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7EB6D826" w:rsidR="00355E54" w:rsidRDefault="00F51787">
      <w:r w:rsidRPr="00656733">
        <w:rPr>
          <w:noProof/>
        </w:rPr>
        <mc:AlternateContent>
          <mc:Choice Requires="wps">
            <w:drawing>
              <wp:anchor distT="0" distB="0" distL="114300" distR="114300" simplePos="0" relativeHeight="251659264" behindDoc="0" locked="0" layoutInCell="1" allowOverlap="1" wp14:anchorId="2CB4A59D" wp14:editId="2F2E6533">
                <wp:simplePos x="0" y="0"/>
                <wp:positionH relativeFrom="margin">
                  <wp:posOffset>99695</wp:posOffset>
                </wp:positionH>
                <wp:positionV relativeFrom="paragraph">
                  <wp:posOffset>2519044</wp:posOffset>
                </wp:positionV>
                <wp:extent cx="6070600" cy="6467475"/>
                <wp:effectExtent l="0" t="0" r="6350" b="9525"/>
                <wp:wrapNone/>
                <wp:docPr id="19" name="Zone de texte 19"/>
                <wp:cNvGraphicFramePr/>
                <a:graphic xmlns:a="http://schemas.openxmlformats.org/drawingml/2006/main">
                  <a:graphicData uri="http://schemas.microsoft.com/office/word/2010/wordprocessingShape">
                    <wps:wsp>
                      <wps:cNvSpPr txBox="1"/>
                      <wps:spPr>
                        <a:xfrm>
                          <a:off x="0" y="0"/>
                          <a:ext cx="6070600" cy="6467475"/>
                        </a:xfrm>
                        <a:prstGeom prst="rect">
                          <a:avLst/>
                        </a:prstGeom>
                        <a:solidFill>
                          <a:schemeClr val="lt1"/>
                        </a:solidFill>
                        <a:ln w="6350">
                          <a:noFill/>
                        </a:ln>
                      </wps:spPr>
                      <wps:txbx>
                        <w:txbxContent>
                          <w:p w14:paraId="4236DFE0" w14:textId="755E6257" w:rsidR="00040197" w:rsidRPr="00974B7D" w:rsidRDefault="00C9751E" w:rsidP="00974B7D">
                            <w:pPr>
                              <w:pStyle w:val="TexteCourant"/>
                              <w:rPr>
                                <w:sz w:val="28"/>
                                <w:szCs w:val="28"/>
                                <w:u w:val="single"/>
                              </w:rPr>
                            </w:pPr>
                            <w:r w:rsidRPr="00974B7D">
                              <w:rPr>
                                <w:rFonts w:ascii="Marianne" w:hAnsi="Marianne"/>
                                <w:sz w:val="28"/>
                                <w:szCs w:val="28"/>
                                <w:u w:val="single"/>
                              </w:rPr>
                              <w:t>Ce qu’il faut retenir</w:t>
                            </w:r>
                            <w:r w:rsidR="006F4488" w:rsidRPr="00974B7D">
                              <w:rPr>
                                <w:rFonts w:ascii="Marianne" w:hAnsi="Marianne"/>
                                <w:sz w:val="28"/>
                                <w:szCs w:val="28"/>
                                <w:u w:val="single"/>
                              </w:rPr>
                              <w:t xml:space="preserve"> </w:t>
                            </w:r>
                          </w:p>
                          <w:p w14:paraId="3DE578AA" w14:textId="7C64404D" w:rsidR="00040197" w:rsidRPr="00974B7D" w:rsidRDefault="00040197" w:rsidP="00974B7D">
                            <w:pPr>
                              <w:pStyle w:val="TexteCourant"/>
                              <w:rPr>
                                <w:bCs/>
                              </w:rPr>
                            </w:pPr>
                            <w:r w:rsidRPr="00974B7D">
                              <w:rPr>
                                <w:b/>
                                <w:bCs/>
                              </w:rPr>
                              <w:t xml:space="preserve"> Opérations éligibles</w:t>
                            </w:r>
                          </w:p>
                          <w:p w14:paraId="1FD3D212" w14:textId="4E1F95CD" w:rsidR="00951502" w:rsidRDefault="004E1F62" w:rsidP="00974B7D">
                            <w:pPr>
                              <w:pStyle w:val="Pucenoir"/>
                              <w:spacing w:after="60"/>
                            </w:pPr>
                            <w:proofErr w:type="gramStart"/>
                            <w:r w:rsidRPr="004E1F62">
                              <w:t>pour</w:t>
                            </w:r>
                            <w:proofErr w:type="gramEnd"/>
                            <w:r w:rsidRPr="004E1F62">
                              <w:t xml:space="preserve"> l’aide à la mise en œuvre</w:t>
                            </w:r>
                            <w:r w:rsidR="00951502">
                              <w:rPr>
                                <w:rFonts w:ascii="Calibri" w:hAnsi="Calibri" w:cs="Calibri"/>
                              </w:rPr>
                              <w:t> </w:t>
                            </w:r>
                            <w:r w:rsidR="00951502">
                              <w:t>:</w:t>
                            </w:r>
                          </w:p>
                          <w:p w14:paraId="50DCE3E5" w14:textId="2CC2C333" w:rsidR="004E1F62" w:rsidRDefault="00951502" w:rsidP="00974B7D">
                            <w:pPr>
                              <w:pStyle w:val="Pucerond"/>
                            </w:pPr>
                            <w:r w:rsidRPr="004E1F62">
                              <w:t>Mise en œuvre initiale ou extension à un nouveau périmètre de la tarification incitative</w:t>
                            </w:r>
                          </w:p>
                          <w:p w14:paraId="58E5A1DC" w14:textId="0C517BD3" w:rsidR="00951502" w:rsidRPr="004E1F62" w:rsidRDefault="00951502" w:rsidP="00974B7D">
                            <w:pPr>
                              <w:pStyle w:val="Pucerond"/>
                              <w:spacing w:after="120"/>
                            </w:pPr>
                            <w:r>
                              <w:t xml:space="preserve">Mise en œuvre d’une </w:t>
                            </w:r>
                            <w:r w:rsidR="00A92427">
                              <w:t>étape préliminaire d’</w:t>
                            </w:r>
                            <w:r>
                              <w:t>information individuelle sur l’usage</w:t>
                            </w:r>
                            <w:r w:rsidR="00A92427">
                              <w:rPr>
                                <w:rFonts w:ascii="Calibri" w:hAnsi="Calibri" w:cs="Calibri"/>
                              </w:rPr>
                              <w:t> </w:t>
                            </w:r>
                            <w:r w:rsidR="00A92427">
                              <w:t xml:space="preserve">; Il s’agit de </w:t>
                            </w:r>
                            <w:r w:rsidR="00A92427" w:rsidRPr="008E1151">
                              <w:t>déployer les équipements nécessaires au suivi individuel de l’utilisation du service, de mesurer les risques, de sensibiliser la population, d’obtenir des éléments factuels sur le fonctionnement du service (fréquence de présentation des bacs…).</w:t>
                            </w:r>
                          </w:p>
                          <w:p w14:paraId="17CC751C" w14:textId="77777777" w:rsidR="00951502" w:rsidRDefault="00951502" w:rsidP="00974B7D">
                            <w:pPr>
                              <w:pStyle w:val="Pucenoir"/>
                              <w:spacing w:after="60"/>
                            </w:pPr>
                            <w:proofErr w:type="gramStart"/>
                            <w:r w:rsidRPr="004E1F62">
                              <w:t>pour</w:t>
                            </w:r>
                            <w:proofErr w:type="gramEnd"/>
                            <w:r w:rsidRPr="004E1F62">
                              <w:t xml:space="preserve"> l’aide aux investissements</w:t>
                            </w:r>
                            <w:r>
                              <w:rPr>
                                <w:rFonts w:ascii="Calibri" w:hAnsi="Calibri" w:cs="Calibri"/>
                              </w:rPr>
                              <w:t> </w:t>
                            </w:r>
                            <w:r>
                              <w:t>:</w:t>
                            </w:r>
                          </w:p>
                          <w:p w14:paraId="07FA7858" w14:textId="1833A727" w:rsidR="00EB41CD" w:rsidRDefault="004E1F62" w:rsidP="00974B7D">
                            <w:pPr>
                              <w:pStyle w:val="Pucerond"/>
                              <w:spacing w:after="240"/>
                            </w:pPr>
                            <w:r w:rsidRPr="004E1F62">
                              <w:t>Mise en œuvre initiale, extension à un nouveau périmètre ou évolution des conditions de la tarification existante</w:t>
                            </w:r>
                            <w:r w:rsidR="00951502">
                              <w:t>,</w:t>
                            </w:r>
                          </w:p>
                          <w:p w14:paraId="588B88FE" w14:textId="3B25969F" w:rsidR="00951502" w:rsidRDefault="00951502" w:rsidP="00974B7D">
                            <w:pPr>
                              <w:pStyle w:val="Pucerond"/>
                              <w:spacing w:after="240"/>
                            </w:pPr>
                            <w:r>
                              <w:t>Mise en œuvre d’une information individuelle sur l’usage</w:t>
                            </w:r>
                          </w:p>
                          <w:p w14:paraId="7851C25C" w14:textId="54D9F77D" w:rsidR="00F51787" w:rsidRPr="004E1F62" w:rsidRDefault="00F51787" w:rsidP="00974B7D">
                            <w:pPr>
                              <w:pStyle w:val="Pucerond"/>
                              <w:spacing w:after="240"/>
                            </w:pPr>
                            <w:r>
                              <w:t>Mise en œuvre d’une redevance spéciale</w:t>
                            </w:r>
                          </w:p>
                          <w:p w14:paraId="31E04CDE" w14:textId="0043708C" w:rsidR="00040197" w:rsidRDefault="00683F1A" w:rsidP="00C9751E">
                            <w:pPr>
                              <w:pStyle w:val="TexteCourant"/>
                            </w:pPr>
                            <w:r w:rsidRPr="003E664D">
                              <w:t>Pour les collectivités urbaines de plus de 200</w:t>
                            </w:r>
                            <w:r w:rsidRPr="003E664D">
                              <w:rPr>
                                <w:rFonts w:ascii="Calibri" w:hAnsi="Calibri" w:cs="Calibri"/>
                              </w:rPr>
                              <w:t> </w:t>
                            </w:r>
                            <w:r w:rsidRPr="003E664D">
                              <w:t>000 habitants en Métropole et de plus de 100</w:t>
                            </w:r>
                            <w:r w:rsidRPr="003E664D">
                              <w:rPr>
                                <w:rFonts w:ascii="Calibri" w:hAnsi="Calibri" w:cs="Calibri"/>
                              </w:rPr>
                              <w:t> </w:t>
                            </w:r>
                            <w:r w:rsidRPr="003E664D">
                              <w:t>000 habitants dans les DOM, une aide à l’expérimentation de la tarification peut être étudiée. Les collectivités intéressées sont invitées à se rapprocher de leur Direction Régionale.</w:t>
                            </w:r>
                          </w:p>
                          <w:p w14:paraId="364150B3" w14:textId="77777777" w:rsidR="00C9751E" w:rsidRPr="00040197" w:rsidRDefault="00C9751E" w:rsidP="00974B7D">
                            <w:pPr>
                              <w:pStyle w:val="TexteCourant"/>
                            </w:pPr>
                          </w:p>
                          <w:p w14:paraId="04F1BF5D" w14:textId="77777777" w:rsidR="00040197" w:rsidRPr="00974B7D" w:rsidRDefault="00040197" w:rsidP="00974B7D">
                            <w:pPr>
                              <w:pStyle w:val="TexteCourant"/>
                            </w:pPr>
                            <w:r w:rsidRPr="00974B7D">
                              <w:t>Conditions d’éligibilité</w:t>
                            </w:r>
                          </w:p>
                          <w:p w14:paraId="5A875140" w14:textId="7E7F8B7D" w:rsidR="004E1F62" w:rsidRPr="004E1F62" w:rsidRDefault="004E1F62" w:rsidP="00974B7D">
                            <w:pPr>
                              <w:pStyle w:val="Pucenoir"/>
                            </w:pPr>
                            <w:r w:rsidRPr="004E1F62">
                              <w:t>Réalisation d’une étude préalable (en externe ou en interne) ;</w:t>
                            </w:r>
                          </w:p>
                          <w:p w14:paraId="1444EFA0" w14:textId="359A6244" w:rsidR="004E1F62" w:rsidRPr="004E1F62" w:rsidRDefault="004E1F62" w:rsidP="00974B7D">
                            <w:pPr>
                              <w:pStyle w:val="Pucenoir"/>
                            </w:pPr>
                            <w:r w:rsidRPr="004E1F62">
                              <w:t xml:space="preserve">Suivi de la formation matrice des coûts et méthode </w:t>
                            </w:r>
                            <w:proofErr w:type="spellStart"/>
                            <w:r w:rsidRPr="004E1F62">
                              <w:t>ComptaCoût</w:t>
                            </w:r>
                            <w:proofErr w:type="spellEnd"/>
                            <w:r w:rsidRPr="004E1F62">
                              <w:t xml:space="preserve">® </w:t>
                            </w:r>
                            <w:r w:rsidR="00CF56E4">
                              <w:t>(sessions de formations programmées</w:t>
                            </w:r>
                            <w:r w:rsidR="00CF56E4">
                              <w:rPr>
                                <w:rFonts w:ascii="Calibri" w:hAnsi="Calibri" w:cs="Calibri"/>
                              </w:rPr>
                              <w:t> </w:t>
                            </w:r>
                            <w:r w:rsidR="00CF56E4">
                              <w:t xml:space="preserve">: </w:t>
                            </w:r>
                            <w:hyperlink r:id="rId8" w:history="1">
                              <w:r w:rsidR="00CF56E4" w:rsidRPr="00974B7D">
                                <w:rPr>
                                  <w:rStyle w:val="Lienhypertexte"/>
                                  <w:color w:val="0563C1"/>
                                </w:rPr>
                                <w:t>formations.ademe.fr</w:t>
                              </w:r>
                            </w:hyperlink>
                            <w:r w:rsidR="00CF56E4" w:rsidRPr="00974B7D">
                              <w:rPr>
                                <w:color w:val="0563C1"/>
                              </w:rPr>
                              <w:t xml:space="preserve">, </w:t>
                            </w:r>
                            <w:r w:rsidR="00CF56E4">
                              <w:t>Op</w:t>
                            </w:r>
                            <w:r w:rsidR="00CF56E4" w:rsidRPr="00974B7D">
                              <w:rPr>
                                <w:color w:val="000000" w:themeColor="text1"/>
                              </w:rPr>
                              <w:t xml:space="preserve">tigede – </w:t>
                            </w:r>
                            <w:hyperlink r:id="rId9" w:history="1">
                              <w:r w:rsidR="00CF56E4" w:rsidRPr="00974B7D">
                                <w:rPr>
                                  <w:rStyle w:val="Lienhypertexte"/>
                                  <w:color w:val="0563C1"/>
                                </w:rPr>
                                <w:t>rubrique coûts des déchets ménagers</w:t>
                              </w:r>
                            </w:hyperlink>
                            <w:r w:rsidR="00CF56E4">
                              <w:t xml:space="preserve">) </w:t>
                            </w:r>
                            <w:r w:rsidRPr="004E1F62">
                              <w:t>;</w:t>
                            </w:r>
                          </w:p>
                          <w:p w14:paraId="2775DDE6" w14:textId="455F11D6" w:rsidR="00040197" w:rsidRDefault="004E1F62" w:rsidP="00C9751E">
                            <w:pPr>
                              <w:pStyle w:val="Pucenoir"/>
                            </w:pPr>
                            <w:r w:rsidRPr="004E1F62">
                              <w:t>Validation dans SINOE Déchets® de la matrice des coûts de l’année précédente.</w:t>
                            </w:r>
                          </w:p>
                          <w:p w14:paraId="6FCE869C" w14:textId="4C0EE534" w:rsidR="00040197" w:rsidRPr="00974B7D" w:rsidRDefault="00040197" w:rsidP="00974B7D">
                            <w:pPr>
                              <w:pStyle w:val="TexteCourant"/>
                              <w:rPr>
                                <w:bCs/>
                              </w:rPr>
                            </w:pPr>
                            <w:r w:rsidRPr="00974B7D">
                              <w:rPr>
                                <w:b/>
                                <w:bCs/>
                              </w:rPr>
                              <w:t>Opérations non éligibles</w:t>
                            </w:r>
                          </w:p>
                          <w:p w14:paraId="046731CA" w14:textId="7ABEA6DA" w:rsidR="00040197" w:rsidRDefault="004E1F62" w:rsidP="00C9751E">
                            <w:pPr>
                              <w:pStyle w:val="Pucenoir"/>
                            </w:pPr>
                            <w:r w:rsidRPr="004E1F62">
                              <w:t>Refonte d’une tarification existante non éligible à l’aide forfaitaire à la mise en œuvre.</w:t>
                            </w:r>
                          </w:p>
                          <w:p w14:paraId="05EDB886" w14:textId="6C5C16D2" w:rsidR="00040197" w:rsidRPr="00974B7D" w:rsidRDefault="003C4E57" w:rsidP="00974B7D">
                            <w:pPr>
                              <w:pStyle w:val="TexteCourant"/>
                              <w:rPr>
                                <w:bCs/>
                              </w:rPr>
                            </w:pPr>
                            <w:r w:rsidRPr="00974B7D">
                              <w:rPr>
                                <w:b/>
                                <w:bCs/>
                              </w:rPr>
                              <w:t>Modalités de c</w:t>
                            </w:r>
                            <w:r w:rsidR="00040197" w:rsidRPr="00974B7D">
                              <w:rPr>
                                <w:b/>
                                <w:bCs/>
                              </w:rPr>
                              <w:t>alcul de l’aide</w:t>
                            </w:r>
                          </w:p>
                          <w:p w14:paraId="422BBDCC" w14:textId="4B79D1A4" w:rsidR="00951502" w:rsidRDefault="00951502" w:rsidP="004E1F62">
                            <w:pPr>
                              <w:pStyle w:val="Pucenoir"/>
                            </w:pPr>
                            <w:r>
                              <w:t>Mise en œuvre d’une information individuelle sur l’usage</w:t>
                            </w:r>
                            <w:r>
                              <w:rPr>
                                <w:rFonts w:ascii="Calibri" w:hAnsi="Calibri" w:cs="Calibri"/>
                              </w:rPr>
                              <w:t> </w:t>
                            </w:r>
                            <w:r>
                              <w:t>: aide forfaitaire de 5€ par habitant DGF</w:t>
                            </w:r>
                          </w:p>
                          <w:p w14:paraId="73AC368C" w14:textId="67C51185" w:rsidR="004E1F62" w:rsidRDefault="004E1F62" w:rsidP="004E1F62">
                            <w:pPr>
                              <w:pStyle w:val="Pucenoir"/>
                            </w:pPr>
                            <w:r>
                              <w:t xml:space="preserve">Mise en œuvre </w:t>
                            </w:r>
                            <w:r w:rsidR="00951502">
                              <w:t xml:space="preserve">d’une tarification incitative </w:t>
                            </w:r>
                            <w:r>
                              <w:t xml:space="preserve">: aide forfaitaire de </w:t>
                            </w:r>
                            <w:r w:rsidR="00574BEB">
                              <w:t xml:space="preserve">12 </w:t>
                            </w:r>
                            <w:r>
                              <w:t xml:space="preserve">€ par habitant DGF </w:t>
                            </w:r>
                          </w:p>
                          <w:p w14:paraId="2232A19C" w14:textId="75B82AAB" w:rsidR="00656733" w:rsidRPr="00F1171A" w:rsidRDefault="004E1F62" w:rsidP="004E1F62">
                            <w:pPr>
                              <w:pStyle w:val="Pucenoir"/>
                            </w:pPr>
                            <w:r>
                              <w:t>Aide aux investissements dans des équipements permettant l’individualisation du suivi de l’utilisation du service (</w:t>
                            </w:r>
                            <w:r w:rsidR="00951502">
                              <w:t>puces, logiciels, informatique embarquée, tambours d’identification, …</w:t>
                            </w:r>
                            <w:r>
                              <w:t xml:space="preserve">) : taux maximum </w:t>
                            </w:r>
                            <w:r w:rsidRPr="00A10AD8">
                              <w:rPr>
                                <w:highlight w:val="yellow"/>
                              </w:rPr>
                              <w:t xml:space="preserve">de </w:t>
                            </w:r>
                            <w:r w:rsidR="00A10AD8" w:rsidRPr="00A10AD8">
                              <w:rPr>
                                <w:highlight w:val="yellow"/>
                              </w:rPr>
                              <w:t>60</w:t>
                            </w:r>
                            <w:r w:rsidRPr="00A10AD8">
                              <w:rPr>
                                <w:highlight w:val="yell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7.85pt;margin-top:198.35pt;width:478pt;height:50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" fillcolor="white [3201]" stroked="f" strokeweight=".5pt">
                <v:textbox>
                  <w:txbxContent>
                    <w:p w14:paraId="4236DFE0" w14:textId="755E6257" w:rsidR="00040197" w:rsidRPr="00974B7D" w:rsidRDefault="00C9751E" w:rsidP="00974B7D">
                      <w:pPr>
                        <w:pStyle w:val="TexteCourant"/>
                        <w:rPr>
                          <w:sz w:val="28"/>
                          <w:szCs w:val="28"/>
                          <w:u w:val="single"/>
                        </w:rPr>
                      </w:pPr>
                      <w:r w:rsidRPr="00974B7D">
                        <w:rPr>
                          <w:rFonts w:ascii="Marianne" w:hAnsi="Marianne"/>
                          <w:sz w:val="28"/>
                          <w:szCs w:val="28"/>
                          <w:u w:val="single"/>
                        </w:rPr>
                        <w:t>Ce qu’il faut retenir</w:t>
                      </w:r>
                      <w:r w:rsidR="006F4488" w:rsidRPr="00974B7D">
                        <w:rPr>
                          <w:rFonts w:ascii="Marianne" w:hAnsi="Marianne"/>
                          <w:sz w:val="28"/>
                          <w:szCs w:val="28"/>
                          <w:u w:val="single"/>
                        </w:rPr>
                        <w:t xml:space="preserve"> </w:t>
                      </w:r>
                    </w:p>
                    <w:p w14:paraId="3DE578AA" w14:textId="7C64404D" w:rsidR="00040197" w:rsidRPr="00974B7D" w:rsidRDefault="00040197" w:rsidP="00974B7D">
                      <w:pPr>
                        <w:pStyle w:val="TexteCourant"/>
                        <w:rPr>
                          <w:bCs/>
                        </w:rPr>
                      </w:pPr>
                      <w:r w:rsidRPr="00974B7D">
                        <w:rPr>
                          <w:b/>
                          <w:bCs/>
                        </w:rPr>
                        <w:t xml:space="preserve"> Opérations éligibles</w:t>
                      </w:r>
                    </w:p>
                    <w:p w14:paraId="1FD3D212" w14:textId="4E1F95CD" w:rsidR="00951502" w:rsidRDefault="004E1F62" w:rsidP="00974B7D">
                      <w:pPr>
                        <w:pStyle w:val="Pucenoir"/>
                        <w:spacing w:after="60"/>
                      </w:pPr>
                      <w:proofErr w:type="gramStart"/>
                      <w:r w:rsidRPr="004E1F62">
                        <w:t>pour</w:t>
                      </w:r>
                      <w:proofErr w:type="gramEnd"/>
                      <w:r w:rsidRPr="004E1F62">
                        <w:t xml:space="preserve"> l’aide à la mise en œuvre</w:t>
                      </w:r>
                      <w:r w:rsidR="00951502">
                        <w:rPr>
                          <w:rFonts w:ascii="Calibri" w:hAnsi="Calibri" w:cs="Calibri"/>
                        </w:rPr>
                        <w:t> </w:t>
                      </w:r>
                      <w:r w:rsidR="00951502">
                        <w:t>:</w:t>
                      </w:r>
                    </w:p>
                    <w:p w14:paraId="50DCE3E5" w14:textId="2CC2C333" w:rsidR="004E1F62" w:rsidRDefault="00951502" w:rsidP="00974B7D">
                      <w:pPr>
                        <w:pStyle w:val="Pucerond"/>
                      </w:pPr>
                      <w:r w:rsidRPr="004E1F62">
                        <w:t>Mise en œuvre initiale ou extension à un nouveau périmètre de la tarification incitative</w:t>
                      </w:r>
                    </w:p>
                    <w:p w14:paraId="58E5A1DC" w14:textId="0C517BD3" w:rsidR="00951502" w:rsidRPr="004E1F62" w:rsidRDefault="00951502" w:rsidP="00974B7D">
                      <w:pPr>
                        <w:pStyle w:val="Pucerond"/>
                        <w:spacing w:after="120"/>
                      </w:pPr>
                      <w:r>
                        <w:t xml:space="preserve">Mise en œuvre d’une </w:t>
                      </w:r>
                      <w:r w:rsidR="00A92427">
                        <w:t>étape préliminaire d’</w:t>
                      </w:r>
                      <w:r>
                        <w:t>information individuelle sur l’usage</w:t>
                      </w:r>
                      <w:r w:rsidR="00A92427">
                        <w:rPr>
                          <w:rFonts w:ascii="Calibri" w:hAnsi="Calibri" w:cs="Calibri"/>
                        </w:rPr>
                        <w:t> </w:t>
                      </w:r>
                      <w:r w:rsidR="00A92427">
                        <w:t xml:space="preserve">; Il s’agit de </w:t>
                      </w:r>
                      <w:r w:rsidR="00A92427" w:rsidRPr="008E1151">
                        <w:t>déployer les équipements nécessaires au suivi individuel de l’utilisation du service, de mesurer les risques, de sensibiliser la population, d’obtenir des éléments factuels sur le fonctionnement du service (fréquence de présentation des bacs…).</w:t>
                      </w:r>
                    </w:p>
                    <w:p w14:paraId="17CC751C" w14:textId="77777777" w:rsidR="00951502" w:rsidRDefault="00951502" w:rsidP="00974B7D">
                      <w:pPr>
                        <w:pStyle w:val="Pucenoir"/>
                        <w:spacing w:after="60"/>
                      </w:pPr>
                      <w:proofErr w:type="gramStart"/>
                      <w:r w:rsidRPr="004E1F62">
                        <w:t>pour</w:t>
                      </w:r>
                      <w:proofErr w:type="gramEnd"/>
                      <w:r w:rsidRPr="004E1F62">
                        <w:t xml:space="preserve"> l’aide aux investissements</w:t>
                      </w:r>
                      <w:r>
                        <w:rPr>
                          <w:rFonts w:ascii="Calibri" w:hAnsi="Calibri" w:cs="Calibri"/>
                        </w:rPr>
                        <w:t> </w:t>
                      </w:r>
                      <w:r>
                        <w:t>:</w:t>
                      </w:r>
                    </w:p>
                    <w:p w14:paraId="07FA7858" w14:textId="1833A727" w:rsidR="00EB41CD" w:rsidRDefault="004E1F62" w:rsidP="00974B7D">
                      <w:pPr>
                        <w:pStyle w:val="Pucerond"/>
                        <w:spacing w:after="240"/>
                      </w:pPr>
                      <w:r w:rsidRPr="004E1F62">
                        <w:t>Mise en œuvre initiale, extension à un nouveau périmètre ou évolution des conditions de la tarification existante</w:t>
                      </w:r>
                      <w:r w:rsidR="00951502">
                        <w:t>,</w:t>
                      </w:r>
                    </w:p>
                    <w:p w14:paraId="588B88FE" w14:textId="3B25969F" w:rsidR="00951502" w:rsidRDefault="00951502" w:rsidP="00974B7D">
                      <w:pPr>
                        <w:pStyle w:val="Pucerond"/>
                        <w:spacing w:after="240"/>
                      </w:pPr>
                      <w:r>
                        <w:t>Mise en œuvre d’une information individuelle sur l’usage</w:t>
                      </w:r>
                    </w:p>
                    <w:p w14:paraId="7851C25C" w14:textId="54D9F77D" w:rsidR="00F51787" w:rsidRPr="004E1F62" w:rsidRDefault="00F51787" w:rsidP="00974B7D">
                      <w:pPr>
                        <w:pStyle w:val="Pucerond"/>
                        <w:spacing w:after="240"/>
                      </w:pPr>
                      <w:r>
                        <w:t>Mise en œuvre d’une redevance spéciale</w:t>
                      </w:r>
                    </w:p>
                    <w:p w14:paraId="31E04CDE" w14:textId="0043708C" w:rsidR="00040197" w:rsidRDefault="00683F1A" w:rsidP="00C9751E">
                      <w:pPr>
                        <w:pStyle w:val="TexteCourant"/>
                      </w:pPr>
                      <w:r w:rsidRPr="003E664D">
                        <w:t>Pour les collectivités urbaines de plus de 200</w:t>
                      </w:r>
                      <w:r w:rsidRPr="003E664D">
                        <w:rPr>
                          <w:rFonts w:ascii="Calibri" w:hAnsi="Calibri" w:cs="Calibri"/>
                        </w:rPr>
                        <w:t> </w:t>
                      </w:r>
                      <w:r w:rsidRPr="003E664D">
                        <w:t>000 habitants en Métropole et de plus de 100</w:t>
                      </w:r>
                      <w:r w:rsidRPr="003E664D">
                        <w:rPr>
                          <w:rFonts w:ascii="Calibri" w:hAnsi="Calibri" w:cs="Calibri"/>
                        </w:rPr>
                        <w:t> </w:t>
                      </w:r>
                      <w:r w:rsidRPr="003E664D">
                        <w:t>000 habitants dans les DOM, une aide à l’expérimentation de la tarification peut être étudiée. Les collectivités intéressées sont invitées à se rapprocher de leur Direction Régionale.</w:t>
                      </w:r>
                    </w:p>
                    <w:p w14:paraId="364150B3" w14:textId="77777777" w:rsidR="00C9751E" w:rsidRPr="00040197" w:rsidRDefault="00C9751E" w:rsidP="00974B7D">
                      <w:pPr>
                        <w:pStyle w:val="TexteCourant"/>
                      </w:pPr>
                    </w:p>
                    <w:p w14:paraId="04F1BF5D" w14:textId="77777777" w:rsidR="00040197" w:rsidRPr="00974B7D" w:rsidRDefault="00040197" w:rsidP="00974B7D">
                      <w:pPr>
                        <w:pStyle w:val="TexteCourant"/>
                      </w:pPr>
                      <w:r w:rsidRPr="00974B7D">
                        <w:t>Conditions d’éligibilité</w:t>
                      </w:r>
                    </w:p>
                    <w:p w14:paraId="5A875140" w14:textId="7E7F8B7D" w:rsidR="004E1F62" w:rsidRPr="004E1F62" w:rsidRDefault="004E1F62" w:rsidP="00974B7D">
                      <w:pPr>
                        <w:pStyle w:val="Pucenoir"/>
                      </w:pPr>
                      <w:r w:rsidRPr="004E1F62">
                        <w:t>Réalisation d’une étude préalable (en externe ou en interne) ;</w:t>
                      </w:r>
                    </w:p>
                    <w:p w14:paraId="1444EFA0" w14:textId="359A6244" w:rsidR="004E1F62" w:rsidRPr="004E1F62" w:rsidRDefault="004E1F62" w:rsidP="00974B7D">
                      <w:pPr>
                        <w:pStyle w:val="Pucenoir"/>
                      </w:pPr>
                      <w:r w:rsidRPr="004E1F62">
                        <w:t xml:space="preserve">Suivi de la formation matrice des coûts et méthode </w:t>
                      </w:r>
                      <w:proofErr w:type="spellStart"/>
                      <w:r w:rsidRPr="004E1F62">
                        <w:t>ComptaCoût</w:t>
                      </w:r>
                      <w:proofErr w:type="spellEnd"/>
                      <w:r w:rsidRPr="004E1F62">
                        <w:t xml:space="preserve">® </w:t>
                      </w:r>
                      <w:r w:rsidR="00CF56E4">
                        <w:t>(sessions de formations programmées</w:t>
                      </w:r>
                      <w:r w:rsidR="00CF56E4">
                        <w:rPr>
                          <w:rFonts w:ascii="Calibri" w:hAnsi="Calibri" w:cs="Calibri"/>
                        </w:rPr>
                        <w:t> </w:t>
                      </w:r>
                      <w:r w:rsidR="00CF56E4">
                        <w:t xml:space="preserve">: </w:t>
                      </w:r>
                      <w:hyperlink r:id="rId10" w:history="1">
                        <w:r w:rsidR="00CF56E4" w:rsidRPr="00974B7D">
                          <w:rPr>
                            <w:rStyle w:val="Lienhypertexte"/>
                            <w:color w:val="0563C1"/>
                          </w:rPr>
                          <w:t>formations.ademe.fr</w:t>
                        </w:r>
                      </w:hyperlink>
                      <w:r w:rsidR="00CF56E4" w:rsidRPr="00974B7D">
                        <w:rPr>
                          <w:color w:val="0563C1"/>
                        </w:rPr>
                        <w:t xml:space="preserve">, </w:t>
                      </w:r>
                      <w:r w:rsidR="00CF56E4">
                        <w:t>Op</w:t>
                      </w:r>
                      <w:r w:rsidR="00CF56E4" w:rsidRPr="00974B7D">
                        <w:rPr>
                          <w:color w:val="000000" w:themeColor="text1"/>
                        </w:rPr>
                        <w:t xml:space="preserve">tigede – </w:t>
                      </w:r>
                      <w:hyperlink r:id="rId11" w:history="1">
                        <w:r w:rsidR="00CF56E4" w:rsidRPr="00974B7D">
                          <w:rPr>
                            <w:rStyle w:val="Lienhypertexte"/>
                            <w:color w:val="0563C1"/>
                          </w:rPr>
                          <w:t>rubrique coûts des déchets ménagers</w:t>
                        </w:r>
                      </w:hyperlink>
                      <w:r w:rsidR="00CF56E4">
                        <w:t xml:space="preserve">) </w:t>
                      </w:r>
                      <w:r w:rsidRPr="004E1F62">
                        <w:t>;</w:t>
                      </w:r>
                    </w:p>
                    <w:p w14:paraId="2775DDE6" w14:textId="455F11D6" w:rsidR="00040197" w:rsidRDefault="004E1F62" w:rsidP="00C9751E">
                      <w:pPr>
                        <w:pStyle w:val="Pucenoir"/>
                      </w:pPr>
                      <w:r w:rsidRPr="004E1F62">
                        <w:t>Validation dans SINOE Déchets® de la matrice des coûts de l’année précédente.</w:t>
                      </w:r>
                    </w:p>
                    <w:p w14:paraId="6FCE869C" w14:textId="4C0EE534" w:rsidR="00040197" w:rsidRPr="00974B7D" w:rsidRDefault="00040197" w:rsidP="00974B7D">
                      <w:pPr>
                        <w:pStyle w:val="TexteCourant"/>
                        <w:rPr>
                          <w:bCs/>
                        </w:rPr>
                      </w:pPr>
                      <w:r w:rsidRPr="00974B7D">
                        <w:rPr>
                          <w:b/>
                          <w:bCs/>
                        </w:rPr>
                        <w:t>Opérations non éligibles</w:t>
                      </w:r>
                    </w:p>
                    <w:p w14:paraId="046731CA" w14:textId="7ABEA6DA" w:rsidR="00040197" w:rsidRDefault="004E1F62" w:rsidP="00C9751E">
                      <w:pPr>
                        <w:pStyle w:val="Pucenoir"/>
                      </w:pPr>
                      <w:r w:rsidRPr="004E1F62">
                        <w:t>Refonte d’une tarification existante non éligible à l’aide forfaitaire à la mise en œuvre.</w:t>
                      </w:r>
                    </w:p>
                    <w:p w14:paraId="05EDB886" w14:textId="6C5C16D2" w:rsidR="00040197" w:rsidRPr="00974B7D" w:rsidRDefault="003C4E57" w:rsidP="00974B7D">
                      <w:pPr>
                        <w:pStyle w:val="TexteCourant"/>
                        <w:rPr>
                          <w:bCs/>
                        </w:rPr>
                      </w:pPr>
                      <w:r w:rsidRPr="00974B7D">
                        <w:rPr>
                          <w:b/>
                          <w:bCs/>
                        </w:rPr>
                        <w:t>Modalités de c</w:t>
                      </w:r>
                      <w:r w:rsidR="00040197" w:rsidRPr="00974B7D">
                        <w:rPr>
                          <w:b/>
                          <w:bCs/>
                        </w:rPr>
                        <w:t>alcul de l’aide</w:t>
                      </w:r>
                    </w:p>
                    <w:p w14:paraId="422BBDCC" w14:textId="4B79D1A4" w:rsidR="00951502" w:rsidRDefault="00951502" w:rsidP="004E1F62">
                      <w:pPr>
                        <w:pStyle w:val="Pucenoir"/>
                      </w:pPr>
                      <w:r>
                        <w:t>Mise en œuvre d’une information individuelle sur l’usage</w:t>
                      </w:r>
                      <w:r>
                        <w:rPr>
                          <w:rFonts w:ascii="Calibri" w:hAnsi="Calibri" w:cs="Calibri"/>
                        </w:rPr>
                        <w:t> </w:t>
                      </w:r>
                      <w:r>
                        <w:t>: aide forfaitaire de 5€ par habitant DGF</w:t>
                      </w:r>
                    </w:p>
                    <w:p w14:paraId="73AC368C" w14:textId="67C51185" w:rsidR="004E1F62" w:rsidRDefault="004E1F62" w:rsidP="004E1F62">
                      <w:pPr>
                        <w:pStyle w:val="Pucenoir"/>
                      </w:pPr>
                      <w:r>
                        <w:t xml:space="preserve">Mise en œuvre </w:t>
                      </w:r>
                      <w:r w:rsidR="00951502">
                        <w:t xml:space="preserve">d’une tarification incitative </w:t>
                      </w:r>
                      <w:r>
                        <w:t xml:space="preserve">: aide forfaitaire de </w:t>
                      </w:r>
                      <w:r w:rsidR="00574BEB">
                        <w:t xml:space="preserve">12 </w:t>
                      </w:r>
                      <w:r>
                        <w:t xml:space="preserve">€ par habitant DGF </w:t>
                      </w:r>
                    </w:p>
                    <w:p w14:paraId="2232A19C" w14:textId="75B82AAB" w:rsidR="00656733" w:rsidRPr="00F1171A" w:rsidRDefault="004E1F62" w:rsidP="004E1F62">
                      <w:pPr>
                        <w:pStyle w:val="Pucenoir"/>
                      </w:pPr>
                      <w:r>
                        <w:t>Aide aux investissements dans des équipements permettant l’individualisation du suivi de l’utilisation du service (</w:t>
                      </w:r>
                      <w:r w:rsidR="00951502">
                        <w:t>puces, logiciels, informatique embarquée, tambours d’identification, …</w:t>
                      </w:r>
                      <w:r>
                        <w:t xml:space="preserve">) : taux maximum </w:t>
                      </w:r>
                      <w:r w:rsidRPr="00A10AD8">
                        <w:rPr>
                          <w:highlight w:val="yellow"/>
                        </w:rPr>
                        <w:t xml:space="preserve">de </w:t>
                      </w:r>
                      <w:r w:rsidR="00A10AD8" w:rsidRPr="00A10AD8">
                        <w:rPr>
                          <w:highlight w:val="yellow"/>
                        </w:rPr>
                        <w:t>60</w:t>
                      </w:r>
                      <w:r w:rsidRPr="00A10AD8">
                        <w:rPr>
                          <w:highlight w:val="yellow"/>
                        </w:rPr>
                        <w:t xml:space="preserve"> %.</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43FDB8A1">
                <wp:simplePos x="0" y="0"/>
                <wp:positionH relativeFrom="margin">
                  <wp:posOffset>61595</wp:posOffset>
                </wp:positionH>
                <wp:positionV relativeFrom="paragraph">
                  <wp:posOffset>852170</wp:posOffset>
                </wp:positionV>
                <wp:extent cx="6108700" cy="150495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049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F10EE57" w:rsidR="00040197" w:rsidRPr="002C1672" w:rsidRDefault="004C535F" w:rsidP="004C535F">
                            <w:pPr>
                              <w:pStyle w:val="SOUS-TITREPRINCIPAL1repage"/>
                            </w:pPr>
                            <w:r w:rsidRPr="004C535F">
                              <w:rPr>
                                <w:bCs/>
                              </w:rPr>
                              <w:t>Mise en œuvre et investissements pour la tarification incitative du service public déchets</w:t>
                            </w:r>
                            <w:r w:rsidR="00F51787">
                              <w:rPr>
                                <w:bCs/>
                              </w:rPr>
                              <w:t>,</w:t>
                            </w:r>
                            <w:r w:rsidR="00F51787" w:rsidRPr="00F51787">
                              <w:t xml:space="preserve"> </w:t>
                            </w:r>
                            <w:r w:rsidR="00F51787" w:rsidRPr="00F51787">
                              <w:rPr>
                                <w:bCs/>
                              </w:rPr>
                              <w:t xml:space="preserve">l’information individuelle et la redevance spéciale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4.85pt;margin-top:67.1pt;width:481pt;height:1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CuNQMAAFw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um4WQ5dW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" adj="-11796480,,5400" path="m,l3136900,,2838450,786765,,786765,,xe" fillcolor="white [3212]" stroked="f">
                <v:stroke joinstyle="miter"/>
                <v:formulas/>
                <v:path arrowok="t" o:connecttype="custom" o:connectlocs="0,0;6108700,0;5527508,1504950;0,150495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1F10EE57" w:rsidR="00040197" w:rsidRPr="002C1672" w:rsidRDefault="004C535F" w:rsidP="004C535F">
                      <w:pPr>
                        <w:pStyle w:val="SOUS-TITREPRINCIPAL1repage"/>
                      </w:pPr>
                      <w:r w:rsidRPr="004C535F">
                        <w:rPr>
                          <w:bCs/>
                        </w:rPr>
                        <w:t>Mise en œuvre et investissements pour la tarification incitative du service public déchets</w:t>
                      </w:r>
                      <w:r w:rsidR="00F51787">
                        <w:rPr>
                          <w:bCs/>
                        </w:rPr>
                        <w:t>,</w:t>
                      </w:r>
                      <w:r w:rsidR="00F51787" w:rsidRPr="00F51787">
                        <w:t xml:space="preserve"> </w:t>
                      </w:r>
                      <w:r w:rsidR="00F51787" w:rsidRPr="00F51787">
                        <w:rPr>
                          <w:bCs/>
                        </w:rPr>
                        <w:t xml:space="preserve">l’information individuelle et la redevance spéciale  </w:t>
                      </w:r>
                    </w:p>
                  </w:txbxContent>
                </v:textbox>
                <w10:wrap anchorx="margin"/>
              </v:shape>
            </w:pict>
          </mc:Fallback>
        </mc:AlternateContent>
      </w:r>
      <w:r w:rsidR="00355E54">
        <w:br w:type="page"/>
      </w:r>
    </w:p>
    <w:p w14:paraId="7EA022D3" w14:textId="17D48902" w:rsidR="00A02888" w:rsidRDefault="00A02888" w:rsidP="00974B7D">
      <w:pPr>
        <w:pStyle w:val="Titre1"/>
      </w:pPr>
      <w:r w:rsidRPr="006F4488">
        <w:lastRenderedPageBreak/>
        <w:t>Contexte</w:t>
      </w:r>
    </w:p>
    <w:p w14:paraId="1741129A" w14:textId="77777777" w:rsidR="008065B2" w:rsidRPr="008065B2" w:rsidRDefault="008065B2" w:rsidP="008065B2">
      <w:pPr>
        <w:rPr>
          <w:rFonts w:ascii="Marianne Light" w:hAnsi="Marianne Light"/>
          <w:sz w:val="18"/>
          <w:szCs w:val="18"/>
        </w:rPr>
      </w:pPr>
      <w:r w:rsidRPr="008065B2">
        <w:rPr>
          <w:rFonts w:ascii="Marianne Light" w:hAnsi="Marianne Light"/>
          <w:sz w:val="18"/>
          <w:szCs w:val="18"/>
        </w:rPr>
        <w:t xml:space="preserve">La </w:t>
      </w:r>
      <w:r w:rsidRPr="00974B7D">
        <w:rPr>
          <w:rStyle w:val="TexteCourantCar"/>
        </w:rPr>
        <w:t>tarification incitative (TI) consiste à lier le montant de taxe d’enlèvement des ordures ménagères (TEOM) ou le montant de la redevance d’enlèvement des ordures ménagère (REOM), à la quantité (volume ou poids) de déchets produits</w:t>
      </w:r>
      <w:r w:rsidRPr="008065B2">
        <w:rPr>
          <w:rFonts w:ascii="Marianne Light" w:hAnsi="Marianne Light"/>
          <w:sz w:val="18"/>
          <w:szCs w:val="18"/>
        </w:rPr>
        <w:t>. Elle permet alors :</w:t>
      </w:r>
    </w:p>
    <w:p w14:paraId="36735252" w14:textId="2B95F9BC" w:rsidR="008065B2" w:rsidRPr="008E1151" w:rsidRDefault="008065B2" w:rsidP="00974B7D">
      <w:pPr>
        <w:pStyle w:val="Pucenoir"/>
      </w:pPr>
      <w:proofErr w:type="gramStart"/>
      <w:r w:rsidRPr="008E1151">
        <w:t>de</w:t>
      </w:r>
      <w:proofErr w:type="gramEnd"/>
      <w:r w:rsidRPr="008E1151">
        <w:t xml:space="preserve"> sensibiliser les usagers à la réduction globale des déchets dans leur ensemble ;</w:t>
      </w:r>
    </w:p>
    <w:p w14:paraId="0129EC5C" w14:textId="339A621C" w:rsidR="008065B2" w:rsidRPr="008E1151" w:rsidRDefault="008065B2" w:rsidP="00974B7D">
      <w:pPr>
        <w:pStyle w:val="Pucenoir"/>
      </w:pPr>
      <w:proofErr w:type="gramStart"/>
      <w:r w:rsidRPr="008E1151">
        <w:t>de</w:t>
      </w:r>
      <w:proofErr w:type="gramEnd"/>
      <w:r w:rsidRPr="008E1151">
        <w:t xml:space="preserve"> contribuer à une amélioration des performances de collecte séparée et de valorisation des déchets et ainsi réduire les quantités de déchets non triés envoyés en centre de stockage ou à l’incinération ;</w:t>
      </w:r>
    </w:p>
    <w:p w14:paraId="405D2D5C" w14:textId="44B2AA95" w:rsidR="008065B2" w:rsidRPr="008E1151" w:rsidRDefault="008065B2" w:rsidP="00974B7D">
      <w:pPr>
        <w:pStyle w:val="Pucenoir"/>
      </w:pPr>
      <w:proofErr w:type="gramStart"/>
      <w:r w:rsidRPr="008E1151">
        <w:t>de</w:t>
      </w:r>
      <w:proofErr w:type="gramEnd"/>
      <w:r w:rsidRPr="008E1151">
        <w:t xml:space="preserve"> contribuer à une maîtrise des coûts par l’amélioration et l’optimisation de la collecte des déchets.</w:t>
      </w:r>
    </w:p>
    <w:p w14:paraId="51A1F525" w14:textId="77777777" w:rsidR="008065B2" w:rsidRPr="008065B2" w:rsidRDefault="008065B2" w:rsidP="00974B7D">
      <w:pPr>
        <w:pStyle w:val="TexteCourant"/>
      </w:pPr>
      <w:r w:rsidRPr="008065B2">
        <w:t>La TI est un outil de prévention puisque la majorité des collectivités l’ayant mise en œuvre observe une baisse de 30 à 50 % de la quantité d’ordures ménagères résiduelles collectée mais aussi une réduction de la quantité totale de déchets ménagers et assimilés pris en charge.</w:t>
      </w:r>
    </w:p>
    <w:p w14:paraId="4D465FC3" w14:textId="77777777" w:rsidR="008065B2" w:rsidRPr="008065B2" w:rsidRDefault="008065B2" w:rsidP="00974B7D">
      <w:pPr>
        <w:pStyle w:val="TexteCourant"/>
      </w:pPr>
      <w:r w:rsidRPr="008065B2">
        <w:t>La TI est également un outil d’amélioration de la valorisation matière grâce aux transferts importants vers les collectes sélectives et les déchèteries.</w:t>
      </w:r>
    </w:p>
    <w:p w14:paraId="1FD49515" w14:textId="27AA42FA" w:rsidR="008065B2" w:rsidRPr="008065B2" w:rsidRDefault="008065B2" w:rsidP="00974B7D">
      <w:pPr>
        <w:pStyle w:val="TexteCourant"/>
      </w:pPr>
      <w:r w:rsidRPr="008065B2">
        <w:t>L’instauration d’une TI génère pour la collectivité de nouvelles charges liées à la gestion de la tarification incitative (gestion du fichier des usagers, communication…) et aux investissements à réaliser (contenants, puces…). Les aides de l’ADEME visent à couvrir une partie de la dépense initiale de mise en œuvre effective de la TI. Par la suite, le déploiement de la tarification incitative doit permettre à la collectivité de maitrise</w:t>
      </w:r>
      <w:r w:rsidR="00951502">
        <w:t>r</w:t>
      </w:r>
      <w:r w:rsidRPr="008065B2">
        <w:t xml:space="preserve"> la hausse des coûts de collecte et de traitement.</w:t>
      </w:r>
    </w:p>
    <w:p w14:paraId="396806EB" w14:textId="2CF53A33" w:rsidR="008065B2" w:rsidRPr="008065B2" w:rsidRDefault="008065B2" w:rsidP="00974B7D">
      <w:pPr>
        <w:pStyle w:val="TexteCourant"/>
      </w:pPr>
      <w:r w:rsidRPr="008065B2">
        <w:t xml:space="preserve">Au 1er janvier </w:t>
      </w:r>
      <w:r w:rsidR="00574BEB" w:rsidRPr="008065B2">
        <w:t>20</w:t>
      </w:r>
      <w:r w:rsidR="00574BEB">
        <w:t>21</w:t>
      </w:r>
      <w:r w:rsidRPr="008065B2">
        <w:t>, la population totale concernée par la TI est d’environ 6</w:t>
      </w:r>
      <w:r w:rsidR="00574BEB">
        <w:t>,6</w:t>
      </w:r>
      <w:r w:rsidRPr="008065B2">
        <w:t xml:space="preserve"> millions d’habitants. </w:t>
      </w:r>
    </w:p>
    <w:p w14:paraId="1C3EB028" w14:textId="088756C3" w:rsidR="00DE15C8" w:rsidRDefault="008065B2" w:rsidP="00974B7D">
      <w:pPr>
        <w:pStyle w:val="TexteCourant"/>
      </w:pPr>
      <w:r w:rsidRPr="008065B2">
        <w:t>La Loi de Transition Énergétique pour la Croissance Verte (LTECV) vise 15 millions d’habitants concernés par la TI en 2020 et 25 millions en 2025, sans en faire une obligation réglementaire pour les collectivités compétentes.</w:t>
      </w:r>
    </w:p>
    <w:p w14:paraId="7EBD063C" w14:textId="181954CB" w:rsidR="005E37D1" w:rsidRPr="005E37D1" w:rsidRDefault="00A92427" w:rsidP="00974B7D">
      <w:pPr>
        <w:pStyle w:val="TexteCourant"/>
      </w:pPr>
      <w:r>
        <w:t xml:space="preserve">Dans ce contexte et pour </w:t>
      </w:r>
      <w:r w:rsidR="000B167F">
        <w:t>faciliter</w:t>
      </w:r>
      <w:r>
        <w:t xml:space="preserve"> l’adoption d’une tarification incitative par les collectivités, </w:t>
      </w:r>
      <w:r w:rsidR="000B167F">
        <w:t>notamment les plus importante</w:t>
      </w:r>
      <w:r w:rsidR="00683F1A">
        <w:t>s</w:t>
      </w:r>
      <w:r w:rsidR="000B167F">
        <w:t xml:space="preserve">, </w:t>
      </w:r>
      <w:r>
        <w:t>l</w:t>
      </w:r>
      <w:r w:rsidR="005E37D1" w:rsidRPr="005E37D1">
        <w:t>’ADEME propose</w:t>
      </w:r>
      <w:r w:rsidR="00325698">
        <w:t>, pour l’année 2024,</w:t>
      </w:r>
      <w:r w:rsidR="005E37D1" w:rsidRPr="005E37D1">
        <w:t xml:space="preserve"> de soutenir les collectivités souhaitant s’engager dans une </w:t>
      </w:r>
      <w:r w:rsidR="000B167F">
        <w:t xml:space="preserve">1ere étape </w:t>
      </w:r>
      <w:r w:rsidR="005E37D1" w:rsidRPr="005E37D1">
        <w:t>d’information indi</w:t>
      </w:r>
      <w:r w:rsidR="00D20958">
        <w:t>viduelle sur l’usage du service</w:t>
      </w:r>
      <w:r w:rsidR="005E37D1" w:rsidRPr="005E37D1">
        <w:t xml:space="preserve">. </w:t>
      </w:r>
    </w:p>
    <w:p w14:paraId="5A430293" w14:textId="51C01908" w:rsidR="005E37D1" w:rsidRPr="008E1151" w:rsidRDefault="005E37D1" w:rsidP="00974B7D">
      <w:pPr>
        <w:pStyle w:val="Pucenoir"/>
      </w:pPr>
      <w:r w:rsidRPr="008E1151">
        <w:t xml:space="preserve">Cette </w:t>
      </w:r>
      <w:r w:rsidR="000B167F">
        <w:t>étape</w:t>
      </w:r>
      <w:r w:rsidR="000B167F" w:rsidRPr="008E1151">
        <w:t xml:space="preserve"> </w:t>
      </w:r>
      <w:r w:rsidRPr="008E1151">
        <w:t xml:space="preserve">permettra de déployer les équipements nécessaires au suivi individuel de l’utilisation du service, de mesurer les risques, de sensibiliser la population, d’obtenir des éléments factuels sur le fonctionnement du service (fréquence de présentation des bacs…). Ainsi lorsque le passage en TI sera décidé, le basculement sera rendu beaucoup plus rapide par la présence des équipements de comptage sur le terrain et l’existence d’un fichier d’usagers. </w:t>
      </w:r>
    </w:p>
    <w:p w14:paraId="17BAC3E3" w14:textId="4108A1B7" w:rsidR="005E37D1" w:rsidRPr="008E1151" w:rsidRDefault="005E37D1" w:rsidP="00974B7D">
      <w:pPr>
        <w:pStyle w:val="Pucenoir"/>
      </w:pPr>
      <w:r w:rsidRPr="008E1151">
        <w:t xml:space="preserve">Ce suivi permet </w:t>
      </w:r>
      <w:r w:rsidR="000B167F">
        <w:t xml:space="preserve">également </w:t>
      </w:r>
      <w:r w:rsidRPr="008E1151">
        <w:t xml:space="preserve">la mise en place d’actions ciblées de communication ou de sensibilisation et une information individualisée vers les usagers sur leur utilisation du service / production de déchets pouvant favoriser le changement de pratiques vers une meilleure gestion des déchets et un mode de consommation plus sobre. </w:t>
      </w:r>
    </w:p>
    <w:p w14:paraId="5004C6ED" w14:textId="77777777" w:rsidR="005E37D1" w:rsidRPr="005B21EE" w:rsidRDefault="005E37D1" w:rsidP="005E37D1">
      <w:pPr>
        <w:rPr>
          <w:rFonts w:ascii="Marianne Light" w:hAnsi="Marianne Light"/>
          <w:sz w:val="18"/>
          <w:szCs w:val="18"/>
        </w:rPr>
      </w:pPr>
    </w:p>
    <w:p w14:paraId="6064F482" w14:textId="060E443A" w:rsidR="00A02888" w:rsidRDefault="00A02888" w:rsidP="00974B7D">
      <w:pPr>
        <w:pStyle w:val="Titre1"/>
      </w:pPr>
      <w:r w:rsidRPr="00C40D49">
        <w:t>Description</w:t>
      </w:r>
      <w:r w:rsidRPr="00A02888">
        <w:t xml:space="preserve"> </w:t>
      </w:r>
      <w:r w:rsidR="003C4E57">
        <w:t xml:space="preserve">DES </w:t>
      </w:r>
      <w:r w:rsidRPr="00A02888">
        <w:t>projets éligibles</w:t>
      </w:r>
    </w:p>
    <w:p w14:paraId="7A5A8F49" w14:textId="46061F94" w:rsidR="003D14F4" w:rsidRPr="0005559E" w:rsidRDefault="003D14F4" w:rsidP="00974B7D">
      <w:pPr>
        <w:pStyle w:val="TexteCourant"/>
      </w:pPr>
      <w:r w:rsidRPr="0005559E">
        <w:t>Toutes les collectivités peuvent être concernées par la mise en place de la TI</w:t>
      </w:r>
      <w:r w:rsidR="00D20958">
        <w:t xml:space="preserve"> ou de l’information individuelle sur l’usage</w:t>
      </w:r>
      <w:r w:rsidRPr="0005559E">
        <w:t>, qu’elles fonctionnent selon le régime de la REOM, de la TEOM ou du budget général.</w:t>
      </w:r>
    </w:p>
    <w:p w14:paraId="6A8FFCD7" w14:textId="77777777" w:rsidR="007333A5" w:rsidRPr="00326DE8" w:rsidRDefault="007333A5" w:rsidP="007333A5">
      <w:pPr>
        <w:pStyle w:val="Texteexerguesurligngris"/>
        <w:jc w:val="both"/>
        <w:rPr>
          <w:color w:val="auto"/>
          <w:szCs w:val="18"/>
        </w:rPr>
      </w:pPr>
      <w:r>
        <w:rPr>
          <w:color w:val="auto"/>
          <w:szCs w:val="18"/>
        </w:rPr>
        <w:t>La mise en place d’une redevance spéciale ne peut être envisagée que par les collectivités finançant le service par la TEOM, la TEOM incitative et/ou le budget général.</w:t>
      </w:r>
    </w:p>
    <w:p w14:paraId="4752A48B" w14:textId="2BD63F55" w:rsidR="00DE15C8" w:rsidRPr="005B21EE" w:rsidRDefault="00DE15C8" w:rsidP="007E24B6">
      <w:pPr>
        <w:rPr>
          <w:rFonts w:ascii="Marianne Light" w:hAnsi="Marianne Light"/>
          <w:sz w:val="18"/>
          <w:szCs w:val="18"/>
        </w:rPr>
      </w:pPr>
    </w:p>
    <w:p w14:paraId="1C0502CF" w14:textId="022AD26A" w:rsidR="00A02888" w:rsidRDefault="00A02888" w:rsidP="00974B7D">
      <w:pPr>
        <w:pStyle w:val="Titre1"/>
      </w:pPr>
      <w:r w:rsidRPr="00C40D49">
        <w:lastRenderedPageBreak/>
        <w:t>Conditions</w:t>
      </w:r>
      <w:r w:rsidRPr="00A02888">
        <w:t xml:space="preserve"> d’éligibilité</w:t>
      </w:r>
    </w:p>
    <w:p w14:paraId="35A39008" w14:textId="1ED6A52C" w:rsidR="0005559E" w:rsidRPr="0005559E" w:rsidRDefault="0005559E" w:rsidP="00974B7D">
      <w:pPr>
        <w:pStyle w:val="TexteCourant"/>
      </w:pPr>
      <w:r w:rsidRPr="0005559E">
        <w:t xml:space="preserve">Pour </w:t>
      </w:r>
      <w:r w:rsidRPr="00974B7D">
        <w:rPr>
          <w:rStyle w:val="TexteCourantCar"/>
        </w:rPr>
        <w:t xml:space="preserve">être éligible aux aides de l’ADEME à la mise en œuvre </w:t>
      </w:r>
      <w:r w:rsidR="000B167F" w:rsidRPr="00974B7D">
        <w:rPr>
          <w:rStyle w:val="TexteCourantCar"/>
        </w:rPr>
        <w:t xml:space="preserve">de </w:t>
      </w:r>
      <w:r w:rsidRPr="00974B7D">
        <w:rPr>
          <w:rStyle w:val="TexteCourantCar"/>
        </w:rPr>
        <w:t>la TI</w:t>
      </w:r>
      <w:r w:rsidR="00D20958" w:rsidRPr="00974B7D">
        <w:rPr>
          <w:rStyle w:val="TexteCourantCar"/>
        </w:rPr>
        <w:t xml:space="preserve"> à l’information individuelle sur l’usage</w:t>
      </w:r>
      <w:r w:rsidR="00D6389E" w:rsidRPr="00D6389E">
        <w:rPr>
          <w:rStyle w:val="TexteCourantCar"/>
        </w:rPr>
        <w:t xml:space="preserve"> </w:t>
      </w:r>
      <w:r w:rsidR="00D6389E" w:rsidRPr="00974B7D">
        <w:rPr>
          <w:rStyle w:val="TexteCourantCar"/>
        </w:rPr>
        <w:t>ou</w:t>
      </w:r>
      <w:r w:rsidR="00D6389E">
        <w:rPr>
          <w:rStyle w:val="TexteCourantCar"/>
        </w:rPr>
        <w:t xml:space="preserve"> à la redevance spéciale</w:t>
      </w:r>
      <w:r w:rsidRPr="00974B7D">
        <w:rPr>
          <w:rStyle w:val="TexteCourantCar"/>
        </w:rPr>
        <w:t>, la collectivité</w:t>
      </w:r>
      <w:r w:rsidRPr="0005559E">
        <w:t xml:space="preserve"> doit réaliser une étude préalable, y compris s’il s’agit d’une extension de TI sur une nouvelle partie du territoire : celle-ci peut être confiée à un bureau d’études et faire l’objet d’un financement ADEME ou être issue de travaux internes. </w:t>
      </w:r>
    </w:p>
    <w:p w14:paraId="5ED94F2F" w14:textId="2B8B5005" w:rsidR="0005559E" w:rsidRPr="0005559E" w:rsidRDefault="0005559E" w:rsidP="00974B7D">
      <w:pPr>
        <w:pStyle w:val="TexteCourant"/>
      </w:pPr>
      <w:r w:rsidRPr="0005559E">
        <w:t>Il est par ailleurs fondamental de particulièrement étudier les coûts initiaux du service public de gestion des déchets afin d’éviter d’importants surcoûts liés à la mise en œuvre de la TI, notamment lors du passage d’une TEOM à la RI</w:t>
      </w:r>
      <w:r w:rsidR="00D20958">
        <w:t>, à la mise en œuvre de l’information individuelle sur l’usage</w:t>
      </w:r>
      <w:r w:rsidR="00D6389E">
        <w:t xml:space="preserve"> ou à la redevance spéciale</w:t>
      </w:r>
      <w:r w:rsidRPr="0005559E">
        <w:t>.</w:t>
      </w:r>
    </w:p>
    <w:p w14:paraId="51BE32A1" w14:textId="1A898ACA" w:rsidR="00DE15C8" w:rsidRDefault="0005559E" w:rsidP="00974B7D">
      <w:pPr>
        <w:pStyle w:val="TexteCourant"/>
      </w:pPr>
      <w:r w:rsidRPr="0005559E">
        <w:t>A cet effet, il sera exigé de la collectivité demandant une aide à la mise en œuvre de la TI</w:t>
      </w:r>
      <w:r w:rsidR="00D6389E">
        <w:t>,</w:t>
      </w:r>
      <w:r w:rsidRPr="0005559E">
        <w:t xml:space="preserve"> </w:t>
      </w:r>
      <w:r w:rsidR="00D20958">
        <w:t xml:space="preserve">à l’information individuelle sur l’usage </w:t>
      </w:r>
      <w:r w:rsidR="00D6389E">
        <w:t xml:space="preserve">ou à la redevance spéciale </w:t>
      </w:r>
      <w:r w:rsidRPr="0005559E">
        <w:t xml:space="preserve">d’avoir suivi la formation matrice des coûts et méthode </w:t>
      </w:r>
      <w:proofErr w:type="spellStart"/>
      <w:r w:rsidRPr="0005559E">
        <w:t>ComptaCoût</w:t>
      </w:r>
      <w:proofErr w:type="spellEnd"/>
      <w:r w:rsidRPr="0005559E">
        <w:t xml:space="preserve">® et d’avoir la matrice de l’année précédant la demande d’aide validée dans SINOE Déchets® (entre N-1 ou N-2 selon la date de demande). </w:t>
      </w:r>
    </w:p>
    <w:p w14:paraId="0749820A" w14:textId="376A5A12" w:rsidR="00A02888" w:rsidRDefault="00A02888" w:rsidP="00974B7D">
      <w:pPr>
        <w:pStyle w:val="Titre1"/>
      </w:pPr>
      <w:r w:rsidRPr="00A02888">
        <w:t xml:space="preserve">Modalités </w:t>
      </w:r>
      <w:r w:rsidR="003C4E57">
        <w:t xml:space="preserve">DE </w:t>
      </w:r>
      <w:r w:rsidR="003C4E57" w:rsidRPr="00C40D49">
        <w:t>CALCUL</w:t>
      </w:r>
      <w:r w:rsidR="003C4E57">
        <w:t xml:space="preserve"> DE L</w:t>
      </w:r>
      <w:r w:rsidRPr="00A02888">
        <w:t>’aide</w:t>
      </w:r>
    </w:p>
    <w:p w14:paraId="7DC080A0" w14:textId="77777777" w:rsidR="0005559E" w:rsidRPr="0005559E" w:rsidRDefault="0005559E" w:rsidP="0005559E">
      <w:pPr>
        <w:rPr>
          <w:rFonts w:ascii="Marianne Light" w:hAnsi="Marianne Light"/>
          <w:sz w:val="18"/>
          <w:szCs w:val="18"/>
        </w:rPr>
      </w:pPr>
      <w:r w:rsidRPr="0005559E">
        <w:rPr>
          <w:rFonts w:ascii="Marianne Light" w:hAnsi="Marianne Light"/>
          <w:sz w:val="18"/>
          <w:szCs w:val="18"/>
        </w:rPr>
        <w:t xml:space="preserve">Les aides de ADEME à la mise en œuvre et aux investissements liées à la TI sont identiques qu’il s’agisse de </w:t>
      </w:r>
      <w:proofErr w:type="spellStart"/>
      <w:r w:rsidRPr="0005559E">
        <w:rPr>
          <w:rFonts w:ascii="Marianne Light" w:hAnsi="Marianne Light"/>
          <w:sz w:val="18"/>
          <w:szCs w:val="18"/>
        </w:rPr>
        <w:t>REOMi</w:t>
      </w:r>
      <w:proofErr w:type="spellEnd"/>
      <w:r w:rsidRPr="0005559E">
        <w:rPr>
          <w:rFonts w:ascii="Marianne Light" w:hAnsi="Marianne Light"/>
          <w:sz w:val="18"/>
          <w:szCs w:val="18"/>
        </w:rPr>
        <w:t xml:space="preserve"> ou de </w:t>
      </w:r>
      <w:proofErr w:type="spellStart"/>
      <w:r w:rsidRPr="0005559E">
        <w:rPr>
          <w:rFonts w:ascii="Marianne Light" w:hAnsi="Marianne Light"/>
          <w:sz w:val="18"/>
          <w:szCs w:val="18"/>
        </w:rPr>
        <w:t>TEOMi</w:t>
      </w:r>
      <w:proofErr w:type="spellEnd"/>
      <w:r w:rsidRPr="0005559E">
        <w:rPr>
          <w:rFonts w:ascii="Marianne Light" w:hAnsi="Marianne Light"/>
          <w:sz w:val="18"/>
          <w:szCs w:val="18"/>
        </w:rPr>
        <w:t>.</w:t>
      </w:r>
    </w:p>
    <w:p w14:paraId="529D57E8" w14:textId="295930BE" w:rsidR="0005559E" w:rsidRPr="00974B7D" w:rsidRDefault="0005559E" w:rsidP="00974B7D">
      <w:pPr>
        <w:pStyle w:val="soustitre11"/>
      </w:pPr>
      <w:r w:rsidRPr="00974B7D">
        <w:t xml:space="preserve">Aide à la mise en œuvre </w:t>
      </w:r>
      <w:r w:rsidR="00D20958" w:rsidRPr="00974B7D">
        <w:t>de la TI</w:t>
      </w:r>
    </w:p>
    <w:p w14:paraId="7DB87EDE" w14:textId="707A064D" w:rsidR="0005559E" w:rsidRPr="0005559E" w:rsidRDefault="0005559E" w:rsidP="00974B7D">
      <w:pPr>
        <w:pStyle w:val="TexteCourant"/>
      </w:pPr>
      <w:r w:rsidRPr="0005559E">
        <w:t xml:space="preserve">Cette aide est destinée à contribuer globalement à la réalisation par la collectivité d’un ensemble d’actions nécessaires à la mise en place de la tarification incitative. </w:t>
      </w:r>
    </w:p>
    <w:p w14:paraId="29E8103F" w14:textId="77777777" w:rsidR="0005559E" w:rsidRPr="0005559E" w:rsidRDefault="0005559E" w:rsidP="00974B7D">
      <w:pPr>
        <w:pStyle w:val="TexteCourant"/>
      </w:pPr>
      <w:r w:rsidRPr="0005559E">
        <w:t xml:space="preserve">Sont concernés : l’élaboration du fichier des usagers et/ou de la distribution des contenants, la communication, la mobilisation des personnels, la création et l’adaptation de la grille tarifaire, un essai de mise en œuvre sur une zone test… </w:t>
      </w:r>
    </w:p>
    <w:p w14:paraId="6B7EAC09" w14:textId="08D341BB" w:rsidR="0005559E" w:rsidRDefault="0005559E" w:rsidP="00974B7D">
      <w:pPr>
        <w:pStyle w:val="TexteCourant"/>
      </w:pPr>
      <w:r w:rsidRPr="0005559E">
        <w:t xml:space="preserve">Il s’agit d’une aide forfaitaire plafonnée à </w:t>
      </w:r>
      <w:r w:rsidR="0083410D">
        <w:t>12</w:t>
      </w:r>
      <w:r w:rsidR="0083410D" w:rsidRPr="0005559E">
        <w:t xml:space="preserve"> </w:t>
      </w:r>
      <w:r w:rsidRPr="0005559E">
        <w:t xml:space="preserve">€/habitant (population DGF) </w:t>
      </w:r>
      <w:r w:rsidR="0083410D">
        <w:t>forfait</w:t>
      </w:r>
      <w:r w:rsidR="0083410D" w:rsidRPr="0005559E">
        <w:t xml:space="preserve"> </w:t>
      </w:r>
      <w:r w:rsidRPr="0005559E">
        <w:t>porté</w:t>
      </w:r>
      <w:r w:rsidR="00CD23A2">
        <w:t xml:space="preserve"> </w:t>
      </w:r>
      <w:r w:rsidRPr="0005559E">
        <w:t xml:space="preserve">en Outre-Mer à </w:t>
      </w:r>
      <w:r w:rsidR="0083410D">
        <w:t>13,8</w:t>
      </w:r>
      <w:r w:rsidRPr="0005559E">
        <w:t xml:space="preserve"> €/habitant </w:t>
      </w:r>
      <w:r w:rsidR="00D20958" w:rsidRPr="0005559E">
        <w:t>(population DGF</w:t>
      </w:r>
      <w:proofErr w:type="gramStart"/>
      <w:r w:rsidR="00D20958" w:rsidRPr="0005559E">
        <w:t xml:space="preserve">) </w:t>
      </w:r>
      <w:r w:rsidRPr="0005559E">
        <w:t>)</w:t>
      </w:r>
      <w:proofErr w:type="gramEnd"/>
      <w:r w:rsidRPr="0005559E">
        <w:t xml:space="preserve">. </w:t>
      </w:r>
    </w:p>
    <w:p w14:paraId="18C9BE89" w14:textId="425D8B06" w:rsidR="001C5171" w:rsidRPr="0005559E" w:rsidRDefault="009427DC" w:rsidP="00974B7D">
      <w:pPr>
        <w:pStyle w:val="TexteCourant"/>
      </w:pPr>
      <w:r w:rsidRPr="004E2612">
        <w:t>En complément, pour les collectivités de moins de 40 000 habitants, le recours à une prestation d’assistance à maitrise d’ouvrage à la mise en œuvre est rendu obligatoire. Pour ces collectivités uniquement, l’AMO fera l’objet d’une aide supplémentaire au titre de l’aide à la décision.</w:t>
      </w:r>
    </w:p>
    <w:p w14:paraId="5D39786C" w14:textId="3988D8D5" w:rsidR="003F1553" w:rsidRPr="003E664D" w:rsidRDefault="003F1553" w:rsidP="00974B7D">
      <w:pPr>
        <w:pStyle w:val="soustitre11"/>
      </w:pPr>
      <w:r w:rsidRPr="003E664D">
        <w:t>Aide à la mise en œuvre de l’information individuelle sur l’usage</w:t>
      </w:r>
    </w:p>
    <w:p w14:paraId="7EB5CAC4" w14:textId="77777777" w:rsidR="00CD23A2" w:rsidRDefault="00CD23A2" w:rsidP="00974B7D">
      <w:pPr>
        <w:pStyle w:val="TexteCourant"/>
      </w:pPr>
      <w:r>
        <w:t>Cette aide est destinée à contribuer globalement à la réalisation par la collectivité d’un ensemble d’actions nécessaire à la mise en œuvre d’une information individuelle sur l’usage.</w:t>
      </w:r>
    </w:p>
    <w:p w14:paraId="6000D9E9" w14:textId="77777777" w:rsidR="00CD23A2" w:rsidRDefault="00CD23A2" w:rsidP="00974B7D">
      <w:pPr>
        <w:pStyle w:val="TexteCourant"/>
      </w:pPr>
      <w:r>
        <w:t>Sont concernés</w:t>
      </w:r>
      <w:r>
        <w:rPr>
          <w:rFonts w:ascii="Calibri" w:hAnsi="Calibri" w:cs="Calibri"/>
        </w:rPr>
        <w:t> </w:t>
      </w:r>
      <w:r>
        <w:t xml:space="preserve">: </w:t>
      </w:r>
      <w:r w:rsidRPr="0005559E">
        <w:t xml:space="preserve">l’élaboration du fichier des usagers et/ou de la distribution des contenants, la communication, la mobilisation des personnels, </w:t>
      </w:r>
      <w:r>
        <w:t>….</w:t>
      </w:r>
    </w:p>
    <w:p w14:paraId="69B0CEA7" w14:textId="3ACD7317" w:rsidR="003F1553" w:rsidRDefault="00CD23A2" w:rsidP="00974B7D">
      <w:pPr>
        <w:pStyle w:val="TexteCourant"/>
      </w:pPr>
      <w:r w:rsidRPr="0005559E">
        <w:t xml:space="preserve">Il s’agit d’une aide forfaitaire plafonnée </w:t>
      </w:r>
      <w:r w:rsidR="003F1553" w:rsidRPr="003F1553">
        <w:t xml:space="preserve">à 5 €/habitant </w:t>
      </w:r>
      <w:r>
        <w:t xml:space="preserve">(population </w:t>
      </w:r>
      <w:r w:rsidR="003F1553" w:rsidRPr="003F1553">
        <w:t>DGF</w:t>
      </w:r>
      <w:r>
        <w:t>)</w:t>
      </w:r>
      <w:r w:rsidR="003F1553" w:rsidRPr="003F1553">
        <w:t>.</w:t>
      </w:r>
      <w:r>
        <w:t xml:space="preserve"> P</w:t>
      </w:r>
      <w:r w:rsidRPr="0005559E">
        <w:t>lafond</w:t>
      </w:r>
      <w:r>
        <w:t xml:space="preserve"> porté </w:t>
      </w:r>
      <w:r w:rsidRPr="0005559E">
        <w:t xml:space="preserve">en Outre-Mer à </w:t>
      </w:r>
      <w:r>
        <w:t>5,75</w:t>
      </w:r>
      <w:r w:rsidRPr="0005559E">
        <w:t xml:space="preserve"> €/habitant (population DGF)</w:t>
      </w:r>
      <w:r>
        <w:t>.</w:t>
      </w:r>
    </w:p>
    <w:p w14:paraId="4BEBC385" w14:textId="5C1890B0" w:rsidR="0005559E" w:rsidRPr="003E664D" w:rsidRDefault="0005559E" w:rsidP="00974B7D">
      <w:pPr>
        <w:pStyle w:val="soustitre11"/>
      </w:pPr>
      <w:r w:rsidRPr="003E664D">
        <w:t>Aide aux investissements</w:t>
      </w:r>
    </w:p>
    <w:p w14:paraId="7C14CF52" w14:textId="6BE698F9" w:rsidR="0005559E" w:rsidRPr="0005559E" w:rsidRDefault="0005559E" w:rsidP="00974B7D">
      <w:pPr>
        <w:pStyle w:val="TexteCourant"/>
      </w:pPr>
      <w:r w:rsidRPr="0005559E">
        <w:t xml:space="preserve">Les aides aux investissements sont destinées aux équipements permettant l’individualisation du suivi de l’utilisation du service (dans toutes les typologies d’habitat) </w:t>
      </w:r>
      <w:r w:rsidR="003F1553">
        <w:t>y compris</w:t>
      </w:r>
      <w:r w:rsidRPr="0005559E">
        <w:t xml:space="preserve"> en déchèteries.</w:t>
      </w:r>
    </w:p>
    <w:p w14:paraId="45627400" w14:textId="1D27334B" w:rsidR="0005559E" w:rsidRDefault="0005559E" w:rsidP="00974B7D">
      <w:pPr>
        <w:pStyle w:val="TexteCourant"/>
        <w:spacing w:after="60"/>
      </w:pPr>
      <w:r w:rsidRPr="0005559E">
        <w:t>Elles concernent donc :</w:t>
      </w:r>
    </w:p>
    <w:p w14:paraId="0DC7101D" w14:textId="1E88EF61" w:rsidR="003F1553" w:rsidRPr="008E1151" w:rsidRDefault="003F1553" w:rsidP="00974B7D">
      <w:pPr>
        <w:pStyle w:val="Pucenoir"/>
      </w:pPr>
      <w:proofErr w:type="gramStart"/>
      <w:r w:rsidRPr="008E1151">
        <w:t>le</w:t>
      </w:r>
      <w:proofErr w:type="gramEnd"/>
      <w:r w:rsidRPr="008E1151">
        <w:t xml:space="preserve"> logiciel de facturation et le cas échéant le logiciel de gestion du parc de bacs si différent,</w:t>
      </w:r>
    </w:p>
    <w:p w14:paraId="28C1DE1C" w14:textId="58E4F2FD" w:rsidR="003F1553" w:rsidRPr="008E1151" w:rsidRDefault="003F1553" w:rsidP="00974B7D">
      <w:pPr>
        <w:pStyle w:val="Pucenoir"/>
      </w:pPr>
      <w:proofErr w:type="gramStart"/>
      <w:r w:rsidRPr="008E1151">
        <w:t>la</w:t>
      </w:r>
      <w:proofErr w:type="gramEnd"/>
      <w:r w:rsidRPr="008E1151">
        <w:t xml:space="preserve"> fourniture de puces (liée ou non à la fourniture des bacs qui restent non éligibles) pour les systèmes de comptage aux nombres de levées et/ou au poids et les lecteurs de codes-barres sur les bacs individuels,</w:t>
      </w:r>
    </w:p>
    <w:p w14:paraId="3072AD24" w14:textId="60DE2F24" w:rsidR="003F1553" w:rsidRPr="008E1151" w:rsidRDefault="003F1553" w:rsidP="00974B7D">
      <w:pPr>
        <w:pStyle w:val="Pucenoir"/>
      </w:pPr>
      <w:proofErr w:type="gramStart"/>
      <w:r w:rsidRPr="008E1151">
        <w:t>l’adaptation</w:t>
      </w:r>
      <w:proofErr w:type="gramEnd"/>
      <w:r w:rsidRPr="008E1151">
        <w:t xml:space="preserve"> des bennes de collecte : ajout de lecteurs de puces, du système informatique embarqué et des systèmes de transmission des données,</w:t>
      </w:r>
    </w:p>
    <w:p w14:paraId="3A69172B" w14:textId="7823934B" w:rsidR="003F1553" w:rsidRPr="008E1151" w:rsidRDefault="003F1553" w:rsidP="00974B7D">
      <w:pPr>
        <w:pStyle w:val="Pucenoir"/>
      </w:pPr>
      <w:proofErr w:type="gramStart"/>
      <w:r w:rsidRPr="008E1151">
        <w:lastRenderedPageBreak/>
        <w:t>les</w:t>
      </w:r>
      <w:proofErr w:type="gramEnd"/>
      <w:r w:rsidRPr="008E1151">
        <w:t xml:space="preserve"> dispositifs d’identification individuelle d’accès (carte magnétique, badge, clé USB, tambours ou barrières d’accès par système d’identification de l’usager …) à divers moyens de collecte : colonnes d’apport volontaire, déchèteries …</w:t>
      </w:r>
    </w:p>
    <w:p w14:paraId="2EA0293D" w14:textId="77AF5C31" w:rsidR="003F1553" w:rsidRPr="008E1151" w:rsidRDefault="003F1553" w:rsidP="00974B7D">
      <w:pPr>
        <w:pStyle w:val="Pucenoir"/>
      </w:pPr>
      <w:proofErr w:type="gramStart"/>
      <w:r w:rsidRPr="008E1151">
        <w:t>la</w:t>
      </w:r>
      <w:proofErr w:type="gramEnd"/>
      <w:r w:rsidRPr="008E1151">
        <w:t xml:space="preserve"> fourniture de verrous sur bacs, permettant d’équiper de bacs individuels les foyers ne pouvant pas rentrer leurs bacs dans leur logement (pas d’espace de stockage dans le logement ou bacs laissés en point de regroupement)</w:t>
      </w:r>
    </w:p>
    <w:p w14:paraId="729AEE44" w14:textId="2B8D6A6B" w:rsidR="0005559E" w:rsidRPr="0005559E" w:rsidRDefault="0005559E" w:rsidP="00974B7D">
      <w:pPr>
        <w:pStyle w:val="TexteCourant"/>
      </w:pPr>
      <w:r w:rsidRPr="004E2612">
        <w:t xml:space="preserve">Ces aides entrent dans le cadre des investissements à la prévention avec un taux maximum d’aide de </w:t>
      </w:r>
      <w:r w:rsidR="001C5171" w:rsidRPr="004E2612">
        <w:t>60</w:t>
      </w:r>
      <w:r w:rsidRPr="004E2612">
        <w:t>%</w:t>
      </w:r>
      <w:r w:rsidR="008947A4" w:rsidRPr="004E2612">
        <w:t>.</w:t>
      </w:r>
    </w:p>
    <w:p w14:paraId="2CD02FA2" w14:textId="6B384949" w:rsidR="00A02888" w:rsidRPr="005B21EE" w:rsidRDefault="0005559E" w:rsidP="00895376">
      <w:pPr>
        <w:jc w:val="both"/>
        <w:rPr>
          <w:rFonts w:ascii="Marianne Light" w:hAnsi="Marianne Light"/>
          <w:sz w:val="18"/>
          <w:szCs w:val="18"/>
        </w:rPr>
      </w:pPr>
      <w:r w:rsidRPr="0005559E">
        <w:rPr>
          <w:rFonts w:ascii="Marianne Light" w:hAnsi="Marianne Light"/>
          <w:sz w:val="18"/>
          <w:szCs w:val="18"/>
        </w:rPr>
        <w:t>L’aide aux investi</w:t>
      </w:r>
      <w:r w:rsidRPr="00974B7D">
        <w:rPr>
          <w:rStyle w:val="TexteCourantCar"/>
        </w:rPr>
        <w:t xml:space="preserve">ssements </w:t>
      </w:r>
      <w:r w:rsidR="003F1553" w:rsidRPr="00974B7D">
        <w:rPr>
          <w:rStyle w:val="TexteCourantCar"/>
        </w:rPr>
        <w:t>concerne les collectivités mettant en œuvre la TI</w:t>
      </w:r>
      <w:r w:rsidR="00FD35AD">
        <w:rPr>
          <w:rStyle w:val="TexteCourantCar"/>
        </w:rPr>
        <w:t>,</w:t>
      </w:r>
      <w:r w:rsidR="003F1553" w:rsidRPr="00974B7D">
        <w:rPr>
          <w:rStyle w:val="TexteCourantCar"/>
        </w:rPr>
        <w:t xml:space="preserve"> l’information individuelle sur l’usage </w:t>
      </w:r>
      <w:r w:rsidR="00FD35AD" w:rsidRPr="00974B7D">
        <w:rPr>
          <w:rStyle w:val="TexteCourantCar"/>
        </w:rPr>
        <w:t xml:space="preserve">ou </w:t>
      </w:r>
      <w:r w:rsidR="00FD35AD">
        <w:rPr>
          <w:rStyle w:val="TexteCourantCar"/>
        </w:rPr>
        <w:t xml:space="preserve">la redevance spéciale </w:t>
      </w:r>
      <w:r w:rsidR="003F1553" w:rsidRPr="00974B7D">
        <w:rPr>
          <w:rStyle w:val="TexteCourantCar"/>
        </w:rPr>
        <w:t xml:space="preserve">et </w:t>
      </w:r>
      <w:r w:rsidRPr="00974B7D">
        <w:rPr>
          <w:rStyle w:val="TexteCourantCar"/>
        </w:rPr>
        <w:t>pourra aussi concerner des collectivités ayant déjà mis en place une tarification incitative</w:t>
      </w:r>
      <w:r w:rsidRPr="0005559E">
        <w:rPr>
          <w:rFonts w:ascii="Marianne Light" w:hAnsi="Marianne Light"/>
          <w:sz w:val="18"/>
          <w:szCs w:val="18"/>
        </w:rPr>
        <w:t xml:space="preserve"> et souhaitant faire évoluer ses conditions techniques.</w:t>
      </w:r>
    </w:p>
    <w:p w14:paraId="2A0E6E02" w14:textId="7984FCDD" w:rsidR="00A02888" w:rsidRDefault="00A02888" w:rsidP="00974B7D">
      <w:pPr>
        <w:pStyle w:val="Titre1"/>
      </w:pPr>
      <w:r w:rsidRPr="00C40D49">
        <w:t>Conditions</w:t>
      </w:r>
      <w:r w:rsidRPr="00A02888">
        <w:t xml:space="preserve"> de versement</w:t>
      </w:r>
    </w:p>
    <w:p w14:paraId="6306C67F" w14:textId="4AE65E7C" w:rsidR="00C31486" w:rsidRPr="00974B7D" w:rsidRDefault="00C31486">
      <w:pPr>
        <w:pStyle w:val="TexteCourant"/>
      </w:pPr>
      <w:r w:rsidRPr="005B21EE">
        <w:t xml:space="preserve">Le </w:t>
      </w:r>
      <w:r w:rsidRPr="00974B7D">
        <w:t>versement est réalisé, en fonction de l’avancement de l’opération, en un ou plusieurs versements, comme indiqué dans le contrat de financement</w:t>
      </w:r>
      <w:r w:rsidR="0045152A" w:rsidRPr="00974B7D">
        <w:t xml:space="preserve"> </w:t>
      </w:r>
      <w:r w:rsidRPr="00974B7D">
        <w:t>sur présentation des éléments techniques et</w:t>
      </w:r>
      <w:r w:rsidR="008947A4" w:rsidRPr="00974B7D">
        <w:t>/ou</w:t>
      </w:r>
      <w:r w:rsidRPr="00974B7D">
        <w:t xml:space="preserve"> financiers notamment de l’état récapitulatif global des dépenses (ERGD).</w:t>
      </w:r>
    </w:p>
    <w:p w14:paraId="2CDD2DC9" w14:textId="77777777" w:rsidR="00C31486" w:rsidRPr="005B21EE" w:rsidRDefault="00C31486">
      <w:pPr>
        <w:pStyle w:val="TexteCourant"/>
        <w:rPr>
          <w:sz w:val="20"/>
        </w:rPr>
      </w:pPr>
      <w:r w:rsidRPr="00974B7D">
        <w:t>En cas de</w:t>
      </w:r>
      <w:r w:rsidRPr="005B21EE">
        <w:t xml:space="preserve"> non-respect des conditions contractuelles, la restitution des aides pourra être demandée au bénéficiaire.</w:t>
      </w:r>
    </w:p>
    <w:p w14:paraId="2D0F7018" w14:textId="77777777" w:rsidR="00C31486" w:rsidRPr="007E24B6" w:rsidRDefault="00C31486" w:rsidP="00A02888">
      <w:pPr>
        <w:rPr>
          <w:rFonts w:ascii="Marianne" w:hAnsi="Marianne"/>
        </w:rPr>
      </w:pPr>
    </w:p>
    <w:p w14:paraId="069F1B4C" w14:textId="53C15AAE" w:rsidR="00A02888" w:rsidRDefault="00A02888" w:rsidP="00974B7D">
      <w:pPr>
        <w:pStyle w:val="Titre1"/>
      </w:pPr>
      <w:r w:rsidRPr="00C40D49">
        <w:t>Engagements</w:t>
      </w:r>
      <w:r w:rsidRPr="00A02888">
        <w:t xml:space="preserve"> du bénéficiaire</w:t>
      </w:r>
    </w:p>
    <w:p w14:paraId="6BF76308" w14:textId="77777777" w:rsidR="006D2CC4" w:rsidRPr="006D2CC4" w:rsidRDefault="006D2CC4" w:rsidP="00974B7D">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77777777" w:rsidR="006D2CC4" w:rsidRPr="006D2CC4" w:rsidRDefault="006D2CC4" w:rsidP="00974B7D">
      <w:pPr>
        <w:pStyle w:val="Pucenoir"/>
        <w:spacing w:after="60"/>
      </w:pPr>
      <w:proofErr w:type="gramStart"/>
      <w:r w:rsidRPr="006D2CC4">
        <w:t>en</w:t>
      </w:r>
      <w:proofErr w:type="gramEnd"/>
      <w:r w:rsidRPr="006D2CC4">
        <w:t xml:space="preserve"> matière de communication</w:t>
      </w:r>
      <w:r w:rsidRPr="006D2CC4">
        <w:rPr>
          <w:rFonts w:ascii="Calibri" w:hAnsi="Calibri" w:cs="Calibri"/>
        </w:rPr>
        <w:t> </w:t>
      </w:r>
      <w:r w:rsidRPr="006D2CC4">
        <w:t>:</w:t>
      </w:r>
    </w:p>
    <w:p w14:paraId="4D707056" w14:textId="77777777" w:rsidR="006D2CC4" w:rsidRPr="006D2CC4" w:rsidRDefault="006D2CC4" w:rsidP="00974B7D">
      <w:pPr>
        <w:pStyle w:val="Pucerond"/>
      </w:pPr>
      <w:proofErr w:type="gramStart"/>
      <w:r w:rsidRPr="006D2CC4">
        <w:t>selon</w:t>
      </w:r>
      <w:proofErr w:type="gramEnd"/>
      <w:r w:rsidRPr="006D2CC4">
        <w:t xml:space="preserve"> les spécifications des règles générales de l’ADEME, en vigueur au moment de la notification du contrat de financement</w:t>
      </w:r>
    </w:p>
    <w:p w14:paraId="6D927C97" w14:textId="77777777" w:rsidR="006D2CC4" w:rsidRPr="006D2CC4" w:rsidRDefault="006D2CC4" w:rsidP="00974B7D">
      <w:pPr>
        <w:pStyle w:val="Pucerond"/>
        <w:spacing w:after="120"/>
      </w:pPr>
      <w:proofErr w:type="gramStart"/>
      <w:r w:rsidRPr="006D2CC4">
        <w:t>par</w:t>
      </w:r>
      <w:proofErr w:type="gramEnd"/>
      <w:r w:rsidRPr="006D2CC4">
        <w:t xml:space="preserve"> la fourniture ou la complétude de fiche de valorisation (ou équivalent) selon les préconisations indiquées dans le contrat   </w:t>
      </w:r>
    </w:p>
    <w:p w14:paraId="27C29588" w14:textId="77777777" w:rsidR="006D2CC4" w:rsidRPr="006D2CC4" w:rsidRDefault="006D2CC4" w:rsidP="00974B7D">
      <w:pPr>
        <w:pStyle w:val="Pucenoir"/>
        <w:spacing w:after="60"/>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6EEF52CD" w14:textId="77777777" w:rsidR="006D2CC4" w:rsidRPr="006D2CC4" w:rsidRDefault="006D2CC4" w:rsidP="00974B7D">
      <w:pPr>
        <w:pStyle w:val="Pucerond"/>
      </w:pPr>
      <w:proofErr w:type="gramStart"/>
      <w:r w:rsidRPr="006D2CC4">
        <w:t>d’avancement</w:t>
      </w:r>
      <w:proofErr w:type="gramEnd"/>
      <w:r w:rsidRPr="006D2CC4">
        <w:t xml:space="preserve">, le cas échéant, pendant la réalisation de l’opération, </w:t>
      </w:r>
    </w:p>
    <w:p w14:paraId="6E487EDA" w14:textId="7ADB14A8" w:rsidR="006D2CC4" w:rsidRPr="006D2CC4" w:rsidRDefault="0076658C" w:rsidP="00974B7D">
      <w:pPr>
        <w:pStyle w:val="Pucerond"/>
      </w:pPr>
      <w:proofErr w:type="gramStart"/>
      <w:r>
        <w:t>final</w:t>
      </w:r>
      <w:proofErr w:type="gramEnd"/>
      <w:r>
        <w:t>, en fin d’opération</w:t>
      </w:r>
      <w:r w:rsidR="006D2CC4" w:rsidRPr="006D2CC4">
        <w:t xml:space="preserve">, </w:t>
      </w:r>
    </w:p>
    <w:p w14:paraId="6E375F1D" w14:textId="29BCE741" w:rsidR="006D2CC4" w:rsidRDefault="006D2CC4" w:rsidP="00974B7D">
      <w:pPr>
        <w:pStyle w:val="Pucerond"/>
        <w:spacing w:after="120"/>
      </w:pPr>
      <w:proofErr w:type="gramStart"/>
      <w:r w:rsidRPr="006D2CC4">
        <w:t>voire</w:t>
      </w:r>
      <w:proofErr w:type="gramEnd"/>
      <w:r w:rsidRPr="006D2CC4">
        <w:t xml:space="preserve">, de suivi </w:t>
      </w:r>
      <w:r w:rsidR="003C4E57">
        <w:t>de performance</w:t>
      </w:r>
      <w:r w:rsidRPr="006D2CC4">
        <w:t xml:space="preserve"> </w:t>
      </w:r>
      <w:r w:rsidR="003C4E57">
        <w:t xml:space="preserve">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645330E4" w14:textId="77777777" w:rsidR="006B6D79" w:rsidRPr="001553AF" w:rsidRDefault="006B6D79" w:rsidP="006B6D79">
      <w:pPr>
        <w:pStyle w:val="TexteCourant"/>
      </w:pPr>
    </w:p>
    <w:p w14:paraId="20E6DA8C" w14:textId="776C82ED" w:rsidR="00A02888" w:rsidRDefault="00A02888" w:rsidP="00974B7D">
      <w:pPr>
        <w:pStyle w:val="Titre1"/>
      </w:pPr>
      <w:r w:rsidRPr="00C40D49">
        <w:t>Conditions</w:t>
      </w:r>
      <w:r w:rsidRPr="00A02888">
        <w:t xml:space="preserve"> de dépôt sur AGIR</w:t>
      </w:r>
    </w:p>
    <w:p w14:paraId="3DD288CE" w14:textId="77777777" w:rsidR="00F45613" w:rsidRPr="0038673F" w:rsidRDefault="00F45613" w:rsidP="0038673F">
      <w:pPr>
        <w:pStyle w:val="TexteCourant"/>
      </w:pPr>
      <w:r w:rsidRPr="0038673F">
        <w:t xml:space="preserve">Lors du dépôt de </w:t>
      </w:r>
      <w:r w:rsidRPr="00C40D49">
        <w:t>votre demande d’aide en ligne, vous serez amenés à compléter notamment les informations suivan</w:t>
      </w:r>
      <w:r w:rsidRPr="0038673F">
        <w:t>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lastRenderedPageBreak/>
        <w:t>La description du projet (1300 caractères espaces compris)</w:t>
      </w:r>
    </w:p>
    <w:p w14:paraId="3E1B5B2F" w14:textId="69605B1F" w:rsidR="00F45613" w:rsidRDefault="00F45613" w:rsidP="0038673F">
      <w:pPr>
        <w:pStyle w:val="Texteexerguesurligngris"/>
      </w:pPr>
      <w:r w:rsidRPr="0038673F">
        <w:rPr>
          <w:highlight w:val="lightGray"/>
        </w:rPr>
        <w:t>Présenter le porteur de projet,</w:t>
      </w:r>
      <w:r w:rsidR="008947A4">
        <w:rPr>
          <w:highlight w:val="lightGray"/>
        </w:rPr>
        <w:t xml:space="preserve"> </w:t>
      </w:r>
      <w:r w:rsidRPr="0038673F">
        <w:rPr>
          <w:highlight w:val="lightGray"/>
        </w:rPr>
        <w:t>préciser</w:t>
      </w:r>
      <w:r w:rsidR="00DA73B1">
        <w:rPr>
          <w:highlight w:val="lightGray"/>
        </w:rPr>
        <w:t xml:space="preserve"> s’il s’agit d’un projet de TI d’information individuelle</w:t>
      </w:r>
      <w:r w:rsidR="00FD35AD" w:rsidRPr="00FD35AD">
        <w:rPr>
          <w:highlight w:val="lightGray"/>
        </w:rPr>
        <w:t xml:space="preserve"> </w:t>
      </w:r>
      <w:r w:rsidR="00FD35AD">
        <w:rPr>
          <w:highlight w:val="lightGray"/>
        </w:rPr>
        <w:t>ou de redevance spéciale</w:t>
      </w:r>
      <w:r w:rsidR="00DA73B1">
        <w:rPr>
          <w:highlight w:val="lightGray"/>
        </w:rPr>
        <w:t>,</w:t>
      </w:r>
      <w:r w:rsidR="008947A4">
        <w:rPr>
          <w:highlight w:val="lightGray"/>
        </w:rPr>
        <w:t xml:space="preserve"> </w:t>
      </w:r>
      <w:r w:rsidR="00DA73B1">
        <w:rPr>
          <w:highlight w:val="lightGray"/>
        </w:rPr>
        <w:t>le mode de financement incitatif retenu (en cas de TI), les flux comptabilisés et les modalités de comptabilisation (volume, levée, pesée, nombre d’apports…)</w:t>
      </w:r>
      <w:r w:rsidRPr="0038673F">
        <w:rPr>
          <w:highlight w:val="lightGray"/>
        </w:rPr>
        <w:t xml:space="preserve">, </w:t>
      </w:r>
      <w:r w:rsidR="00DA73B1">
        <w:rPr>
          <w:highlight w:val="lightGray"/>
        </w:rPr>
        <w:t>le cas échéant la ou les zones géographiques et la part de population concernée par le projet</w:t>
      </w:r>
      <w:r w:rsidRPr="0038673F">
        <w:rPr>
          <w:highlight w:val="lightGray"/>
        </w:rPr>
        <w:t xml:space="preserve">, </w:t>
      </w:r>
      <w:r w:rsidR="00DA73B1">
        <w:rPr>
          <w:highlight w:val="lightGray"/>
        </w:rPr>
        <w:t>l</w:t>
      </w:r>
      <w:r w:rsidRPr="0038673F">
        <w:rPr>
          <w:highlight w:val="lightGray"/>
        </w:rPr>
        <w:t xml:space="preserve">a date </w:t>
      </w:r>
      <w:r w:rsidR="00DA73B1">
        <w:rPr>
          <w:highlight w:val="lightGray"/>
        </w:rPr>
        <w:t xml:space="preserve">prévisionnelle de mise en </w:t>
      </w:r>
      <w:r w:rsidR="008947A4">
        <w:rPr>
          <w:highlight w:val="lightGray"/>
        </w:rPr>
        <w:t>œuvre</w:t>
      </w:r>
    </w:p>
    <w:p w14:paraId="3A85DF3C" w14:textId="403D6439" w:rsidR="00F45613" w:rsidRPr="001553AF" w:rsidRDefault="00F45613" w:rsidP="0038673F">
      <w:pPr>
        <w:pStyle w:val="Texteencadr"/>
      </w:pPr>
      <w:r w:rsidRPr="001553AF">
        <w:t xml:space="preserve">Par exemple : </w:t>
      </w:r>
      <w:r>
        <w:t xml:space="preserve">L’opération est portée par …. </w:t>
      </w:r>
      <w:r w:rsidRPr="001553AF">
        <w:t xml:space="preserve">L’opération vise à </w:t>
      </w:r>
      <w:r w:rsidR="008947A4">
        <w:t>mettre en place</w:t>
      </w:r>
      <w:r w:rsidR="008947A4" w:rsidRPr="001553AF">
        <w:t xml:space="preserve"> </w:t>
      </w:r>
      <w:proofErr w:type="gramStart"/>
      <w:r w:rsidR="006B6D79">
        <w:t>…</w:t>
      </w:r>
      <w:r w:rsidRPr="001553AF">
        <w:t xml:space="preserve"> </w:t>
      </w:r>
      <w:r w:rsidR="008947A4">
        <w:t>.</w:t>
      </w:r>
      <w:proofErr w:type="gramEnd"/>
      <w:r w:rsidR="008947A4">
        <w:t xml:space="preserve"> </w:t>
      </w:r>
      <w:proofErr w:type="gramStart"/>
      <w:r w:rsidR="008947A4">
        <w:t>la</w:t>
      </w:r>
      <w:proofErr w:type="gramEnd"/>
      <w:r w:rsidR="008947A4">
        <w:t xml:space="preserve"> population concernée est de … habitants . L’année </w:t>
      </w:r>
      <w:r w:rsidRPr="001553AF">
        <w:t xml:space="preserve">de mise en </w:t>
      </w:r>
      <w:r w:rsidR="007C2F9A">
        <w:t>œuvre</w:t>
      </w:r>
      <w:r w:rsidR="008947A4" w:rsidRPr="001553AF">
        <w:t xml:space="preserve"> </w:t>
      </w:r>
      <w:r w:rsidRPr="001553AF">
        <w:t xml:space="preserve">prévisionnelle </w:t>
      </w:r>
      <w:proofErr w:type="gramStart"/>
      <w:r w:rsidR="008947A4">
        <w:t xml:space="preserve">est </w:t>
      </w:r>
      <w:r w:rsidR="008947A4" w:rsidRPr="001553AF">
        <w:t xml:space="preserve"> </w:t>
      </w:r>
      <w:r w:rsidR="006B6D79">
        <w:t>…</w:t>
      </w:r>
      <w:proofErr w:type="gramEnd"/>
      <w:r w:rsidRPr="001553AF">
        <w:t xml:space="preserve">. Pour cela, </w:t>
      </w:r>
      <w:r w:rsidR="008947A4">
        <w:t>les modalités retenues sont</w:t>
      </w:r>
      <w:r w:rsidR="008947A4" w:rsidRPr="001553AF">
        <w:t xml:space="preserve"> …. </w:t>
      </w:r>
      <w:r w:rsidR="00683F1A">
        <w:t>En parallèle, les modalités prévues pour la généralisation du tri à la source des biodéchets sont …</w:t>
      </w:r>
    </w:p>
    <w:p w14:paraId="3CD1CD60" w14:textId="77777777" w:rsidR="00F45613" w:rsidRPr="00573A0D" w:rsidRDefault="00F45613" w:rsidP="00F45613">
      <w:pPr>
        <w:pStyle w:val="Titre2"/>
      </w:pPr>
      <w:r w:rsidRPr="00573A0D">
        <w:t>Le contexte du projet (1300 caractères espaces compris)</w:t>
      </w:r>
    </w:p>
    <w:p w14:paraId="0F32CAE9" w14:textId="1DF97076" w:rsid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w:t>
      </w:r>
      <w:r w:rsidR="00DA73B1">
        <w:rPr>
          <w:rStyle w:val="TexteCourantCar"/>
          <w:rFonts w:eastAsia="Calibri"/>
          <w:highlight w:val="lightGray"/>
        </w:rPr>
        <w:t xml:space="preserve"> l’organisation actuelle du service</w:t>
      </w:r>
      <w:r w:rsidR="00DA73B1" w:rsidRPr="00DA73B1">
        <w:rPr>
          <w:highlight w:val="lightGray"/>
        </w:rPr>
        <w:t xml:space="preserve"> </w:t>
      </w:r>
      <w:r w:rsidR="00DA73B1">
        <w:rPr>
          <w:highlight w:val="lightGray"/>
        </w:rPr>
        <w:t>(répartition des compétences entre acteurs le cas échéant)</w:t>
      </w:r>
      <w:r w:rsidR="00DA73B1">
        <w:rPr>
          <w:rStyle w:val="TexteCourantCar"/>
          <w:rFonts w:eastAsia="Calibri"/>
          <w:highlight w:val="lightGray"/>
        </w:rPr>
        <w:t xml:space="preserve">, </w:t>
      </w:r>
      <w:r w:rsidR="00DA73B1">
        <w:rPr>
          <w:highlight w:val="lightGray"/>
        </w:rPr>
        <w:t>le mode de financement actuel</w:t>
      </w:r>
      <w:r w:rsidR="00573AD5">
        <w:rPr>
          <w:highlight w:val="lightGray"/>
        </w:rPr>
        <w:t xml:space="preserve"> (régime dérogatoire le cas échéant),</w:t>
      </w:r>
      <w:r w:rsidR="00DA73B1">
        <w:rPr>
          <w:rStyle w:val="TexteCourantCar"/>
          <w:rFonts w:eastAsia="Calibri"/>
          <w:highlight w:val="lightGray"/>
        </w:rPr>
        <w:t xml:space="preserve"> les éléments de diagnostic issus de l’étude préalable (techniques et économiques), les contraintes particulières liées à l’habitat et/ou au tourisme</w:t>
      </w:r>
      <w:r w:rsidR="00E01E36" w:rsidRPr="00E01E36">
        <w:rPr>
          <w:highlight w:val="lightGray"/>
        </w:rPr>
        <w:t>.</w:t>
      </w:r>
    </w:p>
    <w:p w14:paraId="14F15736" w14:textId="4F4B19BA"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Pr="001553AF">
        <w:t>L</w:t>
      </w:r>
      <w:r w:rsidR="00A376E8">
        <w:t>a collecte est actuellement réalisé</w:t>
      </w:r>
      <w:r w:rsidRPr="001553AF">
        <w:t>e</w:t>
      </w:r>
      <w:r w:rsidR="00A376E8">
        <w:t xml:space="preserve"> … les modes de traitement sont … </w:t>
      </w:r>
      <w:r w:rsidR="00683F1A">
        <w:t xml:space="preserve">Les modalités de tri à la source des biodéchets actuellement proposées sont … La part de la population concernée est de …%. </w:t>
      </w:r>
      <w:proofErr w:type="gramStart"/>
      <w:r w:rsidR="00A376E8">
        <w:t>le</w:t>
      </w:r>
      <w:proofErr w:type="gramEnd"/>
      <w:r w:rsidR="00A376E8">
        <w:t xml:space="preserve"> service est actuellement financé par …</w:t>
      </w:r>
      <w:r w:rsidRPr="001553AF">
        <w:t xml:space="preserve"> </w:t>
      </w:r>
      <w:r w:rsidR="00A376E8">
        <w:t>les délibérations en ce sens sont prises par …. L’étude préalable a montré que techniquement</w:t>
      </w:r>
      <w:proofErr w:type="gramStart"/>
      <w:r w:rsidR="00A376E8">
        <w:t xml:space="preserve"> ….</w:t>
      </w:r>
      <w:proofErr w:type="gramEnd"/>
      <w:r w:rsidR="00A376E8">
        <w:t xml:space="preserve">et économiquement …. Les spécificités du territoire sont les suivants …. </w:t>
      </w:r>
    </w:p>
    <w:p w14:paraId="09AB64E6" w14:textId="77777777" w:rsidR="00F45613" w:rsidRPr="00573A0D" w:rsidRDefault="00F45613" w:rsidP="00F45613">
      <w:pPr>
        <w:pStyle w:val="Titre2"/>
      </w:pPr>
      <w:r w:rsidRPr="00573A0D">
        <w:t>Les objectifs et résultats attendus (1300 caractères maximum)</w:t>
      </w:r>
    </w:p>
    <w:p w14:paraId="2E01C225" w14:textId="450472CD"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05D1CBA" w14:textId="77777777" w:rsidR="008513FD" w:rsidRDefault="008513FD" w:rsidP="008513FD">
      <w:pPr>
        <w:pStyle w:val="Texteencadr"/>
      </w:pPr>
      <w:r>
        <w:t xml:space="preserve">Par exemple : </w:t>
      </w:r>
    </w:p>
    <w:p w14:paraId="7F23D9CB" w14:textId="2ECF4E11" w:rsidR="008513FD" w:rsidRDefault="008513FD" w:rsidP="00974B7D">
      <w:pPr>
        <w:pStyle w:val="Pucenoir"/>
      </w:pPr>
      <w:r>
        <w:t>Réduction des déchets (OMR, DMA, …)</w:t>
      </w:r>
    </w:p>
    <w:p w14:paraId="1D6732DD" w14:textId="61F2AE60" w:rsidR="008513FD" w:rsidRDefault="008513FD" w:rsidP="00974B7D">
      <w:pPr>
        <w:pStyle w:val="Pucenoir"/>
      </w:pPr>
      <w:r>
        <w:t>Réduction des quantités envoyées en stockage</w:t>
      </w:r>
    </w:p>
    <w:p w14:paraId="1B171457" w14:textId="36188EAA" w:rsidR="008513FD" w:rsidRDefault="008513FD" w:rsidP="00974B7D">
      <w:pPr>
        <w:pStyle w:val="Pucenoir"/>
      </w:pPr>
      <w:r>
        <w:t>Optimisation du service</w:t>
      </w:r>
    </w:p>
    <w:p w14:paraId="5F740F17" w14:textId="6725D7E9" w:rsidR="008513FD" w:rsidRDefault="008513FD" w:rsidP="00974B7D">
      <w:pPr>
        <w:pStyle w:val="Pucenoir"/>
      </w:pPr>
      <w:r>
        <w:t>Maitrise des coûts</w:t>
      </w:r>
    </w:p>
    <w:p w14:paraId="2048DA64" w14:textId="31D902C7" w:rsidR="00F45613" w:rsidRPr="006A7EFA" w:rsidRDefault="00F45613">
      <w:pPr>
        <w:pStyle w:val="Titre2"/>
      </w:pPr>
      <w:r w:rsidRPr="006A7EFA">
        <w:t xml:space="preserve">Le </w:t>
      </w:r>
      <w:r w:rsidRPr="00C40D49">
        <w:t>coût</w:t>
      </w:r>
      <w:r w:rsidRPr="006A7EFA">
        <w:t xml:space="preserve"> total puis le détail des d</w:t>
      </w:r>
      <w:r w:rsidRPr="00602CB1">
        <w:t>épenses</w:t>
      </w:r>
      <w:r w:rsidRPr="006A7EFA">
        <w:t xml:space="preserve"> </w:t>
      </w:r>
    </w:p>
    <w:p w14:paraId="25EEEACC" w14:textId="49799C5B" w:rsidR="00F45613" w:rsidRPr="0033281D" w:rsidRDefault="00F45613" w:rsidP="0038673F">
      <w:pPr>
        <w:pStyle w:val="TexteCourant"/>
      </w:pPr>
      <w:r w:rsidRPr="007C2387">
        <w:t xml:space="preserve">Afin d’avoir un niveau de détail financier suffisant pour instruire votre projet, </w:t>
      </w:r>
      <w:r w:rsidR="003C4E57" w:rsidRPr="007C2387">
        <w:t xml:space="preserve">il convient de </w:t>
      </w:r>
      <w:r w:rsidRPr="007C2387">
        <w:t>compl</w:t>
      </w:r>
      <w:r w:rsidR="004D76EB" w:rsidRPr="007C2387">
        <w:t>éte</w:t>
      </w:r>
      <w:r w:rsidR="003C4E57" w:rsidRPr="007C2387">
        <w:t>r</w:t>
      </w:r>
      <w:r w:rsidRPr="007C2387">
        <w:t xml:space="preserve"> </w:t>
      </w:r>
      <w:r w:rsidRPr="00683F1A">
        <w:t>le volet financier</w:t>
      </w:r>
      <w:r w:rsidR="003F7068" w:rsidRPr="007C2387">
        <w:t xml:space="preserve"> présentant l’intégralité des coûts </w:t>
      </w:r>
      <w:r w:rsidR="00CF4399" w:rsidRPr="007C2387">
        <w:t>liés à</w:t>
      </w:r>
      <w:r w:rsidR="003F7068" w:rsidRPr="007C2387">
        <w:t xml:space="preserve"> votre projet</w:t>
      </w:r>
      <w:r w:rsidRPr="007C2387">
        <w:t>. Les sous-totaux qui sont indiqués dans ce volet</w:t>
      </w:r>
      <w:r w:rsidRPr="0033281D">
        <w:t xml:space="preserve">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de jour, la 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t>Seuls les champs qui vous concernent sont à saisir. Le volet financier devra également être déposé dans les pièces jointes à votre demande.</w:t>
      </w:r>
    </w:p>
    <w:p w14:paraId="746C7215" w14:textId="25FDBB04" w:rsidR="004D76EB" w:rsidRPr="0033281D" w:rsidRDefault="004D76EB" w:rsidP="004D76EB">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215E87E6" w14:textId="77777777" w:rsidR="00F45613" w:rsidRPr="00F45613" w:rsidRDefault="00F45613" w:rsidP="00F45613">
      <w:pPr>
        <w:pStyle w:val="Titre2"/>
      </w:pPr>
      <w:r w:rsidRPr="00F45613">
        <w:rPr>
          <w:rStyle w:val="Titre2Car"/>
          <w:b/>
        </w:rPr>
        <w:lastRenderedPageBreak/>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77777777" w:rsidR="00F45613" w:rsidRPr="0038673F" w:rsidRDefault="00F45613" w:rsidP="0038673F">
      <w:pPr>
        <w:pStyle w:val="Pucenoir"/>
      </w:pPr>
      <w:r w:rsidRPr="0038673F">
        <w:t xml:space="preserve">Volet technique </w:t>
      </w:r>
    </w:p>
    <w:p w14:paraId="4536BF50" w14:textId="1A203431" w:rsidR="00F45613" w:rsidRPr="0038673F" w:rsidRDefault="00F45613" w:rsidP="0038673F">
      <w:pPr>
        <w:pStyle w:val="Pucenoir"/>
      </w:pPr>
      <w:r w:rsidRPr="0038673F">
        <w:t xml:space="preserve">Volet financier </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Pr="00F45613" w:rsidRDefault="00F45613" w:rsidP="00F45613"/>
    <w:p w14:paraId="5EDF45DB" w14:textId="30EEEFA4" w:rsidR="00F45613" w:rsidRPr="00AA60D1" w:rsidRDefault="00F45613" w:rsidP="00974B7D">
      <w:pPr>
        <w:pStyle w:val="Titre1"/>
        <w:rPr>
          <w:u w:val="single"/>
        </w:rPr>
      </w:pPr>
      <w:r>
        <w:t xml:space="preserve">En </w:t>
      </w:r>
      <w:r w:rsidRPr="00C40D49">
        <w:t>savoir</w:t>
      </w:r>
      <w:r>
        <w:t xml:space="preserve"> plus</w:t>
      </w:r>
    </w:p>
    <w:p w14:paraId="3EDB6190" w14:textId="77777777" w:rsidR="00192083" w:rsidRPr="00192083" w:rsidRDefault="00A94BE3" w:rsidP="00192083">
      <w:pPr>
        <w:pStyle w:val="Paragraphedeliste"/>
        <w:numPr>
          <w:ilvl w:val="0"/>
          <w:numId w:val="45"/>
        </w:numPr>
        <w:jc w:val="both"/>
        <w:rPr>
          <w:rFonts w:ascii="Marianne Light" w:hAnsi="Marianne Light" w:cs="Arial"/>
          <w:sz w:val="18"/>
          <w:szCs w:val="18"/>
        </w:rPr>
      </w:pPr>
      <w:hyperlink r:id="rId12" w:history="1">
        <w:r w:rsidR="00192083" w:rsidRPr="00192083">
          <w:rPr>
            <w:rStyle w:val="Lienhypertexte"/>
            <w:rFonts w:ascii="Marianne Light" w:eastAsiaTheme="majorEastAsia" w:hAnsi="Marianne Light" w:cs="Arial"/>
            <w:sz w:val="18"/>
            <w:szCs w:val="18"/>
          </w:rPr>
          <w:t>Rubrique fiscalité sur le site du ministère de la Transition écologique et solidaire</w:t>
        </w:r>
      </w:hyperlink>
      <w:r w:rsidR="00192083" w:rsidRPr="00192083" w:rsidDel="006722BD">
        <w:rPr>
          <w:rFonts w:ascii="Marianne Light" w:hAnsi="Marianne Light" w:cs="Arial"/>
          <w:sz w:val="18"/>
          <w:szCs w:val="18"/>
        </w:rPr>
        <w:t xml:space="preserve"> </w:t>
      </w:r>
    </w:p>
    <w:p w14:paraId="4168F87D" w14:textId="4A7520CF" w:rsidR="00192083" w:rsidRPr="00B6213A" w:rsidRDefault="00B6213A" w:rsidP="00192083">
      <w:pPr>
        <w:pStyle w:val="Paragraphedeliste"/>
        <w:numPr>
          <w:ilvl w:val="0"/>
          <w:numId w:val="45"/>
        </w:numPr>
        <w:jc w:val="both"/>
        <w:rPr>
          <w:rStyle w:val="Lienhypertexte"/>
          <w:rFonts w:ascii="Marianne Light" w:hAnsi="Marianne Light" w:cs="Arial"/>
          <w:sz w:val="18"/>
          <w:szCs w:val="18"/>
        </w:rPr>
      </w:pPr>
      <w:r w:rsidRPr="00B6213A">
        <w:rPr>
          <w:rFonts w:ascii="Marianne Light" w:eastAsiaTheme="majorEastAsia" w:hAnsi="Marianne Light" w:cs="Arial"/>
          <w:sz w:val="18"/>
          <w:szCs w:val="18"/>
        </w:rPr>
        <w:fldChar w:fldCharType="begin"/>
      </w:r>
      <w:r>
        <w:rPr>
          <w:rFonts w:ascii="Marianne Light" w:eastAsiaTheme="majorEastAsia" w:hAnsi="Marianne Light" w:cs="Arial"/>
          <w:sz w:val="18"/>
          <w:szCs w:val="18"/>
        </w:rPr>
        <w:instrText>HYPERLINK "https://optigede.ademe.fr/outils-pour-les-collectivites/optimiser-le-service-public/tarification-incitative/tarification"</w:instrText>
      </w:r>
      <w:r w:rsidRPr="00B6213A">
        <w:rPr>
          <w:rFonts w:ascii="Marianne Light" w:eastAsiaTheme="majorEastAsia" w:hAnsi="Marianne Light" w:cs="Arial"/>
          <w:sz w:val="18"/>
          <w:szCs w:val="18"/>
        </w:rPr>
      </w:r>
      <w:r w:rsidRPr="00B6213A">
        <w:rPr>
          <w:rFonts w:ascii="Marianne Light" w:eastAsiaTheme="majorEastAsia" w:hAnsi="Marianne Light" w:cs="Arial"/>
          <w:sz w:val="18"/>
          <w:szCs w:val="18"/>
        </w:rPr>
        <w:fldChar w:fldCharType="separate"/>
      </w:r>
      <w:r w:rsidR="00192083" w:rsidRPr="00B6213A">
        <w:rPr>
          <w:rStyle w:val="Lienhypertexte"/>
          <w:rFonts w:ascii="Marianne Light" w:eastAsiaTheme="majorEastAsia" w:hAnsi="Marianne Light" w:cs="Arial"/>
          <w:sz w:val="18"/>
          <w:szCs w:val="18"/>
        </w:rPr>
        <w:t>Outils et retours d’expériences sur le site OPTIGEDE</w:t>
      </w:r>
      <w:r w:rsidR="00192083" w:rsidRPr="00B6213A">
        <w:rPr>
          <w:rStyle w:val="Lienhypertexte"/>
          <w:rFonts w:ascii="Marianne Light" w:hAnsi="Marianne Light" w:cs="Arial"/>
          <w:sz w:val="18"/>
          <w:szCs w:val="18"/>
        </w:rPr>
        <w:t xml:space="preserve"> </w:t>
      </w:r>
    </w:p>
    <w:p w14:paraId="7601C5BB" w14:textId="22873B8B" w:rsidR="005B21EE" w:rsidRPr="004E2612" w:rsidRDefault="00B6213A" w:rsidP="005E48FC">
      <w:pPr>
        <w:spacing w:line="240" w:lineRule="auto"/>
        <w:jc w:val="both"/>
        <w:rPr>
          <w:rFonts w:ascii="Marianne Light" w:hAnsi="Marianne Light" w:cs="Arial"/>
          <w:sz w:val="18"/>
          <w:szCs w:val="18"/>
        </w:rPr>
      </w:pPr>
      <w:r w:rsidRPr="00B6213A">
        <w:rPr>
          <w:rFonts w:ascii="Marianne Light" w:eastAsiaTheme="majorEastAsia" w:hAnsi="Marianne Light" w:cs="Arial"/>
          <w:color w:val="auto"/>
          <w:kern w:val="0"/>
          <w:sz w:val="18"/>
          <w:szCs w:val="18"/>
          <w14:ligatures w14:val="none"/>
          <w14:cntxtAlts w14:val="0"/>
        </w:rPr>
        <w:fldChar w:fldCharType="end"/>
      </w: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5BC029D2">
                <wp:simplePos x="0" y="0"/>
                <wp:positionH relativeFrom="margin">
                  <wp:align>left</wp:align>
                </wp:positionH>
                <wp:positionV relativeFrom="paragraph">
                  <wp:posOffset>330200</wp:posOffset>
                </wp:positionV>
                <wp:extent cx="6372225" cy="2258060"/>
                <wp:effectExtent l="0" t="0" r="28575" b="2794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58171"/>
                        </a:xfrm>
                        <a:prstGeom prst="rect">
                          <a:avLst/>
                        </a:prstGeom>
                        <a:solidFill>
                          <a:srgbClr val="FFFFFF"/>
                        </a:solidFill>
                        <a:ln w="9525">
                          <a:solidFill>
                            <a:srgbClr val="000000"/>
                          </a:solidFill>
                          <a:miter lim="800000"/>
                          <a:headEnd/>
                          <a:tailEnd/>
                        </a:ln>
                      </wps:spPr>
                      <wps:txbx>
                        <w:txbxContent>
                          <w:p w14:paraId="4433511F" w14:textId="0BC1C888"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FD561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523CDA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FD561D">
                              <w:rPr>
                                <w:rFonts w:ascii="Arial" w:hAnsi="Arial" w:cs="Arial"/>
                                <w:sz w:val="18"/>
                                <w:szCs w:val="18"/>
                              </w:rPr>
                              <w:t>R</w:t>
                            </w:r>
                            <w:r w:rsidR="00FD561D" w:rsidRPr="003171DC">
                              <w:rPr>
                                <w:rFonts w:ascii="Arial" w:hAnsi="Arial" w:cs="Arial"/>
                                <w:sz w:val="18"/>
                                <w:szCs w:val="18"/>
                              </w:rPr>
                              <w:t xml:space="preserve">ègles </w:t>
                            </w:r>
                            <w:r w:rsidRPr="003171DC">
                              <w:rPr>
                                <w:rFonts w:ascii="Arial" w:hAnsi="Arial" w:cs="Arial"/>
                                <w:sz w:val="18"/>
                                <w:szCs w:val="18"/>
                              </w:rPr>
                              <w:t>générales d’attribution des aides de l’ADEME sont disponibles sur le site internet de l’ADEME à l’adresse suivante :</w:t>
                            </w:r>
                            <w:r w:rsidR="005E48FC">
                              <w:rPr>
                                <w:rFonts w:ascii="Arial" w:hAnsi="Arial" w:cs="Arial"/>
                                <w:sz w:val="18"/>
                                <w:szCs w:val="18"/>
                              </w:rPr>
                              <w:t xml:space="preserve"> </w:t>
                            </w:r>
                            <w:hyperlink r:id="rId13" w:history="1">
                              <w:r w:rsidR="005E48FC" w:rsidRPr="006A649B">
                                <w:rPr>
                                  <w:rStyle w:val="Lienhypertexte"/>
                                </w:rPr>
                                <w:t>https://www.ademe.fr/nos-missions/financement/</w:t>
                              </w:r>
                            </w:hyperlink>
                            <w:r w:rsidR="005E48FC">
                              <w:t xml:space="preserve"> </w:t>
                            </w:r>
                            <w:r w:rsidR="005E48FC">
                              <w:rPr>
                                <w:rStyle w:val="Lienhypertexte"/>
                                <w:rFonts w:ascii="Arial" w:eastAsiaTheme="majorEastAsia" w:hAnsi="Arial" w:cs="Arial"/>
                                <w:sz w:val="18"/>
                                <w:szCs w:val="18"/>
                              </w:rPr>
                              <w:t xml:space="preserve"> </w:t>
                            </w:r>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77.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">
                <v:textbox>
                  <w:txbxContent>
                    <w:p w14:paraId="4433511F" w14:textId="0BC1C888"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FD561D">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523CDAC"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FD561D">
                        <w:rPr>
                          <w:rFonts w:ascii="Arial" w:hAnsi="Arial" w:cs="Arial"/>
                          <w:sz w:val="18"/>
                          <w:szCs w:val="18"/>
                        </w:rPr>
                        <w:t>R</w:t>
                      </w:r>
                      <w:r w:rsidR="00FD561D" w:rsidRPr="003171DC">
                        <w:rPr>
                          <w:rFonts w:ascii="Arial" w:hAnsi="Arial" w:cs="Arial"/>
                          <w:sz w:val="18"/>
                          <w:szCs w:val="18"/>
                        </w:rPr>
                        <w:t xml:space="preserve">ègles </w:t>
                      </w:r>
                      <w:r w:rsidRPr="003171DC">
                        <w:rPr>
                          <w:rFonts w:ascii="Arial" w:hAnsi="Arial" w:cs="Arial"/>
                          <w:sz w:val="18"/>
                          <w:szCs w:val="18"/>
                        </w:rPr>
                        <w:t>générales d’attribution des aides de l’ADEME sont disponibles sur le site internet de l’ADEME à l’adresse suivante :</w:t>
                      </w:r>
                      <w:r w:rsidR="005E48FC">
                        <w:rPr>
                          <w:rFonts w:ascii="Arial" w:hAnsi="Arial" w:cs="Arial"/>
                          <w:sz w:val="18"/>
                          <w:szCs w:val="18"/>
                        </w:rPr>
                        <w:t xml:space="preserve"> </w:t>
                      </w:r>
                      <w:hyperlink r:id="rId14" w:history="1">
                        <w:r w:rsidR="005E48FC" w:rsidRPr="006A649B">
                          <w:rPr>
                            <w:rStyle w:val="Lienhypertexte"/>
                          </w:rPr>
                          <w:t>https://www.ademe.fr/nos-missions/financement/</w:t>
                        </w:r>
                      </w:hyperlink>
                      <w:r w:rsidR="005E48FC">
                        <w:t xml:space="preserve"> </w:t>
                      </w:r>
                      <w:r w:rsidR="005E48FC">
                        <w:rPr>
                          <w:rStyle w:val="Lienhypertexte"/>
                          <w:rFonts w:ascii="Arial" w:eastAsiaTheme="majorEastAsia" w:hAnsi="Arial" w:cs="Arial"/>
                          <w:sz w:val="18"/>
                          <w:szCs w:val="18"/>
                        </w:rPr>
                        <w:t xml:space="preserve"> </w:t>
                      </w:r>
                      <w:r w:rsidRPr="003171DC">
                        <w:rPr>
                          <w:rFonts w:ascii="Arial" w:hAnsi="Arial" w:cs="Arial"/>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24753A">
      <w:footerReference w:type="default" r:id="rId15"/>
      <w:headerReference w:type="first" r:id="rId16"/>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B847" w14:textId="77777777" w:rsidR="0024753A" w:rsidRDefault="0024753A" w:rsidP="00355E54">
      <w:pPr>
        <w:spacing w:after="0" w:line="240" w:lineRule="auto"/>
      </w:pPr>
      <w:r>
        <w:separator/>
      </w:r>
    </w:p>
  </w:endnote>
  <w:endnote w:type="continuationSeparator" w:id="0">
    <w:p w14:paraId="51E3F019" w14:textId="77777777" w:rsidR="0024753A" w:rsidRDefault="0024753A"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Light">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04AF" w14:textId="511A2F8D" w:rsidR="00F93ACF" w:rsidRDefault="00F93ACF" w:rsidP="00F93ACF">
    <w:pPr>
      <w:pStyle w:val="Pieddepage"/>
      <w:jc w:val="right"/>
      <w:rPr>
        <w:rFonts w:ascii="Marianne" w:hAnsi="Marianne"/>
        <w:sz w:val="16"/>
        <w:szCs w:val="16"/>
      </w:rPr>
    </w:pPr>
    <w:r>
      <w:rPr>
        <w:rFonts w:ascii="Marianne Light" w:hAnsi="Marianne Light"/>
        <w:sz w:val="16"/>
        <w:szCs w:val="16"/>
      </w:rPr>
      <w:t xml:space="preserve">Mise en œuvre et investissements pour la tarification incitative du service public déchets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2B4245">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9485648" w14:textId="39041B3D" w:rsidR="00F93ACF" w:rsidRDefault="00F93ACF" w:rsidP="00974B7D">
    <w:pPr>
      <w:pStyle w:val="Pieddepage"/>
      <w:jc w:val="right"/>
    </w:pPr>
    <w:r w:rsidRPr="0038673F">
      <w:rPr>
        <w:noProof/>
        <w:sz w:val="16"/>
        <w:szCs w:val="16"/>
      </w:rPr>
      <w:drawing>
        <wp:anchor distT="0" distB="0" distL="114300" distR="114300" simplePos="0" relativeHeight="251699200" behindDoc="1" locked="1" layoutInCell="1" allowOverlap="1" wp14:anchorId="0C3D6F59" wp14:editId="2BE56CC5">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00295A62">
      <w:rPr>
        <w:rFonts w:ascii="Marianne" w:hAnsi="Marianne"/>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E553" w14:textId="77777777" w:rsidR="0024753A" w:rsidRDefault="0024753A" w:rsidP="00355E54">
      <w:pPr>
        <w:spacing w:after="0" w:line="240" w:lineRule="auto"/>
      </w:pPr>
      <w:r>
        <w:separator/>
      </w:r>
    </w:p>
  </w:footnote>
  <w:footnote w:type="continuationSeparator" w:id="0">
    <w:p w14:paraId="23F1ED5E" w14:textId="77777777" w:rsidR="0024753A" w:rsidRDefault="0024753A"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4EFD3020" w:rsidR="00C202B3" w:rsidRDefault="00132A53">
    <w:pPr>
      <w:pStyle w:val="En-tte"/>
    </w:pPr>
    <w:r w:rsidRPr="00132A53">
      <w:rPr>
        <w:noProof/>
      </w:rPr>
      <w:drawing>
        <wp:anchor distT="0" distB="0" distL="114300" distR="114300" simplePos="0" relativeHeight="251697152" behindDoc="1" locked="0" layoutInCell="1" allowOverlap="1" wp14:anchorId="69B051F1" wp14:editId="06C443BB">
          <wp:simplePos x="0" y="0"/>
          <wp:positionH relativeFrom="page">
            <wp:posOffset>5080</wp:posOffset>
          </wp:positionH>
          <wp:positionV relativeFrom="paragraph">
            <wp:posOffset>-457200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2A53">
      <w:rPr>
        <w:noProof/>
      </w:rPr>
      <mc:AlternateContent>
        <mc:Choice Requires="wps">
          <w:drawing>
            <wp:anchor distT="0" distB="0" distL="114300" distR="114300" simplePos="0" relativeHeight="251696128" behindDoc="0" locked="0" layoutInCell="1" allowOverlap="1" wp14:anchorId="4EEE782D" wp14:editId="4164D315">
              <wp:simplePos x="0" y="0"/>
              <wp:positionH relativeFrom="margin">
                <wp:posOffset>-283210</wp:posOffset>
              </wp:positionH>
              <wp:positionV relativeFrom="paragraph">
                <wp:posOffset>1022350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DC9C7F9" id="Rectangle 2" o:spid="_x0000_s1026" style="position:absolute;margin-left:-22.3pt;margin-top:80.5pt;width:549pt;height:67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96D"/>
    <w:multiLevelType w:val="hybridMultilevel"/>
    <w:tmpl w:val="D8FE2D84"/>
    <w:lvl w:ilvl="0" w:tplc="29A2A290">
      <w:numFmt w:val="bullet"/>
      <w:lvlText w:val="-"/>
      <w:lvlJc w:val="left"/>
      <w:pPr>
        <w:ind w:left="1065" w:hanging="705"/>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641D68"/>
    <w:multiLevelType w:val="hybridMultilevel"/>
    <w:tmpl w:val="C106750E"/>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461AB"/>
    <w:multiLevelType w:val="hybridMultilevel"/>
    <w:tmpl w:val="022E0DAC"/>
    <w:lvl w:ilvl="0" w:tplc="0BAAC2A0">
      <w:numFmt w:val="bullet"/>
      <w:lvlText w:val=""/>
      <w:lvlJc w:val="left"/>
      <w:pPr>
        <w:ind w:left="1065" w:hanging="705"/>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043418"/>
    <w:multiLevelType w:val="hybridMultilevel"/>
    <w:tmpl w:val="95508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B7419C"/>
    <w:multiLevelType w:val="hybridMultilevel"/>
    <w:tmpl w:val="785E32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E7163"/>
    <w:multiLevelType w:val="multilevel"/>
    <w:tmpl w:val="D2D604DE"/>
    <w:lvl w:ilvl="0">
      <w:numFmt w:val="decimal"/>
      <w:pStyle w:val="Titre1"/>
      <w:lvlText w:val="%1."/>
      <w:lvlJc w:val="left"/>
      <w:pPr>
        <w:ind w:left="720" w:hanging="360"/>
      </w:pPr>
      <w:rPr>
        <w:rFonts w:hint="default"/>
      </w:rPr>
    </w:lvl>
    <w:lvl w:ilvl="1">
      <w:start w:val="1"/>
      <w:numFmt w:val="decimal"/>
      <w:pStyle w:val="soustitre11"/>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874ACA"/>
    <w:multiLevelType w:val="hybridMultilevel"/>
    <w:tmpl w:val="9008EFA0"/>
    <w:lvl w:ilvl="0" w:tplc="75C687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9834CE"/>
    <w:multiLevelType w:val="hybridMultilevel"/>
    <w:tmpl w:val="8E94270A"/>
    <w:lvl w:ilvl="0" w:tplc="DF9E549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7"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0351E9"/>
    <w:multiLevelType w:val="hybridMultilevel"/>
    <w:tmpl w:val="535A20D8"/>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5E7996"/>
    <w:multiLevelType w:val="hybridMultilevel"/>
    <w:tmpl w:val="A9908002"/>
    <w:lvl w:ilvl="0" w:tplc="81C6EB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DF926CE"/>
    <w:multiLevelType w:val="hybridMultilevel"/>
    <w:tmpl w:val="B99E6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6833788">
    <w:abstractNumId w:val="25"/>
  </w:num>
  <w:num w:numId="2" w16cid:durableId="1228883123">
    <w:abstractNumId w:val="7"/>
  </w:num>
  <w:num w:numId="3" w16cid:durableId="1024943639">
    <w:abstractNumId w:val="41"/>
  </w:num>
  <w:num w:numId="4" w16cid:durableId="403793758">
    <w:abstractNumId w:val="18"/>
  </w:num>
  <w:num w:numId="5" w16cid:durableId="501699199">
    <w:abstractNumId w:val="23"/>
  </w:num>
  <w:num w:numId="6" w16cid:durableId="224412227">
    <w:abstractNumId w:val="6"/>
  </w:num>
  <w:num w:numId="7" w16cid:durableId="29651636">
    <w:abstractNumId w:val="26"/>
  </w:num>
  <w:num w:numId="8" w16cid:durableId="2129614870">
    <w:abstractNumId w:val="43"/>
  </w:num>
  <w:num w:numId="9" w16cid:durableId="1465083532">
    <w:abstractNumId w:val="28"/>
  </w:num>
  <w:num w:numId="10" w16cid:durableId="1130585990">
    <w:abstractNumId w:val="27"/>
  </w:num>
  <w:num w:numId="11" w16cid:durableId="1382561166">
    <w:abstractNumId w:val="30"/>
  </w:num>
  <w:num w:numId="12" w16cid:durableId="222568644">
    <w:abstractNumId w:val="31"/>
  </w:num>
  <w:num w:numId="13" w16cid:durableId="1404839425">
    <w:abstractNumId w:val="33"/>
  </w:num>
  <w:num w:numId="14" w16cid:durableId="1374623042">
    <w:abstractNumId w:val="37"/>
  </w:num>
  <w:num w:numId="15" w16cid:durableId="667487529">
    <w:abstractNumId w:val="16"/>
  </w:num>
  <w:num w:numId="16" w16cid:durableId="1025445399">
    <w:abstractNumId w:val="42"/>
  </w:num>
  <w:num w:numId="17" w16cid:durableId="1008172697">
    <w:abstractNumId w:val="32"/>
  </w:num>
  <w:num w:numId="18" w16cid:durableId="273902446">
    <w:abstractNumId w:val="8"/>
  </w:num>
  <w:num w:numId="19" w16cid:durableId="1209297459">
    <w:abstractNumId w:val="9"/>
  </w:num>
  <w:num w:numId="20" w16cid:durableId="1263411792">
    <w:abstractNumId w:val="35"/>
  </w:num>
  <w:num w:numId="21" w16cid:durableId="203030596">
    <w:abstractNumId w:val="2"/>
  </w:num>
  <w:num w:numId="22" w16cid:durableId="888344287">
    <w:abstractNumId w:val="40"/>
  </w:num>
  <w:num w:numId="23" w16cid:durableId="1846288761">
    <w:abstractNumId w:val="22"/>
  </w:num>
  <w:num w:numId="24" w16cid:durableId="638417144">
    <w:abstractNumId w:val="21"/>
  </w:num>
  <w:num w:numId="25" w16cid:durableId="1618751766">
    <w:abstractNumId w:val="10"/>
  </w:num>
  <w:num w:numId="26" w16cid:durableId="1565527961">
    <w:abstractNumId w:val="1"/>
  </w:num>
  <w:num w:numId="27" w16cid:durableId="504520255">
    <w:abstractNumId w:val="39"/>
  </w:num>
  <w:num w:numId="28" w16cid:durableId="1367828406">
    <w:abstractNumId w:val="20"/>
  </w:num>
  <w:num w:numId="29" w16cid:durableId="1168525187">
    <w:abstractNumId w:val="12"/>
  </w:num>
  <w:num w:numId="30" w16cid:durableId="1822964842">
    <w:abstractNumId w:val="36"/>
  </w:num>
  <w:num w:numId="31" w16cid:durableId="229001503">
    <w:abstractNumId w:val="14"/>
  </w:num>
  <w:num w:numId="32" w16cid:durableId="799612732">
    <w:abstractNumId w:val="13"/>
  </w:num>
  <w:num w:numId="33" w16cid:durableId="1357194758">
    <w:abstractNumId w:val="11"/>
  </w:num>
  <w:num w:numId="34" w16cid:durableId="2089302747">
    <w:abstractNumId w:val="24"/>
  </w:num>
  <w:num w:numId="35" w16cid:durableId="611207033">
    <w:abstractNumId w:val="5"/>
  </w:num>
  <w:num w:numId="36" w16cid:durableId="1795825117">
    <w:abstractNumId w:val="2"/>
  </w:num>
  <w:num w:numId="37" w16cid:durableId="1530869723">
    <w:abstractNumId w:val="2"/>
  </w:num>
  <w:num w:numId="38" w16cid:durableId="1403530870">
    <w:abstractNumId w:val="19"/>
  </w:num>
  <w:num w:numId="39" w16cid:durableId="1926106162">
    <w:abstractNumId w:val="34"/>
  </w:num>
  <w:num w:numId="40" w16cid:durableId="1594819393">
    <w:abstractNumId w:val="4"/>
  </w:num>
  <w:num w:numId="41" w16cid:durableId="402682360">
    <w:abstractNumId w:val="3"/>
  </w:num>
  <w:num w:numId="42" w16cid:durableId="904683825">
    <w:abstractNumId w:val="0"/>
  </w:num>
  <w:num w:numId="43" w16cid:durableId="947542991">
    <w:abstractNumId w:val="29"/>
  </w:num>
  <w:num w:numId="44" w16cid:durableId="223949500">
    <w:abstractNumId w:val="38"/>
  </w:num>
  <w:num w:numId="45" w16cid:durableId="1093164349">
    <w:abstractNumId w:val="15"/>
  </w:num>
  <w:num w:numId="46" w16cid:durableId="960569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0F1"/>
    <w:rsid w:val="00040197"/>
    <w:rsid w:val="0005559E"/>
    <w:rsid w:val="00060E66"/>
    <w:rsid w:val="00090B92"/>
    <w:rsid w:val="000B167F"/>
    <w:rsid w:val="000C001C"/>
    <w:rsid w:val="000C02DC"/>
    <w:rsid w:val="000C58C6"/>
    <w:rsid w:val="000D1B2A"/>
    <w:rsid w:val="00132A53"/>
    <w:rsid w:val="0014082E"/>
    <w:rsid w:val="00192083"/>
    <w:rsid w:val="001B4EC7"/>
    <w:rsid w:val="001C1E4B"/>
    <w:rsid w:val="001C5171"/>
    <w:rsid w:val="001C6798"/>
    <w:rsid w:val="00212BC0"/>
    <w:rsid w:val="0024392F"/>
    <w:rsid w:val="0024753A"/>
    <w:rsid w:val="002901CD"/>
    <w:rsid w:val="002939B5"/>
    <w:rsid w:val="00295A62"/>
    <w:rsid w:val="00295AA0"/>
    <w:rsid w:val="002B4245"/>
    <w:rsid w:val="002C1672"/>
    <w:rsid w:val="002D1977"/>
    <w:rsid w:val="002E1BE2"/>
    <w:rsid w:val="0030620E"/>
    <w:rsid w:val="0032107A"/>
    <w:rsid w:val="00321B78"/>
    <w:rsid w:val="00325698"/>
    <w:rsid w:val="0032764F"/>
    <w:rsid w:val="00355C60"/>
    <w:rsid w:val="00355E54"/>
    <w:rsid w:val="0038673F"/>
    <w:rsid w:val="0039740F"/>
    <w:rsid w:val="003B10A4"/>
    <w:rsid w:val="003B293A"/>
    <w:rsid w:val="003C4E57"/>
    <w:rsid w:val="003D14F4"/>
    <w:rsid w:val="003E664D"/>
    <w:rsid w:val="003F1553"/>
    <w:rsid w:val="003F7068"/>
    <w:rsid w:val="00406FF1"/>
    <w:rsid w:val="00432DAF"/>
    <w:rsid w:val="0043312D"/>
    <w:rsid w:val="0045152A"/>
    <w:rsid w:val="00482AE5"/>
    <w:rsid w:val="0049586D"/>
    <w:rsid w:val="004C535F"/>
    <w:rsid w:val="004D76EB"/>
    <w:rsid w:val="004E1F62"/>
    <w:rsid w:val="004E2612"/>
    <w:rsid w:val="004E5E14"/>
    <w:rsid w:val="00507A39"/>
    <w:rsid w:val="00541204"/>
    <w:rsid w:val="005517EC"/>
    <w:rsid w:val="00573AD5"/>
    <w:rsid w:val="00574BEB"/>
    <w:rsid w:val="0059305A"/>
    <w:rsid w:val="005A5899"/>
    <w:rsid w:val="005B21EE"/>
    <w:rsid w:val="005E0681"/>
    <w:rsid w:val="005E37D1"/>
    <w:rsid w:val="005E48FC"/>
    <w:rsid w:val="0062125A"/>
    <w:rsid w:val="00622D42"/>
    <w:rsid w:val="006232CE"/>
    <w:rsid w:val="00631191"/>
    <w:rsid w:val="0064407F"/>
    <w:rsid w:val="00656733"/>
    <w:rsid w:val="00673296"/>
    <w:rsid w:val="00683F1A"/>
    <w:rsid w:val="0069631D"/>
    <w:rsid w:val="006A477D"/>
    <w:rsid w:val="006A645C"/>
    <w:rsid w:val="006B1608"/>
    <w:rsid w:val="006B6D79"/>
    <w:rsid w:val="006B7399"/>
    <w:rsid w:val="006D2CC4"/>
    <w:rsid w:val="006D38C9"/>
    <w:rsid w:val="006F4488"/>
    <w:rsid w:val="006F7590"/>
    <w:rsid w:val="00721EF8"/>
    <w:rsid w:val="007333A5"/>
    <w:rsid w:val="007401FA"/>
    <w:rsid w:val="00762C0B"/>
    <w:rsid w:val="0076438D"/>
    <w:rsid w:val="0076658C"/>
    <w:rsid w:val="0076695B"/>
    <w:rsid w:val="00767184"/>
    <w:rsid w:val="007B0C5C"/>
    <w:rsid w:val="007B63AE"/>
    <w:rsid w:val="007C2387"/>
    <w:rsid w:val="007C2F9A"/>
    <w:rsid w:val="007D3589"/>
    <w:rsid w:val="007E24B6"/>
    <w:rsid w:val="008065B2"/>
    <w:rsid w:val="0083410D"/>
    <w:rsid w:val="008513FD"/>
    <w:rsid w:val="008617B6"/>
    <w:rsid w:val="008947A4"/>
    <w:rsid w:val="00895376"/>
    <w:rsid w:val="008A383C"/>
    <w:rsid w:val="008B2C31"/>
    <w:rsid w:val="008E1151"/>
    <w:rsid w:val="008E1CB0"/>
    <w:rsid w:val="00904251"/>
    <w:rsid w:val="009058F5"/>
    <w:rsid w:val="00912780"/>
    <w:rsid w:val="0091340C"/>
    <w:rsid w:val="00930782"/>
    <w:rsid w:val="00941A8E"/>
    <w:rsid w:val="009427DC"/>
    <w:rsid w:val="00951502"/>
    <w:rsid w:val="00955362"/>
    <w:rsid w:val="00974B7D"/>
    <w:rsid w:val="009A36F1"/>
    <w:rsid w:val="009A4955"/>
    <w:rsid w:val="009C4B27"/>
    <w:rsid w:val="009C737C"/>
    <w:rsid w:val="009D61A5"/>
    <w:rsid w:val="00A020E5"/>
    <w:rsid w:val="00A02888"/>
    <w:rsid w:val="00A0665D"/>
    <w:rsid w:val="00A10AD8"/>
    <w:rsid w:val="00A24EC9"/>
    <w:rsid w:val="00A3084E"/>
    <w:rsid w:val="00A376E8"/>
    <w:rsid w:val="00A46350"/>
    <w:rsid w:val="00A52ED0"/>
    <w:rsid w:val="00A61D77"/>
    <w:rsid w:val="00A74071"/>
    <w:rsid w:val="00A92427"/>
    <w:rsid w:val="00A94BE3"/>
    <w:rsid w:val="00AA60D1"/>
    <w:rsid w:val="00AB5C05"/>
    <w:rsid w:val="00B02C45"/>
    <w:rsid w:val="00B42691"/>
    <w:rsid w:val="00B54852"/>
    <w:rsid w:val="00B6213A"/>
    <w:rsid w:val="00B956F7"/>
    <w:rsid w:val="00BA1EF4"/>
    <w:rsid w:val="00BA7076"/>
    <w:rsid w:val="00BC1105"/>
    <w:rsid w:val="00BE7D54"/>
    <w:rsid w:val="00BF4F62"/>
    <w:rsid w:val="00C02AA6"/>
    <w:rsid w:val="00C1097E"/>
    <w:rsid w:val="00C16E82"/>
    <w:rsid w:val="00C202B3"/>
    <w:rsid w:val="00C31486"/>
    <w:rsid w:val="00C35901"/>
    <w:rsid w:val="00C40D49"/>
    <w:rsid w:val="00C61161"/>
    <w:rsid w:val="00C87F63"/>
    <w:rsid w:val="00C9751E"/>
    <w:rsid w:val="00CD23A2"/>
    <w:rsid w:val="00CF3E8B"/>
    <w:rsid w:val="00CF4399"/>
    <w:rsid w:val="00CF56E4"/>
    <w:rsid w:val="00D169F6"/>
    <w:rsid w:val="00D20958"/>
    <w:rsid w:val="00D27A50"/>
    <w:rsid w:val="00D560FE"/>
    <w:rsid w:val="00D6389E"/>
    <w:rsid w:val="00D65A95"/>
    <w:rsid w:val="00DA73B1"/>
    <w:rsid w:val="00DC037D"/>
    <w:rsid w:val="00DE15C8"/>
    <w:rsid w:val="00DE7B7B"/>
    <w:rsid w:val="00E01E36"/>
    <w:rsid w:val="00E3197A"/>
    <w:rsid w:val="00E32865"/>
    <w:rsid w:val="00E44AB2"/>
    <w:rsid w:val="00EB41CD"/>
    <w:rsid w:val="00EB56B1"/>
    <w:rsid w:val="00EE21CA"/>
    <w:rsid w:val="00F1171A"/>
    <w:rsid w:val="00F161D1"/>
    <w:rsid w:val="00F45613"/>
    <w:rsid w:val="00F51787"/>
    <w:rsid w:val="00F61F5E"/>
    <w:rsid w:val="00F85741"/>
    <w:rsid w:val="00F85BEA"/>
    <w:rsid w:val="00F93ACF"/>
    <w:rsid w:val="00FA16CD"/>
    <w:rsid w:val="00FC088B"/>
    <w:rsid w:val="00FD35AD"/>
    <w:rsid w:val="00FD561D"/>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C40D49"/>
    <w:pPr>
      <w:keepNext/>
      <w:keepLines/>
      <w:numPr>
        <w:numId w:val="46"/>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C40D49"/>
    <w:pPr>
      <w:keepNext/>
      <w:keepLines/>
      <w:spacing w:before="36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C40D49"/>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C40D49"/>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soustitre11">
    <w:name w:val="sous titre 1.1"/>
    <w:basedOn w:val="Paragraphedeliste"/>
    <w:link w:val="soustitre11Car"/>
    <w:qFormat/>
    <w:rsid w:val="00C40D49"/>
    <w:pPr>
      <w:numPr>
        <w:ilvl w:val="1"/>
        <w:numId w:val="46"/>
      </w:numPr>
      <w:spacing w:before="240" w:after="120"/>
      <w:ind w:left="726" w:hanging="369"/>
    </w:pPr>
    <w:rPr>
      <w:rFonts w:ascii="Marianne Light" w:hAnsi="Marianne Light"/>
      <w:b/>
      <w:u w:val="single"/>
    </w:rPr>
  </w:style>
  <w:style w:type="character" w:customStyle="1" w:styleId="soustitre11Car">
    <w:name w:val="sous titre 1.1 Car"/>
    <w:basedOn w:val="ParagraphedelisteCar"/>
    <w:link w:val="soustitre11"/>
    <w:rsid w:val="00C40D49"/>
    <w:rPr>
      <w:rFonts w:ascii="Marianne Light" w:hAnsi="Marianne Light"/>
      <w:b/>
      <w:u w:val="single"/>
      <w:lang w:eastAsia="fr-FR"/>
    </w:rPr>
  </w:style>
  <w:style w:type="paragraph" w:styleId="Rvision">
    <w:name w:val="Revision"/>
    <w:hidden/>
    <w:uiPriority w:val="99"/>
    <w:semiHidden/>
    <w:rsid w:val="00F51787"/>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F85BEA"/>
    <w:rPr>
      <w:color w:val="800080" w:themeColor="followedHyperlink"/>
      <w:u w:val="single"/>
    </w:rPr>
  </w:style>
  <w:style w:type="character" w:styleId="Mentionnonrsolue">
    <w:name w:val="Unresolved Mention"/>
    <w:basedOn w:val="Policepardfaut"/>
    <w:uiPriority w:val="99"/>
    <w:semiHidden/>
    <w:unhideWhenUsed/>
    <w:rsid w:val="00B62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s.ademe.fr/formations_economie-circulaire_maitriser-la-matrice-des-couts-et-la-methode-comptacout%C2%AE_s4874.html" TargetMode="External"/><Relationship Id="rId13" Type="http://schemas.openxmlformats.org/officeDocument/2006/relationships/hyperlink" Target="https://www.ademe.fr/nos-missions/financ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logique-solidaire.gouv.fr/fiscalite-des-dech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gede.ademe.fr/couts-dechets-menag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ations.ademe.fr/formations_economie-circulaire_maitriser-la-matrice-des-couts-et-la-methode-comptacout%C2%AE_s4874.html" TargetMode="External"/><Relationship Id="rId4" Type="http://schemas.openxmlformats.org/officeDocument/2006/relationships/settings" Target="settings.xml"/><Relationship Id="rId9" Type="http://schemas.openxmlformats.org/officeDocument/2006/relationships/hyperlink" Target="https://optigede.ademe.fr/couts-dechets-menagers" TargetMode="External"/><Relationship Id="rId14" Type="http://schemas.openxmlformats.org/officeDocument/2006/relationships/hyperlink" Target="https://www.ademe.fr/nos-missions/financ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35BE-7613-4EEB-8B63-713D9C77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11628</Characters>
  <Application>Microsoft Office Word</Application>
  <DocSecurity>4</DocSecurity>
  <Lines>96</Lines>
  <Paragraphs>27</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dcterms:created xsi:type="dcterms:W3CDTF">2024-03-12T10:59:00Z</dcterms:created>
  <dcterms:modified xsi:type="dcterms:W3CDTF">2024-03-12T10:59:00Z</dcterms:modified>
</cp:coreProperties>
</file>