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0CDD0ECC" w:rsidR="00F75D7A" w:rsidRPr="00602D9D" w:rsidRDefault="008013C7" w:rsidP="00F75D7A">
      <w:pPr>
        <w:spacing w:after="0"/>
        <w:rPr>
          <w:rFonts w:ascii="Marianne" w:hAnsi="Marianne"/>
          <w:color w:val="538135" w:themeColor="accent6" w:themeShade="BF"/>
        </w:rPr>
      </w:pPr>
      <w:r w:rsidRPr="008013C7">
        <w:rPr>
          <w:rFonts w:ascii="Marianne" w:hAnsi="Marianne"/>
          <w:noProof/>
          <w:color w:val="538135" w:themeColor="accent6" w:themeShade="BF"/>
          <w:lang w:eastAsia="fr-FR"/>
        </w:rPr>
        <w:drawing>
          <wp:anchor distT="0" distB="0" distL="114300" distR="114300" simplePos="0" relativeHeight="251658241" behindDoc="1" locked="0" layoutInCell="1" allowOverlap="1" wp14:anchorId="5D036F45" wp14:editId="304568D9">
            <wp:simplePos x="0" y="0"/>
            <wp:positionH relativeFrom="page">
              <wp:posOffset>-23495</wp:posOffset>
            </wp:positionH>
            <wp:positionV relativeFrom="paragraph">
              <wp:posOffset>-888365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4224A" w14:textId="4AE35EFF" w:rsidR="00D158E9" w:rsidRDefault="00BF6EBC">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58244" behindDoc="0" locked="0" layoutInCell="1" allowOverlap="1" wp14:anchorId="67D77E05" wp14:editId="62B64BCD">
                <wp:simplePos x="0" y="0"/>
                <wp:positionH relativeFrom="margin">
                  <wp:posOffset>134740</wp:posOffset>
                </wp:positionH>
                <wp:positionV relativeFrom="paragraph">
                  <wp:posOffset>2418380</wp:posOffset>
                </wp:positionV>
                <wp:extent cx="5840083" cy="5616575"/>
                <wp:effectExtent l="0" t="0" r="8890" b="3175"/>
                <wp:wrapNone/>
                <wp:docPr id="19" name="Zone de texte 19"/>
                <wp:cNvGraphicFramePr/>
                <a:graphic xmlns:a="http://schemas.openxmlformats.org/drawingml/2006/main">
                  <a:graphicData uri="http://schemas.microsoft.com/office/word/2010/wordprocessingShape">
                    <wps:wsp>
                      <wps:cNvSpPr txBox="1"/>
                      <wps:spPr>
                        <a:xfrm>
                          <a:off x="0" y="0"/>
                          <a:ext cx="5840083" cy="5616575"/>
                        </a:xfrm>
                        <a:prstGeom prst="rect">
                          <a:avLst/>
                        </a:prstGeom>
                        <a:solidFill>
                          <a:schemeClr val="lt1"/>
                        </a:solidFill>
                        <a:ln w="6350">
                          <a:noFill/>
                        </a:ln>
                      </wps:spPr>
                      <wps:txb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210D7F60" w14:textId="4D2BE845" w:rsidR="00FF63FE" w:rsidRPr="008013C7" w:rsidRDefault="00FF63FE" w:rsidP="008013C7">
                            <w:pPr>
                              <w:pStyle w:val="Pucenoir"/>
                            </w:pPr>
                            <w:r w:rsidRPr="008013C7">
                              <w:t>Études générales visant à acquérir ou approfondir les connaissances sur les systèmes alimentaire</w:t>
                            </w:r>
                            <w:r w:rsidR="00BD5E86">
                              <w:t>s</w:t>
                            </w:r>
                          </w:p>
                          <w:p w14:paraId="1DDC3ED3" w14:textId="287A6F64" w:rsidR="00FF63FE" w:rsidRPr="008013C7" w:rsidRDefault="00FF63FE" w:rsidP="008013C7">
                            <w:pPr>
                              <w:pStyle w:val="Pucenoir"/>
                            </w:pPr>
                            <w:r w:rsidRPr="008013C7">
                              <w:t>Diagnostic d’état des lieux technique et/ou organisationnel d’un opérateur ou d’un groupe d’opérateurs de la filière alimentaire et/ou d’un territoire</w:t>
                            </w:r>
                          </w:p>
                          <w:p w14:paraId="08A34809" w14:textId="134C06E2" w:rsidR="00FF63FE" w:rsidRDefault="00FF63FE" w:rsidP="008013C7">
                            <w:pPr>
                              <w:pStyle w:val="Pucenoir"/>
                            </w:pPr>
                            <w:r w:rsidRPr="008013C7">
                              <w:t>Étude de faisabilité d’une nouvelle démarche</w:t>
                            </w:r>
                            <w:r w:rsidR="00734BEC">
                              <w:t xml:space="preserve"> ou d’un nouveau projet, y compris d’investissement</w:t>
                            </w:r>
                            <w:r w:rsidRPr="008013C7">
                              <w:t xml:space="preserve"> (incluant une évaluation de l’intérêt environnemental)</w:t>
                            </w:r>
                          </w:p>
                          <w:p w14:paraId="68706BDA" w14:textId="77777777" w:rsidR="00164114" w:rsidRPr="008013C7" w:rsidRDefault="00164114" w:rsidP="00173679">
                            <w:pPr>
                              <w:pStyle w:val="Pucenoir"/>
                              <w:numPr>
                                <w:ilvl w:val="0"/>
                                <w:numId w:val="0"/>
                              </w:numPr>
                              <w:ind w:left="720" w:hanging="360"/>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4F09E673" w:rsidR="00FF63FE" w:rsidRPr="008013C7" w:rsidRDefault="00FF63FE" w:rsidP="008013C7">
                            <w:pPr>
                              <w:pStyle w:val="Pucenoir"/>
                            </w:pPr>
                            <w:r w:rsidRPr="008013C7">
                              <w:t>Les opérations éligibles dans le cadre des études d’alimentation durable concernent des projets transversaux en faveur d’une alimentation durable comportant une dimension environnementale fort</w:t>
                            </w:r>
                            <w:r w:rsidR="00BD5E86">
                              <w:t>e</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7E4FB385" w:rsidR="00FF63FE" w:rsidRPr="008013C7" w:rsidRDefault="00FF63FE" w:rsidP="008013C7">
                            <w:pPr>
                              <w:pStyle w:val="Pucenoir"/>
                            </w:pPr>
                            <w:r w:rsidRPr="008013C7">
                              <w:t>Les études relatives au gaspillage alimentaire ou à la gestion des biodéchets</w:t>
                            </w:r>
                            <w:r w:rsidR="00BF6EBC">
                              <w:t>,</w:t>
                            </w:r>
                            <w:r w:rsidRPr="008013C7">
                              <w:t xml:space="preserve"> qui font l’objet d’un CEF particulier</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11BD8E1D" w:rsidR="00D158E9" w:rsidRPr="008013C7" w:rsidRDefault="00D158E9" w:rsidP="008013C7">
                            <w:pPr>
                              <w:pStyle w:val="Pucenoir"/>
                            </w:pPr>
                            <w:r w:rsidRPr="008013C7">
                              <w:t xml:space="preserve">Taux d’aide maximum : </w:t>
                            </w:r>
                            <w:r w:rsidR="00D83CD5">
                              <w:t>8</w:t>
                            </w:r>
                            <w:r w:rsidRPr="008013C7">
                              <w:t xml:space="preserve">0 % </w:t>
                            </w:r>
                          </w:p>
                          <w:p w14:paraId="0B0EE0BF" w14:textId="3E7BAB06" w:rsidR="00D158E9" w:rsidRPr="00F1171A" w:rsidRDefault="00D158E9" w:rsidP="00FF63FE">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0.6pt;margin-top:190.4pt;width:459.85pt;height:44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" fillcolor="white [3201]" stroked="f" strokeweight=".5pt">
                <v:textbo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210D7F60" w14:textId="4D2BE845" w:rsidR="00FF63FE" w:rsidRPr="008013C7" w:rsidRDefault="00FF63FE" w:rsidP="008013C7">
                      <w:pPr>
                        <w:pStyle w:val="Pucenoir"/>
                      </w:pPr>
                      <w:r w:rsidRPr="008013C7">
                        <w:t>Études générales visant à acquérir ou approfondir les connaissances sur les systèmes alimentaire</w:t>
                      </w:r>
                      <w:r w:rsidR="00BD5E86">
                        <w:t>s</w:t>
                      </w:r>
                    </w:p>
                    <w:p w14:paraId="1DDC3ED3" w14:textId="287A6F64" w:rsidR="00FF63FE" w:rsidRPr="008013C7" w:rsidRDefault="00FF63FE" w:rsidP="008013C7">
                      <w:pPr>
                        <w:pStyle w:val="Pucenoir"/>
                      </w:pPr>
                      <w:r w:rsidRPr="008013C7">
                        <w:t>Diagnostic d’état des lieux technique et/ou organisationnel d’un opérateur ou d’un groupe d’opérateurs de la filière alimentaire et/ou d’un territoire</w:t>
                      </w:r>
                    </w:p>
                    <w:p w14:paraId="08A34809" w14:textId="134C06E2" w:rsidR="00FF63FE" w:rsidRDefault="00FF63FE" w:rsidP="008013C7">
                      <w:pPr>
                        <w:pStyle w:val="Pucenoir"/>
                      </w:pPr>
                      <w:r w:rsidRPr="008013C7">
                        <w:t>Étude de faisabilité d’une nouvelle démarche</w:t>
                      </w:r>
                      <w:r w:rsidR="00734BEC">
                        <w:t xml:space="preserve"> ou d’un nouveau projet, y compris d’investissement</w:t>
                      </w:r>
                      <w:r w:rsidRPr="008013C7">
                        <w:t xml:space="preserve"> (incluant une évaluation de l’intérêt environnemental)</w:t>
                      </w:r>
                    </w:p>
                    <w:p w14:paraId="68706BDA" w14:textId="77777777" w:rsidR="00164114" w:rsidRPr="008013C7" w:rsidRDefault="00164114" w:rsidP="00173679">
                      <w:pPr>
                        <w:pStyle w:val="Pucenoir"/>
                        <w:numPr>
                          <w:ilvl w:val="0"/>
                          <w:numId w:val="0"/>
                        </w:numPr>
                        <w:ind w:left="720" w:hanging="360"/>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4F09E673" w:rsidR="00FF63FE" w:rsidRPr="008013C7" w:rsidRDefault="00FF63FE" w:rsidP="008013C7">
                      <w:pPr>
                        <w:pStyle w:val="Pucenoir"/>
                      </w:pPr>
                      <w:r w:rsidRPr="008013C7">
                        <w:t>Les opérations éligibles dans le cadre des études d’alimentation durable concernent des projets transversaux en faveur d’une alimentation durable comportant une dimension environnementale fort</w:t>
                      </w:r>
                      <w:r w:rsidR="00BD5E86">
                        <w:t>e</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7E4FB385" w:rsidR="00FF63FE" w:rsidRPr="008013C7" w:rsidRDefault="00FF63FE" w:rsidP="008013C7">
                      <w:pPr>
                        <w:pStyle w:val="Pucenoir"/>
                      </w:pPr>
                      <w:r w:rsidRPr="008013C7">
                        <w:t>Les études relatives au gaspillage alimentaire ou à la gestion des biodéchets</w:t>
                      </w:r>
                      <w:r w:rsidR="00BF6EBC">
                        <w:t>,</w:t>
                      </w:r>
                      <w:r w:rsidRPr="008013C7">
                        <w:t xml:space="preserve"> qui font l’objet d’un CEF particulier</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11BD8E1D" w:rsidR="00D158E9" w:rsidRPr="008013C7" w:rsidRDefault="00D158E9" w:rsidP="008013C7">
                      <w:pPr>
                        <w:pStyle w:val="Pucenoir"/>
                      </w:pPr>
                      <w:r w:rsidRPr="008013C7">
                        <w:t xml:space="preserve">Taux d’aide maximum : </w:t>
                      </w:r>
                      <w:r w:rsidR="00D83CD5">
                        <w:t>8</w:t>
                      </w:r>
                      <w:r w:rsidRPr="008013C7">
                        <w:t xml:space="preserve">0 % </w:t>
                      </w:r>
                    </w:p>
                    <w:p w14:paraId="0B0EE0BF" w14:textId="3E7BAB06" w:rsidR="00D158E9" w:rsidRPr="00F1171A" w:rsidRDefault="00D158E9" w:rsidP="00FF63FE">
                      <w:pPr>
                        <w:pStyle w:val="Pucenoir"/>
                        <w:numPr>
                          <w:ilvl w:val="0"/>
                          <w:numId w:val="0"/>
                        </w:numPr>
                        <w:ind w:left="360"/>
                      </w:pPr>
                    </w:p>
                  </w:txbxContent>
                </v:textbox>
                <w10:wrap anchorx="margin"/>
              </v:shape>
            </w:pict>
          </mc:Fallback>
        </mc:AlternateContent>
      </w:r>
      <w:r w:rsidR="00F24C57" w:rsidRPr="008013C7">
        <w:rPr>
          <w:rFonts w:ascii="Marianne" w:hAnsi="Marianne"/>
          <w:noProof/>
          <w:color w:val="538135" w:themeColor="accent6" w:themeShade="BF"/>
          <w:lang w:eastAsia="fr-FR"/>
        </w:rPr>
        <mc:AlternateContent>
          <mc:Choice Requires="wps">
            <w:drawing>
              <wp:anchor distT="0" distB="0" distL="114300" distR="114300" simplePos="0" relativeHeight="251658240" behindDoc="1" locked="0" layoutInCell="1" allowOverlap="1" wp14:anchorId="02AD93FA" wp14:editId="6E9EDC7B">
                <wp:simplePos x="0" y="0"/>
                <wp:positionH relativeFrom="page">
                  <wp:posOffset>560717</wp:posOffset>
                </wp:positionH>
                <wp:positionV relativeFrom="paragraph">
                  <wp:posOffset>408425</wp:posOffset>
                </wp:positionV>
                <wp:extent cx="6360903" cy="85915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360903"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DBD2" id="Rectangle 2" o:spid="_x0000_s1026" style="position:absolute;margin-left:44.15pt;margin-top:32.15pt;width:500.85pt;height:6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" filled="f" strokecolor="black [3213]" strokeweight="1.5pt">
                <w10:wrap anchorx="page"/>
              </v:rect>
            </w:pict>
          </mc:Fallback>
        </mc:AlternateContent>
      </w:r>
      <w:r w:rsidR="008013C7" w:rsidRPr="00602D9D">
        <w:rPr>
          <w:rFonts w:ascii="Marianne" w:hAnsi="Marianne"/>
          <w:noProof/>
          <w:color w:val="538135" w:themeColor="accent6" w:themeShade="BF"/>
          <w:lang w:eastAsia="fr-FR"/>
        </w:rPr>
        <mc:AlternateContent>
          <mc:Choice Requires="wps">
            <w:drawing>
              <wp:anchor distT="45720" distB="45720" distL="114300" distR="114300" simplePos="0" relativeHeight="251658243" behindDoc="0" locked="0" layoutInCell="1" allowOverlap="1" wp14:anchorId="40ACF635" wp14:editId="1C36178A">
                <wp:simplePos x="0" y="0"/>
                <wp:positionH relativeFrom="margin">
                  <wp:posOffset>147320</wp:posOffset>
                </wp:positionH>
                <wp:positionV relativeFrom="paragraph">
                  <wp:posOffset>601980</wp:posOffset>
                </wp:positionV>
                <wp:extent cx="5851525" cy="1650365"/>
                <wp:effectExtent l="0" t="0" r="0" b="6985"/>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438F61D3"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00495531">
                              <w:rPr>
                                <w:rFonts w:ascii="Calibri" w:hAnsi="Calibri" w:cs="Calibri"/>
                              </w:rPr>
                              <w:t>(CEF</w:t>
                            </w:r>
                            <w:proofErr w:type="gramStart"/>
                            <w:r w:rsidR="00495531">
                              <w:rPr>
                                <w:rFonts w:ascii="Calibri" w:hAnsi="Calibri" w:cs="Calibri"/>
                              </w:rPr>
                              <w:t>)</w:t>
                            </w:r>
                            <w:r w:rsidRPr="0076695B">
                              <w:t>:</w:t>
                            </w:r>
                            <w:proofErr w:type="gramEnd"/>
                          </w:p>
                          <w:p w14:paraId="3ACEE8FE" w14:textId="57641438" w:rsidR="00930297" w:rsidRPr="002C1672" w:rsidRDefault="00FF63FE" w:rsidP="00D158E9">
                            <w:pPr>
                              <w:pStyle w:val="SOUS-TITREPRINCIPAL1repage"/>
                            </w:pPr>
                            <w:r>
                              <w:rPr>
                                <w:bCs/>
                              </w:rPr>
                              <w:t>Etudes d’alimentation durable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17" o:spid="_x0000_s1027" style="position:absolute;margin-left:11.6pt;margin-top:47.4pt;width:460.75pt;height:12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Y/NAMAAFw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679784CF" w14:textId="438F61D3"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00495531">
                        <w:rPr>
                          <w:rFonts w:ascii="Calibri" w:hAnsi="Calibri" w:cs="Calibri"/>
                        </w:rPr>
                        <w:t>(CEF</w:t>
                      </w:r>
                      <w:proofErr w:type="gramStart"/>
                      <w:r w:rsidR="00495531">
                        <w:rPr>
                          <w:rFonts w:ascii="Calibri" w:hAnsi="Calibri" w:cs="Calibri"/>
                        </w:rPr>
                        <w:t>)</w:t>
                      </w:r>
                      <w:r w:rsidRPr="0076695B">
                        <w:t>:</w:t>
                      </w:r>
                      <w:proofErr w:type="gramEnd"/>
                    </w:p>
                    <w:p w14:paraId="3ACEE8FE" w14:textId="57641438" w:rsidR="00930297" w:rsidRPr="002C1672" w:rsidRDefault="00FF63FE" w:rsidP="00D158E9">
                      <w:pPr>
                        <w:pStyle w:val="SOUS-TITREPRINCIPAL1repage"/>
                      </w:pPr>
                      <w:r>
                        <w:rPr>
                          <w:bCs/>
                        </w:rPr>
                        <w:t>Etudes d’alimentation durable</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8013C7" w:rsidRDefault="00D158E9" w:rsidP="008013C7">
      <w:pPr>
        <w:pStyle w:val="Titre1"/>
      </w:pPr>
      <w:r w:rsidRPr="008013C7">
        <w:lastRenderedPageBreak/>
        <w:t>Contexte</w:t>
      </w:r>
    </w:p>
    <w:p w14:paraId="329B9915" w14:textId="6DAB6075" w:rsidR="00FF63FE" w:rsidRPr="00054810" w:rsidRDefault="00FF63FE" w:rsidP="008013C7">
      <w:pPr>
        <w:pStyle w:val="TexteCourant"/>
      </w:pPr>
      <w:r>
        <w:t>L</w:t>
      </w:r>
      <w:r w:rsidRPr="00054810">
        <w:t xml:space="preserve">’alimentation durable regroupe l’ensemble des pratiques alimentaires permettant de nourrir la population, en qualité et en quantité, aujourd’hui et dans le futur, </w:t>
      </w:r>
      <w:r w:rsidR="00F24C57">
        <w:t xml:space="preserve">et </w:t>
      </w:r>
      <w:r w:rsidRPr="00054810">
        <w:t>dans le respect de l’environnement.</w:t>
      </w:r>
    </w:p>
    <w:p w14:paraId="164C9B70" w14:textId="6977F1F9" w:rsidR="00FF63FE" w:rsidRPr="00054810" w:rsidRDefault="00FF63FE" w:rsidP="008013C7">
      <w:pPr>
        <w:pStyle w:val="TexteCourant"/>
      </w:pPr>
      <w:r w:rsidRPr="00054810">
        <w:t>Or, avec un quart de l’empreinte carbon</w:t>
      </w:r>
      <w:r>
        <w:t xml:space="preserve">e des Français, l’alimentation </w:t>
      </w:r>
      <w:r w:rsidRPr="00054810">
        <w:t xml:space="preserve">constitue le premier poste responsable des émissions de gaz à effet de serre, devant le transport et le logement. Les impacts sont également importants sur la qualité de l’eau, des sols et de l’air, mais aussi sur la biodiversité et </w:t>
      </w:r>
      <w:r w:rsidR="00A00850">
        <w:t>sur les écosystèmes forestiers.</w:t>
      </w:r>
      <w:r w:rsidRPr="00054810">
        <w:t xml:space="preserve"> </w:t>
      </w:r>
    </w:p>
    <w:p w14:paraId="13F3E53E" w14:textId="77777777" w:rsidR="00FF63FE" w:rsidRPr="00054810" w:rsidRDefault="00FF63FE" w:rsidP="008013C7">
      <w:pPr>
        <w:pStyle w:val="TexteCourant"/>
      </w:pPr>
      <w:r w:rsidRPr="00054810">
        <w:t xml:space="preserve">La majeure partie des impacts environnementaux de l’alimentation se situe à l’étape de production agricole, et dépend donc en grande partie de la nature des aliments consommés et de leurs modes de production. Des marges de progrès existent. </w:t>
      </w:r>
    </w:p>
    <w:p w14:paraId="6E486451" w14:textId="38319A04" w:rsidR="006956AF" w:rsidRPr="005B21EE" w:rsidRDefault="00FF63FE" w:rsidP="008013C7">
      <w:pPr>
        <w:pStyle w:val="TexteCourant"/>
      </w:pPr>
      <w:r w:rsidRPr="00054810">
        <w:t xml:space="preserve">Par ailleurs, les autres étapes de la chaîne alimentaire peuvent être optimisées pour limiter les impacts, qu’il s’agisse de la logistique et du transport, de la transformation, du conditionnement (emballages), de la distribution, de la consommation. Le gaspillage alimentaire, évalué à </w:t>
      </w:r>
      <w:r w:rsidR="009220F7">
        <w:t>8,7 millions de tonnes en 2021</w:t>
      </w:r>
      <w:r w:rsidRPr="00054810">
        <w:t>, représente simultanément un enjeu environnemental, économique et sociétal majeur en termes de pression sur les ressources et concerne tous les acteurs</w:t>
      </w:r>
      <w:r w:rsidR="00310D6F">
        <w:t>,</w:t>
      </w:r>
      <w:r w:rsidRPr="00054810">
        <w:t xml:space="preserve"> du producteur au consommateur.</w:t>
      </w:r>
      <w:r w:rsidRPr="005B21EE">
        <w:t xml:space="preserve"> </w:t>
      </w:r>
    </w:p>
    <w:p w14:paraId="76FBC575" w14:textId="320CDF47" w:rsidR="00930297" w:rsidRPr="009A3CA0" w:rsidRDefault="00930297" w:rsidP="008013C7">
      <w:pPr>
        <w:pStyle w:val="Titre1"/>
        <w:rPr>
          <w:rFonts w:eastAsia="Times New Roman"/>
        </w:rPr>
      </w:pPr>
      <w:r w:rsidRPr="009A3CA0">
        <w:rPr>
          <w:rFonts w:eastAsia="Times New Roman"/>
        </w:rPr>
        <w:t xml:space="preserve">DESCRIPTION DES PROJETS ELIGIBLES </w:t>
      </w:r>
    </w:p>
    <w:p w14:paraId="69B44731" w14:textId="541EAE61" w:rsidR="0084360F" w:rsidRPr="008013C7" w:rsidRDefault="0084360F" w:rsidP="00333F31">
      <w:pPr>
        <w:pStyle w:val="Paragraphedeliste"/>
        <w:numPr>
          <w:ilvl w:val="1"/>
          <w:numId w:val="5"/>
        </w:numPr>
        <w:rPr>
          <w:rFonts w:ascii="Marianne Light" w:hAnsi="Marianne Light"/>
          <w:sz w:val="18"/>
          <w:szCs w:val="18"/>
          <w:u w:val="single"/>
        </w:rPr>
      </w:pPr>
      <w:r w:rsidRPr="008013C7">
        <w:rPr>
          <w:rFonts w:ascii="Marianne Light" w:hAnsi="Marianne Light"/>
          <w:sz w:val="18"/>
          <w:szCs w:val="18"/>
          <w:u w:val="single"/>
        </w:rPr>
        <w:t>Conditions communes</w:t>
      </w:r>
    </w:p>
    <w:p w14:paraId="4C9C9440" w14:textId="203D75E5" w:rsidR="00930297" w:rsidRPr="008013C7" w:rsidRDefault="00930297" w:rsidP="00D36036">
      <w:pPr>
        <w:pStyle w:val="TexteCourant"/>
      </w:pPr>
      <w:r w:rsidRPr="008013C7">
        <w:t xml:space="preserve">Les présentes Conditions d’éligibilité et de financement sont applicables aux études menées dans tous les domaines d’intervention de l’ADEME. </w:t>
      </w:r>
    </w:p>
    <w:p w14:paraId="2211466D" w14:textId="7D78D9C1" w:rsidR="00F96685" w:rsidRPr="008013C7" w:rsidRDefault="00F96685" w:rsidP="00D90141">
      <w:pPr>
        <w:pStyle w:val="TexteCourant"/>
      </w:pPr>
      <w:r w:rsidRPr="008013C7">
        <w:t xml:space="preserve">En vue de favoriser l’atteinte des objectifs des politiques publiques en faveur de l’énergie et de l’environnement et notamment la transition écologique et énergétique, l’ADEME participe au </w:t>
      </w:r>
      <w:r w:rsidR="0018397B">
        <w:t>développement de</w:t>
      </w:r>
      <w:r w:rsidRPr="008013C7">
        <w:t xml:space="preserve"> connaissances</w:t>
      </w:r>
      <w:r w:rsidR="00353684">
        <w:t xml:space="preserve"> en finançant</w:t>
      </w:r>
      <w:r w:rsidRPr="008013C7">
        <w:t xml:space="preserve"> : </w:t>
      </w:r>
    </w:p>
    <w:p w14:paraId="22D72607" w14:textId="3AF6E625" w:rsidR="00E446A9" w:rsidRPr="00B37D53" w:rsidRDefault="4F6884FD" w:rsidP="00D90141">
      <w:pPr>
        <w:pStyle w:val="Pucenoir"/>
        <w:jc w:val="both"/>
        <w:rPr>
          <w:rFonts w:ascii="Marianne" w:hAnsi="Marianne"/>
        </w:rPr>
      </w:pPr>
      <w:proofErr w:type="gramStart"/>
      <w:r w:rsidRPr="4F6884FD">
        <w:rPr>
          <w:rFonts w:ascii="Marianne" w:hAnsi="Marianne"/>
        </w:rPr>
        <w:t>des</w:t>
      </w:r>
      <w:proofErr w:type="gramEnd"/>
      <w:r w:rsidRPr="4F6884FD">
        <w:rPr>
          <w:rFonts w:ascii="Marianne" w:hAnsi="Marianne"/>
        </w:rPr>
        <w:t xml:space="preserve"> études de diagnostic et d’accompagnement des projets, ou expérimentations préalables au déploiement d’un projet d’investissement pour un porteur de projet.</w:t>
      </w:r>
    </w:p>
    <w:p w14:paraId="5677C07C" w14:textId="5B1925B2" w:rsidR="00E446A9" w:rsidRPr="00B37D53" w:rsidRDefault="00E446A9" w:rsidP="00D90141">
      <w:pPr>
        <w:pStyle w:val="TexteCourant"/>
        <w:ind w:left="737"/>
      </w:pPr>
      <w:r w:rsidRPr="00B37D53">
        <w:t xml:space="preserve">L’étude de diagnostic permet </w:t>
      </w:r>
      <w:r w:rsidR="00443C26" w:rsidRPr="00B37D53">
        <w:t xml:space="preserve">de réaliser </w:t>
      </w:r>
      <w:r w:rsidRPr="00B37D53">
        <w:t xml:space="preserve">un état des lieux approfondi à caractère technique et/ou organisationnel de la situation avec une étude critique et comparative des différentes solutions envisageables. </w:t>
      </w:r>
    </w:p>
    <w:p w14:paraId="066DFA34" w14:textId="4BFB9F1D" w:rsidR="00E446A9" w:rsidRPr="00B37D53" w:rsidRDefault="00E446A9" w:rsidP="00D90141">
      <w:pPr>
        <w:pStyle w:val="TexteCourant"/>
        <w:ind w:left="737"/>
      </w:pPr>
      <w:r w:rsidRPr="00B37D53">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B37D53" w:rsidRDefault="00E446A9" w:rsidP="00D90141">
      <w:pPr>
        <w:pStyle w:val="Pucerond"/>
        <w:jc w:val="both"/>
      </w:pPr>
      <w:proofErr w:type="gramStart"/>
      <w:r w:rsidRPr="00B37D53">
        <w:t>nécessiter</w:t>
      </w:r>
      <w:proofErr w:type="gramEnd"/>
      <w:r w:rsidRPr="00B37D53">
        <w:t xml:space="preserve"> une compétence pointue (technique, économique, méthodologique, juridique, etc.), permettant l’accompagnement d’un maître d’ouvrage dans son projet, </w:t>
      </w:r>
    </w:p>
    <w:p w14:paraId="5147DBED" w14:textId="69CD3954" w:rsidR="00E446A9" w:rsidRPr="00B37D53" w:rsidRDefault="00E446A9" w:rsidP="00D90141">
      <w:pPr>
        <w:pStyle w:val="Pucerond"/>
        <w:jc w:val="both"/>
      </w:pPr>
      <w:proofErr w:type="gramStart"/>
      <w:r w:rsidRPr="00B37D53">
        <w:t>ou</w:t>
      </w:r>
      <w:proofErr w:type="gramEnd"/>
      <w:r w:rsidRPr="00B37D53">
        <w:t xml:space="preserve"> encore se matérialiser par un conseil plus ou moins continu sur la durée d’un projet (mission d’accompagnement, d’assistance à maîtrise d’ouvrage, …). </w:t>
      </w:r>
    </w:p>
    <w:p w14:paraId="0CE9A0B3" w14:textId="0327EFE5" w:rsidR="00930297" w:rsidRPr="00B37D53" w:rsidRDefault="00614B9F" w:rsidP="00D90141">
      <w:pPr>
        <w:pStyle w:val="Pucenoir"/>
        <w:jc w:val="both"/>
      </w:pPr>
      <w:proofErr w:type="gramStart"/>
      <w:r w:rsidRPr="00B37D53">
        <w:rPr>
          <w:rFonts w:ascii="Marianne" w:hAnsi="Marianne"/>
        </w:rPr>
        <w:t>d</w:t>
      </w:r>
      <w:r w:rsidR="00F96685" w:rsidRPr="00B37D53">
        <w:rPr>
          <w:rFonts w:ascii="Marianne" w:hAnsi="Marianne"/>
        </w:rPr>
        <w:t>es</w:t>
      </w:r>
      <w:proofErr w:type="gramEnd"/>
      <w:r w:rsidR="00F96685" w:rsidRPr="00B37D53">
        <w:rPr>
          <w:rFonts w:ascii="Marianne" w:hAnsi="Marianne"/>
        </w:rPr>
        <w:t xml:space="preserve"> </w:t>
      </w:r>
      <w:r w:rsidR="00216F76" w:rsidRPr="00B37D53">
        <w:rPr>
          <w:rFonts w:ascii="Marianne" w:hAnsi="Marianne"/>
        </w:rPr>
        <w:t>études générales</w:t>
      </w:r>
      <w:r w:rsidR="00AF1378" w:rsidRPr="00B37D53">
        <w:rPr>
          <w:rFonts w:ascii="Marianne" w:hAnsi="Marianne"/>
        </w:rPr>
        <w:t xml:space="preserve"> qui peuvent porter sur des </w:t>
      </w:r>
      <w:r w:rsidR="00F96685" w:rsidRPr="00B37D53">
        <w:rPr>
          <w:rFonts w:ascii="Marianne" w:hAnsi="Marianne"/>
        </w:rPr>
        <w:t xml:space="preserve">travaux à caractère prospectif, des activités d’observation, </w:t>
      </w:r>
      <w:r w:rsidR="00D65D35" w:rsidRPr="00B37D53">
        <w:rPr>
          <w:rFonts w:ascii="Marianne" w:hAnsi="Marianne"/>
        </w:rPr>
        <w:t>l</w:t>
      </w:r>
      <w:r w:rsidR="00F96685" w:rsidRPr="00B37D53">
        <w:rPr>
          <w:rFonts w:ascii="Marianne" w:hAnsi="Marianne"/>
        </w:rPr>
        <w:t>’évaluation des performances de produits/services ou de projets, des travaux en vue d’élaborer des outils ou méthodes, ou de réaliser des analyses comparatives de pratiques/performances/politiques</w:t>
      </w:r>
      <w:r w:rsidR="00D65D35" w:rsidRPr="00B37D53">
        <w:t>.</w:t>
      </w:r>
    </w:p>
    <w:p w14:paraId="78F6DE68" w14:textId="77777777" w:rsidR="00E446A9" w:rsidRPr="009A3CA0" w:rsidRDefault="00E446A9" w:rsidP="00D90141">
      <w:pPr>
        <w:pStyle w:val="TexteCourant"/>
      </w:pPr>
      <w:r w:rsidRPr="009A3CA0">
        <w:t>Le champ ou périmètre de l’étude doit rentrer dans les domaines d’intervention de l’ADEME.</w:t>
      </w:r>
    </w:p>
    <w:p w14:paraId="67D0BAD9" w14:textId="44E6853C" w:rsidR="006A48D4" w:rsidRPr="009A3CA0" w:rsidRDefault="006A48D4" w:rsidP="006557C8">
      <w:pPr>
        <w:pStyle w:val="TexteCourant"/>
      </w:pPr>
      <w:r w:rsidRPr="009A3CA0">
        <w:t>Les bénéficiaires des interventions financières de l’ADEME sont les personnes morales publiques (à l’exception des services de l’</w:t>
      </w:r>
      <w:r w:rsidR="00B73FD1" w:rsidRPr="009A3CA0">
        <w:t>État</w:t>
      </w:r>
      <w:r w:rsidRPr="009A3CA0">
        <w:t>) ou privées, exerçant une activité économique ou non.</w:t>
      </w:r>
      <w:r w:rsidR="00B53FEA" w:rsidRPr="009A3CA0">
        <w:t xml:space="preserve"> </w:t>
      </w:r>
      <w:r w:rsidR="0040650E" w:rsidRPr="009A3CA0">
        <w:t>L</w:t>
      </w:r>
      <w:r w:rsidRPr="009A3CA0">
        <w:t>es particuliers ne sont pas éligibles aux aides du présent dispositif</w:t>
      </w:r>
      <w:r w:rsidR="00DA115D">
        <w:t xml:space="preserve">, </w:t>
      </w:r>
      <w:r w:rsidRPr="009A3CA0">
        <w:t>mais les aides octroyées par l’ADEME à des personnes morales peuvent bénéficier indirectement à des particuliers.</w:t>
      </w:r>
    </w:p>
    <w:p w14:paraId="02308050" w14:textId="0436CCEC" w:rsidR="0084360F" w:rsidRDefault="0084360F" w:rsidP="00333F31">
      <w:pPr>
        <w:pStyle w:val="Paragraphedeliste"/>
        <w:numPr>
          <w:ilvl w:val="1"/>
          <w:numId w:val="5"/>
        </w:numPr>
        <w:jc w:val="both"/>
        <w:rPr>
          <w:rFonts w:ascii="Marianne Light" w:hAnsi="Marianne Light"/>
          <w:sz w:val="18"/>
          <w:szCs w:val="18"/>
          <w:u w:val="single"/>
        </w:rPr>
      </w:pPr>
      <w:r w:rsidRPr="008013C7">
        <w:rPr>
          <w:rFonts w:ascii="Marianne Light" w:hAnsi="Marianne Light"/>
          <w:sz w:val="18"/>
          <w:szCs w:val="18"/>
          <w:u w:val="single"/>
        </w:rPr>
        <w:t xml:space="preserve">Conditions </w:t>
      </w:r>
      <w:r w:rsidR="00943ED0" w:rsidRPr="008013C7">
        <w:rPr>
          <w:rFonts w:ascii="Marianne Light" w:hAnsi="Marianne Light"/>
          <w:sz w:val="18"/>
          <w:szCs w:val="18"/>
          <w:u w:val="single"/>
        </w:rPr>
        <w:t>spécifiques</w:t>
      </w:r>
    </w:p>
    <w:p w14:paraId="2038F882" w14:textId="77777777" w:rsidR="00EC3F8B" w:rsidRDefault="00EC3F8B" w:rsidP="008C21A3">
      <w:pPr>
        <w:pStyle w:val="Paragraphedeliste"/>
        <w:ind w:left="792"/>
        <w:jc w:val="both"/>
        <w:rPr>
          <w:rFonts w:ascii="Marianne Light" w:hAnsi="Marianne Light"/>
          <w:sz w:val="18"/>
          <w:szCs w:val="18"/>
          <w:u w:val="single"/>
        </w:rPr>
      </w:pPr>
    </w:p>
    <w:p w14:paraId="564601CD" w14:textId="38C6FB87" w:rsidR="00E73A95" w:rsidRDefault="00B656E3" w:rsidP="00333F31">
      <w:pPr>
        <w:pStyle w:val="Paragraphedeliste"/>
        <w:numPr>
          <w:ilvl w:val="2"/>
          <w:numId w:val="5"/>
        </w:numPr>
        <w:jc w:val="both"/>
        <w:rPr>
          <w:rFonts w:ascii="Marianne Light" w:hAnsi="Marianne Light"/>
          <w:sz w:val="18"/>
          <w:szCs w:val="18"/>
          <w:u w:val="single"/>
        </w:rPr>
      </w:pPr>
      <w:r>
        <w:rPr>
          <w:rFonts w:ascii="Marianne Light" w:hAnsi="Marianne Light"/>
          <w:sz w:val="18"/>
          <w:szCs w:val="18"/>
          <w:u w:val="single"/>
        </w:rPr>
        <w:t>Nature des projets éligibles</w:t>
      </w:r>
    </w:p>
    <w:p w14:paraId="615CE1FA" w14:textId="77777777" w:rsidR="00E73A95" w:rsidRPr="008013C7" w:rsidRDefault="00E73A95" w:rsidP="00EC3F8B">
      <w:pPr>
        <w:pStyle w:val="Paragraphedeliste"/>
        <w:ind w:left="792"/>
        <w:jc w:val="both"/>
        <w:rPr>
          <w:rFonts w:ascii="Marianne Light" w:hAnsi="Marianne Light"/>
          <w:sz w:val="18"/>
          <w:szCs w:val="18"/>
          <w:u w:val="single"/>
        </w:rPr>
      </w:pPr>
    </w:p>
    <w:p w14:paraId="688A7568" w14:textId="7AD4840B" w:rsidR="00EB7541" w:rsidRPr="00EB7541" w:rsidRDefault="00FF63FE" w:rsidP="009358D9">
      <w:pPr>
        <w:pStyle w:val="TexteCourant"/>
      </w:pPr>
      <w:r w:rsidRPr="00C5180C">
        <w:t xml:space="preserve">L’ADEME soutient les études autour de </w:t>
      </w:r>
      <w:r w:rsidR="00734BEC">
        <w:t>l</w:t>
      </w:r>
      <w:r w:rsidR="00734BEC" w:rsidRPr="00C5180C">
        <w:t xml:space="preserve">’alimentation </w:t>
      </w:r>
      <w:r w:rsidRPr="00C5180C">
        <w:t>durable comportant une dimension environnementale forte.</w:t>
      </w:r>
      <w:r w:rsidR="009358D9">
        <w:t xml:space="preserve"> Elles visent l</w:t>
      </w:r>
      <w:r w:rsidR="00EB7541" w:rsidRPr="00EB7541">
        <w:t>’amélioration de la durabilité des systèmes alimentaires, de la production jusqu’à la consommation</w:t>
      </w:r>
      <w:r w:rsidR="00220C89">
        <w:rPr>
          <w:rFonts w:ascii="Calibri" w:hAnsi="Calibri" w:cs="Calibri"/>
        </w:rPr>
        <w:t> </w:t>
      </w:r>
      <w:r w:rsidR="00220C89">
        <w:t xml:space="preserve">: </w:t>
      </w:r>
      <w:r w:rsidR="00EB7541" w:rsidRPr="00EB7541">
        <w:t>évolution vers des</w:t>
      </w:r>
      <w:r w:rsidR="00220C89">
        <w:t xml:space="preserve"> pratiques et</w:t>
      </w:r>
      <w:r w:rsidR="00EB7541" w:rsidRPr="00EB7541">
        <w:t xml:space="preserve"> régimes alimentaires à moindre impact environnemental, consommation de produits bio, de fruits et légumes de saison, de produits locaux pour limiter les impacts logistiques, adaptation au changement climatique des filières et des systèmes alimentaires territoriaux</w:t>
      </w:r>
      <w:r w:rsidR="00EB7541" w:rsidRPr="00EB7541" w:rsidDel="0003494A">
        <w:t xml:space="preserve"> </w:t>
      </w:r>
      <w:r w:rsidR="00EB7541" w:rsidRPr="00EB7541">
        <w:t>…</w:t>
      </w:r>
    </w:p>
    <w:p w14:paraId="349AC6B6" w14:textId="74672553" w:rsidR="00FF63FE" w:rsidRDefault="00B73484" w:rsidP="0035252F">
      <w:pPr>
        <w:pStyle w:val="TexteCourant"/>
      </w:pPr>
      <w:r>
        <w:t xml:space="preserve">La lutte contre le gaspillage alimentaire et la gestion des biodéchets font l’objet de </w:t>
      </w:r>
      <w:r w:rsidR="009A75E0">
        <w:t>dispositifs d’aide dédiés.</w:t>
      </w:r>
    </w:p>
    <w:p w14:paraId="30C60783" w14:textId="765E2F7B" w:rsidR="00FF63FE" w:rsidRPr="00E710F7" w:rsidRDefault="00FF63FE" w:rsidP="008013C7">
      <w:pPr>
        <w:spacing w:before="240" w:after="120"/>
        <w:jc w:val="both"/>
        <w:rPr>
          <w:rFonts w:ascii="Marianne Light" w:hAnsi="Marianne Light"/>
          <w:b/>
          <w:sz w:val="18"/>
          <w:szCs w:val="18"/>
        </w:rPr>
      </w:pPr>
      <w:r w:rsidRPr="007F479F">
        <w:rPr>
          <w:rFonts w:ascii="Marianne Light" w:hAnsi="Marianne Light"/>
          <w:sz w:val="18"/>
          <w:szCs w:val="18"/>
          <w:u w:val="single"/>
        </w:rPr>
        <w:t>E</w:t>
      </w:r>
      <w:r w:rsidRPr="007F479F">
        <w:rPr>
          <w:rFonts w:ascii="Marianne Light" w:hAnsi="Marianne Light"/>
          <w:b/>
          <w:sz w:val="18"/>
          <w:szCs w:val="18"/>
          <w:u w:val="single"/>
        </w:rPr>
        <w:t>t</w:t>
      </w:r>
      <w:r w:rsidRPr="00E710F7">
        <w:rPr>
          <w:rFonts w:ascii="Marianne Light" w:hAnsi="Marianne Light"/>
          <w:b/>
          <w:sz w:val="18"/>
          <w:szCs w:val="18"/>
          <w:u w:val="single"/>
        </w:rPr>
        <w:t>udes de diagnostic et d’accompagnement de projets</w:t>
      </w:r>
    </w:p>
    <w:p w14:paraId="381B0CCC" w14:textId="77777777" w:rsidR="00FF63FE" w:rsidRPr="00E710F7" w:rsidRDefault="00FF63FE" w:rsidP="00E745E7">
      <w:pPr>
        <w:jc w:val="both"/>
        <w:rPr>
          <w:rFonts w:ascii="Marianne Light" w:hAnsi="Marianne Light"/>
          <w:sz w:val="18"/>
          <w:szCs w:val="18"/>
        </w:rPr>
      </w:pPr>
      <w:r w:rsidRPr="00E710F7">
        <w:rPr>
          <w:rFonts w:ascii="Marianne Light" w:hAnsi="Marianne Light"/>
          <w:sz w:val="18"/>
          <w:szCs w:val="18"/>
        </w:rPr>
        <w:t>Les études éligibles sont les suivantes</w:t>
      </w:r>
      <w:r w:rsidRPr="00E710F7">
        <w:rPr>
          <w:rFonts w:cs="Calibri"/>
          <w:sz w:val="18"/>
          <w:szCs w:val="18"/>
        </w:rPr>
        <w:t> </w:t>
      </w:r>
      <w:r w:rsidRPr="00E710F7">
        <w:rPr>
          <w:rFonts w:ascii="Marianne Light" w:hAnsi="Marianne Light"/>
          <w:sz w:val="18"/>
          <w:szCs w:val="18"/>
        </w:rPr>
        <w:t>:</w:t>
      </w:r>
    </w:p>
    <w:p w14:paraId="00C6D0A5" w14:textId="77777777" w:rsidR="00FF63FE" w:rsidRPr="00E710F7" w:rsidRDefault="00FF63FE" w:rsidP="00E745E7">
      <w:pPr>
        <w:pStyle w:val="Pucenoir"/>
        <w:spacing w:after="60"/>
        <w:jc w:val="both"/>
        <w:rPr>
          <w:i/>
        </w:rPr>
      </w:pPr>
      <w:r w:rsidRPr="00E710F7">
        <w:rPr>
          <w:b/>
        </w:rPr>
        <w:t>Diagnostic</w:t>
      </w:r>
      <w:r w:rsidRPr="00E710F7">
        <w:t xml:space="preserve"> pour un état des lieux approfondi technique et/ou organisationnel permettant d’identifier les différentes solutions envisageables</w:t>
      </w:r>
      <w:r w:rsidRPr="00E710F7">
        <w:rPr>
          <w:rFonts w:ascii="Calibri" w:hAnsi="Calibri" w:cs="Calibri"/>
        </w:rPr>
        <w:t> </w:t>
      </w:r>
      <w:r w:rsidRPr="00E710F7">
        <w:t>:</w:t>
      </w:r>
    </w:p>
    <w:p w14:paraId="663EF7F2" w14:textId="4576A37F" w:rsidR="00FF63FE" w:rsidRPr="004D3BC4" w:rsidRDefault="00FF63FE" w:rsidP="00E745E7">
      <w:pPr>
        <w:pStyle w:val="Pucerond"/>
        <w:spacing w:after="240"/>
        <w:jc w:val="both"/>
      </w:pPr>
      <w:r>
        <w:t>Exemples</w:t>
      </w:r>
      <w:r w:rsidRPr="6989B284">
        <w:rPr>
          <w:rFonts w:ascii="Calibri" w:hAnsi="Calibri" w:cs="Calibri"/>
        </w:rPr>
        <w:t> </w:t>
      </w:r>
      <w:r>
        <w:t>: diagnostic territorial dans le cadre d’un PAT</w:t>
      </w:r>
      <w:r w:rsidR="00734BEC">
        <w:t xml:space="preserve"> ou d’un ensemble de PAT</w:t>
      </w:r>
      <w:r>
        <w:t xml:space="preserve">, accompagnement </w:t>
      </w:r>
      <w:r w:rsidRPr="004D3BC4">
        <w:t>d’un diagnostic alimentaire dans le cadre d’un PCAET ou d’un Programme local de prévention (PLP) des déchets,</w:t>
      </w:r>
    </w:p>
    <w:p w14:paraId="18BAECFD" w14:textId="127128C5" w:rsidR="00FF63FE" w:rsidRPr="004D3BC4" w:rsidRDefault="003353F4" w:rsidP="00333F31">
      <w:pPr>
        <w:pStyle w:val="Pucenoir"/>
        <w:spacing w:after="60"/>
        <w:jc w:val="both"/>
      </w:pPr>
      <w:r w:rsidRPr="004D3BC4">
        <w:t>Etudes</w:t>
      </w:r>
      <w:r w:rsidR="00FF63FE" w:rsidRPr="004D3BC4">
        <w:t xml:space="preserve"> </w:t>
      </w:r>
      <w:r w:rsidR="009C1E03" w:rsidRPr="008A1001">
        <w:t>d’accompagnement de projets</w:t>
      </w:r>
      <w:r w:rsidR="00FF63FE" w:rsidRPr="008A1001">
        <w:rPr>
          <w:rFonts w:ascii="Calibri" w:hAnsi="Calibri" w:cs="Calibri"/>
        </w:rPr>
        <w:t> </w:t>
      </w:r>
      <w:r w:rsidR="00D45417" w:rsidRPr="008A1001">
        <w:t xml:space="preserve">ou expérimentations préalables au déploiement d’un projet d’investissement </w:t>
      </w:r>
      <w:r w:rsidR="00FF63FE" w:rsidRPr="008A1001">
        <w:t>(incluant une évaluation</w:t>
      </w:r>
      <w:r w:rsidR="00FF63FE" w:rsidRPr="004D3BC4">
        <w:t xml:space="preserve"> de l’intérêt environnemental)</w:t>
      </w:r>
      <w:r w:rsidR="00FF63FE" w:rsidRPr="001477CB">
        <w:rPr>
          <w:rFonts w:ascii="Calibri" w:hAnsi="Calibri" w:cs="Calibri"/>
        </w:rPr>
        <w:t> </w:t>
      </w:r>
      <w:r w:rsidR="00FF63FE" w:rsidRPr="004D3BC4">
        <w:t xml:space="preserve">: </w:t>
      </w:r>
    </w:p>
    <w:p w14:paraId="56225E55" w14:textId="4BE00691" w:rsidR="00FF63FE" w:rsidRPr="00C649C5" w:rsidRDefault="00FF63FE" w:rsidP="00333F31">
      <w:pPr>
        <w:pStyle w:val="Pucerond"/>
        <w:numPr>
          <w:ilvl w:val="2"/>
          <w:numId w:val="6"/>
        </w:numPr>
        <w:spacing w:after="240"/>
        <w:ind w:left="1418"/>
        <w:jc w:val="both"/>
      </w:pPr>
      <w:r w:rsidRPr="00C649C5">
        <w:t>Exemples</w:t>
      </w:r>
      <w:r w:rsidRPr="00C649C5">
        <w:rPr>
          <w:rFonts w:ascii="Calibri" w:hAnsi="Calibri" w:cs="Calibri"/>
        </w:rPr>
        <w:t> </w:t>
      </w:r>
      <w:r w:rsidRPr="00C649C5">
        <w:t xml:space="preserve">: </w:t>
      </w:r>
      <w:r w:rsidRPr="00C649C5">
        <w:rPr>
          <w:rFonts w:cs="Marianne Light"/>
        </w:rPr>
        <w:t>é</w:t>
      </w:r>
      <w:r w:rsidRPr="00C649C5">
        <w:t>tude de faisabilité pour la mise en œuvre d’approvisionnements de proximité efficients sur le plan logistique</w:t>
      </w:r>
      <w:r w:rsidR="00906D36">
        <w:t xml:space="preserve"> ou</w:t>
      </w:r>
      <w:r w:rsidRPr="00C649C5">
        <w:t xml:space="preserve"> pour la mise en place de légumeries</w:t>
      </w:r>
      <w:r w:rsidR="00234279">
        <w:t>.</w:t>
      </w:r>
    </w:p>
    <w:p w14:paraId="6A2B5AB6" w14:textId="18492CF6" w:rsidR="00061FE4" w:rsidRDefault="49C3A4DC" w:rsidP="00B7153B">
      <w:pPr>
        <w:pStyle w:val="Pucenoir"/>
        <w:numPr>
          <w:ilvl w:val="0"/>
          <w:numId w:val="0"/>
        </w:numPr>
        <w:spacing w:after="60"/>
        <w:jc w:val="both"/>
      </w:pPr>
      <w:r>
        <w:t xml:space="preserve">A </w:t>
      </w:r>
      <w:proofErr w:type="gramStart"/>
      <w:r>
        <w:t>noter  que</w:t>
      </w:r>
      <w:proofErr w:type="gramEnd"/>
      <w:r>
        <w:t xml:space="preserve"> les demandes d’aide pour des études d’écoconception (ex</w:t>
      </w:r>
      <w:r w:rsidRPr="58AA53DE">
        <w:rPr>
          <w:rFonts w:ascii="Calibri" w:hAnsi="Calibri" w:cs="Calibri"/>
        </w:rPr>
        <w:t> </w:t>
      </w:r>
      <w:r>
        <w:t xml:space="preserve">: démarche d’écoconception d’un nouveau produit alimentaire, d’une marque) sont à déposer dans le cadre du </w:t>
      </w:r>
      <w:hyperlink r:id="rId9">
        <w:r w:rsidRPr="58AA53DE">
          <w:rPr>
            <w:rStyle w:val="Lienhypertexte"/>
          </w:rPr>
          <w:t>dispositif d’aide aux études d’écoconception</w:t>
        </w:r>
      </w:hyperlink>
      <w:r>
        <w:t>.</w:t>
      </w:r>
    </w:p>
    <w:p w14:paraId="0842290D" w14:textId="77777777" w:rsidR="00053C69" w:rsidRDefault="00053C69" w:rsidP="00B7153B">
      <w:pPr>
        <w:pStyle w:val="Pucenoir"/>
        <w:numPr>
          <w:ilvl w:val="0"/>
          <w:numId w:val="0"/>
        </w:numPr>
        <w:spacing w:after="60"/>
        <w:jc w:val="both"/>
      </w:pPr>
    </w:p>
    <w:p w14:paraId="1FB083C0" w14:textId="741CAB41" w:rsidR="00FF63FE" w:rsidRPr="00E710F7" w:rsidRDefault="00FF63FE" w:rsidP="008013C7">
      <w:pPr>
        <w:spacing w:after="120"/>
        <w:jc w:val="both"/>
        <w:rPr>
          <w:rFonts w:ascii="Marianne Light" w:hAnsi="Marianne Light"/>
          <w:b/>
          <w:sz w:val="18"/>
          <w:szCs w:val="18"/>
          <w:u w:val="single"/>
        </w:rPr>
      </w:pPr>
      <w:r w:rsidRPr="00E710F7">
        <w:rPr>
          <w:rFonts w:ascii="Marianne Light" w:hAnsi="Marianne Light"/>
          <w:b/>
          <w:sz w:val="18"/>
          <w:szCs w:val="18"/>
          <w:u w:val="single"/>
        </w:rPr>
        <w:t xml:space="preserve">Études </w:t>
      </w:r>
      <w:r w:rsidR="00B54740">
        <w:rPr>
          <w:rFonts w:ascii="Marianne Light" w:hAnsi="Marianne Light"/>
          <w:b/>
          <w:sz w:val="18"/>
          <w:szCs w:val="18"/>
          <w:u w:val="single"/>
        </w:rPr>
        <w:t xml:space="preserve">générales </w:t>
      </w:r>
      <w:r w:rsidRPr="00E710F7">
        <w:rPr>
          <w:rFonts w:ascii="Marianne Light" w:hAnsi="Marianne Light"/>
          <w:b/>
          <w:sz w:val="18"/>
          <w:szCs w:val="18"/>
          <w:u w:val="single"/>
        </w:rPr>
        <w:t>visant à acquérir ou approfondir les connaissances sur les systèmes alimentaires</w:t>
      </w:r>
    </w:p>
    <w:p w14:paraId="51BB135F" w14:textId="77777777" w:rsidR="00FF63FE" w:rsidRPr="00E710F7" w:rsidRDefault="00FF63FE" w:rsidP="00FF63FE">
      <w:pPr>
        <w:jc w:val="both"/>
        <w:rPr>
          <w:rFonts w:ascii="Marianne Light" w:hAnsi="Marianne Light"/>
          <w:sz w:val="18"/>
          <w:szCs w:val="18"/>
        </w:rPr>
      </w:pPr>
      <w:r w:rsidRPr="00AE594E">
        <w:rPr>
          <w:rStyle w:val="TexteCourantCar"/>
          <w:rFonts w:eastAsiaTheme="minorHAnsi"/>
        </w:rPr>
        <w:t>Dans le cadre de ce soutien, l’ADEME accompagne un porteur de projet qui, directement ou par l’intermédiaire d’un prestataire, acquiert des connaissances qui sont communiquées à l’ADEME et rendues publiques</w:t>
      </w:r>
      <w:r w:rsidRPr="00E710F7">
        <w:rPr>
          <w:rFonts w:ascii="Marianne Light" w:hAnsi="Marianne Light"/>
          <w:sz w:val="18"/>
          <w:szCs w:val="18"/>
        </w:rPr>
        <w:t xml:space="preserve">. Ces connaissances ont un intérêt de portée générale dépassant celui du seul porteur de projet. </w:t>
      </w:r>
    </w:p>
    <w:p w14:paraId="741127B1" w14:textId="34E16E39" w:rsidR="001F34B9" w:rsidRPr="001F34B9" w:rsidRDefault="4F6884FD" w:rsidP="001F34B9">
      <w:pPr>
        <w:pStyle w:val="TexteCourant"/>
      </w:pPr>
      <w:r w:rsidRPr="4F6884FD">
        <w:rPr>
          <w:b/>
          <w:bCs/>
        </w:rPr>
        <w:t xml:space="preserve">Les études générales </w:t>
      </w:r>
      <w:r>
        <w:t>éligibles visent à acquérir ou approfondir les connaissances sur les systèmes alimentaires</w:t>
      </w:r>
      <w:r w:rsidRPr="4F6884FD">
        <w:rPr>
          <w:rFonts w:ascii="Calibri" w:hAnsi="Calibri" w:cs="Calibri"/>
        </w:rPr>
        <w:t> </w:t>
      </w:r>
      <w:r>
        <w:t>(enjeux environnementaux en lien avec les enjeux économiques, logistiques, sociaux</w:t>
      </w:r>
      <w:r w:rsidR="007B0DB1">
        <w:t xml:space="preserve"> et sanitaires</w:t>
      </w:r>
      <w:r>
        <w:t xml:space="preserve"> des territoires...). Elles peuvent notamment porter sur</w:t>
      </w:r>
      <w:r w:rsidRPr="4F6884FD">
        <w:rPr>
          <w:rFonts w:ascii="Calibri" w:hAnsi="Calibri" w:cs="Calibri"/>
        </w:rPr>
        <w:t> </w:t>
      </w:r>
      <w:r>
        <w:t xml:space="preserve">: </w:t>
      </w:r>
    </w:p>
    <w:p w14:paraId="512CA909" w14:textId="170CAC24" w:rsidR="001F34B9"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sz w:val="18"/>
          <w:szCs w:val="18"/>
        </w:rPr>
        <w:t>La caractérisation des enjeux et l’évaluation des impacts environnementaux, socioéconomiques et / ou sanitaires de pratiques, filières ou systèmes alimentaires</w:t>
      </w:r>
      <w:r w:rsidR="00333F31">
        <w:rPr>
          <w:rFonts w:ascii="Calibri" w:hAnsi="Calibri" w:cs="Calibri"/>
          <w:color w:val="000000"/>
          <w:sz w:val="18"/>
          <w:szCs w:val="18"/>
        </w:rPr>
        <w:t> </w:t>
      </w:r>
      <w:r w:rsidR="00333F31">
        <w:rPr>
          <w:rFonts w:ascii="Marianne Light" w:hAnsi="Marianne Light" w:cs="Arial"/>
          <w:color w:val="000000"/>
          <w:sz w:val="18"/>
          <w:szCs w:val="18"/>
        </w:rPr>
        <w:t>;</w:t>
      </w:r>
    </w:p>
    <w:p w14:paraId="4AFD3C2E" w14:textId="77777777" w:rsidR="00333F31" w:rsidRPr="00333F31" w:rsidRDefault="00333F31" w:rsidP="00511EDA">
      <w:pPr>
        <w:pStyle w:val="Paragraphedeliste"/>
        <w:autoSpaceDE w:val="0"/>
        <w:autoSpaceDN w:val="0"/>
        <w:adjustRightInd w:val="0"/>
        <w:spacing w:after="0" w:line="240" w:lineRule="auto"/>
        <w:ind w:left="709"/>
        <w:jc w:val="both"/>
        <w:rPr>
          <w:rFonts w:ascii="Marianne Light" w:hAnsi="Marianne Light" w:cs="Arial"/>
          <w:color w:val="000000"/>
          <w:sz w:val="18"/>
          <w:szCs w:val="18"/>
        </w:rPr>
      </w:pPr>
    </w:p>
    <w:p w14:paraId="395DA24D" w14:textId="2462D4CE"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sz w:val="18"/>
          <w:szCs w:val="18"/>
        </w:rPr>
        <w:t xml:space="preserve">L’analyse des acteurs et l’identification des modalités </w:t>
      </w:r>
      <w:r w:rsidRPr="00333F31">
        <w:rPr>
          <w:rFonts w:ascii="Marianne Light" w:hAnsi="Marianne Light" w:cs="Arial"/>
          <w:color w:val="000000" w:themeColor="text1"/>
          <w:sz w:val="18"/>
          <w:szCs w:val="18"/>
        </w:rPr>
        <w:t>d’accompagnement adaptées</w:t>
      </w:r>
      <w:r w:rsidRPr="00333F31">
        <w:rPr>
          <w:rFonts w:ascii="Calibri" w:hAnsi="Calibri" w:cs="Calibri"/>
          <w:color w:val="000000" w:themeColor="text1"/>
          <w:sz w:val="18"/>
          <w:szCs w:val="18"/>
        </w:rPr>
        <w:t> </w:t>
      </w:r>
      <w:r w:rsidRPr="00333F31">
        <w:rPr>
          <w:rFonts w:ascii="Marianne Light" w:hAnsi="Marianne Light" w:cs="Arial"/>
          <w:color w:val="000000" w:themeColor="text1"/>
          <w:sz w:val="18"/>
          <w:szCs w:val="18"/>
        </w:rPr>
        <w:t>(efficacit</w:t>
      </w:r>
      <w:r w:rsidRPr="00333F31">
        <w:rPr>
          <w:rFonts w:ascii="Marianne Light" w:hAnsi="Marianne Light" w:cs="Marianne Light"/>
          <w:color w:val="000000" w:themeColor="text1"/>
          <w:sz w:val="18"/>
          <w:szCs w:val="18"/>
        </w:rPr>
        <w:t>é</w:t>
      </w:r>
      <w:r w:rsidRPr="00333F31">
        <w:rPr>
          <w:rFonts w:ascii="Marianne Light" w:hAnsi="Marianne Light" w:cs="Arial"/>
          <w:color w:val="000000" w:themeColor="text1"/>
          <w:sz w:val="18"/>
          <w:szCs w:val="18"/>
        </w:rPr>
        <w:t>, performance) en vue de la généralisation de pratiques / d’outils</w:t>
      </w:r>
      <w:r w:rsidRPr="00333F31">
        <w:rPr>
          <w:rFonts w:ascii="Calibri" w:hAnsi="Calibri" w:cs="Calibri"/>
          <w:color w:val="000000" w:themeColor="text1"/>
          <w:sz w:val="18"/>
          <w:szCs w:val="18"/>
        </w:rPr>
        <w:t> </w:t>
      </w:r>
      <w:r w:rsidRPr="00333F31">
        <w:rPr>
          <w:rFonts w:ascii="Marianne Light" w:hAnsi="Marianne Light" w:cs="Arial"/>
          <w:color w:val="000000" w:themeColor="text1"/>
          <w:sz w:val="18"/>
          <w:szCs w:val="18"/>
        </w:rPr>
        <w:t>;</w:t>
      </w:r>
    </w:p>
    <w:p w14:paraId="7B51417E" w14:textId="77777777" w:rsidR="00333F31" w:rsidRPr="00333F31" w:rsidRDefault="00333F31" w:rsidP="00511EDA">
      <w:pPr>
        <w:autoSpaceDE w:val="0"/>
        <w:autoSpaceDN w:val="0"/>
        <w:adjustRightInd w:val="0"/>
        <w:spacing w:after="0" w:line="240" w:lineRule="auto"/>
        <w:ind w:left="709"/>
        <w:jc w:val="both"/>
        <w:rPr>
          <w:rFonts w:ascii="Marianne Light" w:hAnsi="Marianne Light" w:cs="Arial"/>
          <w:color w:val="000000"/>
          <w:sz w:val="18"/>
          <w:szCs w:val="18"/>
        </w:rPr>
      </w:pPr>
    </w:p>
    <w:p w14:paraId="58282A41" w14:textId="66E94C21"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themeColor="text1"/>
          <w:sz w:val="18"/>
          <w:szCs w:val="18"/>
        </w:rPr>
        <w:t>Le développement de méthodologies ou d’outils gratuits et largement diffusables permettant de favoriser l’évolution des pratiques alimentaires (professionnels, citoyens…)</w:t>
      </w:r>
      <w:r w:rsidR="00333F31">
        <w:rPr>
          <w:rFonts w:ascii="Calibri" w:hAnsi="Calibri" w:cs="Calibri"/>
          <w:color w:val="000000" w:themeColor="text1"/>
          <w:sz w:val="18"/>
          <w:szCs w:val="18"/>
        </w:rPr>
        <w:t> </w:t>
      </w:r>
      <w:r w:rsidR="00333F31">
        <w:rPr>
          <w:rFonts w:ascii="Marianne Light" w:hAnsi="Marianne Light" w:cs="Arial"/>
          <w:color w:val="000000" w:themeColor="text1"/>
          <w:sz w:val="18"/>
          <w:szCs w:val="18"/>
        </w:rPr>
        <w:t>;</w:t>
      </w:r>
    </w:p>
    <w:p w14:paraId="52229BA5" w14:textId="77777777" w:rsidR="00333F31" w:rsidRPr="00333F31" w:rsidRDefault="00333F31" w:rsidP="00511EDA">
      <w:pPr>
        <w:autoSpaceDE w:val="0"/>
        <w:autoSpaceDN w:val="0"/>
        <w:adjustRightInd w:val="0"/>
        <w:spacing w:after="0" w:line="240" w:lineRule="auto"/>
        <w:ind w:left="709"/>
        <w:jc w:val="both"/>
        <w:rPr>
          <w:rFonts w:ascii="Marianne Light" w:hAnsi="Marianne Light" w:cs="Arial"/>
          <w:color w:val="000000"/>
          <w:sz w:val="18"/>
          <w:szCs w:val="18"/>
        </w:rPr>
      </w:pPr>
    </w:p>
    <w:p w14:paraId="17E9E7FE" w14:textId="77777777"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themeColor="text1"/>
          <w:sz w:val="18"/>
          <w:szCs w:val="18"/>
        </w:rPr>
        <w:t>L’accompagnement de démarches exemplaires et innovantes d’acteurs de l’alimentation dont les résultats seront largement diffusés.</w:t>
      </w:r>
    </w:p>
    <w:p w14:paraId="18267EEF" w14:textId="77777777" w:rsidR="00B656E3" w:rsidRDefault="00B656E3" w:rsidP="00B656E3">
      <w:pPr>
        <w:pStyle w:val="Pucenoir"/>
        <w:numPr>
          <w:ilvl w:val="0"/>
          <w:numId w:val="0"/>
        </w:numPr>
        <w:ind w:left="720" w:hanging="360"/>
        <w:jc w:val="both"/>
      </w:pPr>
    </w:p>
    <w:p w14:paraId="7F30BB70" w14:textId="77777777" w:rsidR="00B656E3" w:rsidRDefault="00B656E3" w:rsidP="00970062">
      <w:pPr>
        <w:pStyle w:val="Pucenoir"/>
        <w:numPr>
          <w:ilvl w:val="0"/>
          <w:numId w:val="0"/>
        </w:numPr>
        <w:ind w:left="720" w:hanging="360"/>
        <w:jc w:val="both"/>
      </w:pPr>
    </w:p>
    <w:p w14:paraId="4FD22585" w14:textId="47EAA6A1" w:rsidR="00C10534" w:rsidRDefault="00B656E3" w:rsidP="00333F31">
      <w:pPr>
        <w:pStyle w:val="Paragraphedeliste"/>
        <w:numPr>
          <w:ilvl w:val="2"/>
          <w:numId w:val="5"/>
        </w:numPr>
        <w:jc w:val="both"/>
        <w:rPr>
          <w:rFonts w:ascii="Marianne Light" w:hAnsi="Marianne Light"/>
          <w:sz w:val="18"/>
          <w:szCs w:val="18"/>
          <w:u w:val="single"/>
        </w:rPr>
      </w:pPr>
      <w:r w:rsidRPr="00970062">
        <w:rPr>
          <w:rFonts w:ascii="Marianne Light" w:hAnsi="Marianne Light"/>
          <w:sz w:val="18"/>
          <w:szCs w:val="18"/>
          <w:u w:val="single"/>
        </w:rPr>
        <w:t>Critères d</w:t>
      </w:r>
      <w:r w:rsidR="009D33E3">
        <w:rPr>
          <w:rFonts w:ascii="Marianne Light" w:hAnsi="Marianne Light"/>
          <w:sz w:val="18"/>
          <w:szCs w:val="18"/>
          <w:u w:val="single"/>
        </w:rPr>
        <w:t>’évaluation</w:t>
      </w:r>
    </w:p>
    <w:p w14:paraId="76305286" w14:textId="0CD9430A" w:rsidR="0065692F" w:rsidRPr="004241E7" w:rsidRDefault="0065692F" w:rsidP="006A6A4A">
      <w:pPr>
        <w:jc w:val="both"/>
        <w:rPr>
          <w:rFonts w:ascii="Marianne Light" w:hAnsi="Marianne Light"/>
          <w:sz w:val="18"/>
          <w:szCs w:val="18"/>
        </w:rPr>
      </w:pPr>
      <w:r w:rsidRPr="004241E7">
        <w:rPr>
          <w:rFonts w:ascii="Marianne Light" w:hAnsi="Marianne Light"/>
          <w:sz w:val="18"/>
          <w:szCs w:val="18"/>
        </w:rPr>
        <w:t xml:space="preserve">Une </w:t>
      </w:r>
      <w:r w:rsidR="009D33E3" w:rsidRPr="004241E7">
        <w:rPr>
          <w:rFonts w:ascii="Marianne Light" w:hAnsi="Marianne Light"/>
          <w:sz w:val="18"/>
          <w:szCs w:val="18"/>
        </w:rPr>
        <w:t>attention particulière</w:t>
      </w:r>
      <w:r w:rsidRPr="004241E7">
        <w:rPr>
          <w:rFonts w:ascii="Marianne Light" w:hAnsi="Marianne Light"/>
          <w:sz w:val="18"/>
          <w:szCs w:val="18"/>
        </w:rPr>
        <w:t xml:space="preserve"> sera donnée aux projets</w:t>
      </w:r>
      <w:r w:rsidR="009D33E3" w:rsidRPr="004241E7">
        <w:rPr>
          <w:rFonts w:ascii="Marianne Light" w:hAnsi="Marianne Light"/>
          <w:sz w:val="18"/>
          <w:szCs w:val="18"/>
        </w:rPr>
        <w:t xml:space="preserve"> </w:t>
      </w:r>
      <w:r w:rsidR="008C7C69" w:rsidRPr="004241E7">
        <w:rPr>
          <w:rFonts w:ascii="Marianne Light" w:hAnsi="Marianne Light"/>
          <w:sz w:val="18"/>
          <w:szCs w:val="18"/>
        </w:rPr>
        <w:t>structurants pour le territoire</w:t>
      </w:r>
      <w:r w:rsidR="005D5D79" w:rsidRPr="004241E7">
        <w:rPr>
          <w:rFonts w:ascii="Marianne Light" w:hAnsi="Marianne Light" w:cs="Calibri"/>
          <w:sz w:val="18"/>
          <w:szCs w:val="18"/>
        </w:rPr>
        <w:t xml:space="preserve"> répondant à un ou plusieurs des critères suivants </w:t>
      </w:r>
      <w:r w:rsidR="008C7C69" w:rsidRPr="004241E7">
        <w:rPr>
          <w:rFonts w:ascii="Marianne Light" w:hAnsi="Marianne Light"/>
          <w:sz w:val="18"/>
          <w:szCs w:val="18"/>
        </w:rPr>
        <w:t xml:space="preserve">: </w:t>
      </w:r>
    </w:p>
    <w:p w14:paraId="7E381DDA" w14:textId="2F2562EE" w:rsidR="00366444" w:rsidRPr="00970062" w:rsidRDefault="006C5B23" w:rsidP="00511EDA">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C</w:t>
      </w:r>
      <w:r w:rsidR="00FF1FA7" w:rsidRPr="00970062">
        <w:rPr>
          <w:rFonts w:ascii="Marianne Light" w:hAnsi="Marianne Light" w:cs="Arial"/>
          <w:sz w:val="18"/>
          <w:szCs w:val="18"/>
        </w:rPr>
        <w:t>ohéren</w:t>
      </w:r>
      <w:r w:rsidRPr="00970062">
        <w:rPr>
          <w:rFonts w:ascii="Marianne Light" w:hAnsi="Marianne Light" w:cs="Arial"/>
          <w:sz w:val="18"/>
          <w:szCs w:val="18"/>
        </w:rPr>
        <w:t>ce</w:t>
      </w:r>
      <w:r w:rsidR="00FF1FA7" w:rsidRPr="00970062">
        <w:rPr>
          <w:rFonts w:ascii="Marianne Light" w:hAnsi="Marianne Light" w:cs="Arial"/>
          <w:sz w:val="18"/>
          <w:szCs w:val="18"/>
        </w:rPr>
        <w:t xml:space="preserve"> avec les autres initiatives en lien avec l’alimentation</w:t>
      </w:r>
      <w:r w:rsidR="00525C03">
        <w:rPr>
          <w:rFonts w:ascii="Marianne Light" w:hAnsi="Marianne Light" w:cs="Arial"/>
          <w:sz w:val="18"/>
          <w:szCs w:val="18"/>
        </w:rPr>
        <w:t>, et notamment avec</w:t>
      </w:r>
      <w:r w:rsidRPr="00970062">
        <w:rPr>
          <w:rFonts w:ascii="Calibri" w:hAnsi="Calibri" w:cs="Calibri"/>
          <w:sz w:val="18"/>
          <w:szCs w:val="18"/>
        </w:rPr>
        <w:t> </w:t>
      </w:r>
      <w:r w:rsidR="00525C03">
        <w:rPr>
          <w:rFonts w:ascii="Marianne Light" w:hAnsi="Marianne Light" w:cs="Arial"/>
          <w:sz w:val="18"/>
          <w:szCs w:val="18"/>
        </w:rPr>
        <w:t>l</w:t>
      </w:r>
      <w:r w:rsidR="00110CC1" w:rsidRPr="00970062">
        <w:rPr>
          <w:rFonts w:ascii="Marianne Light" w:hAnsi="Marianne Light" w:cs="Arial"/>
          <w:sz w:val="18"/>
          <w:szCs w:val="18"/>
        </w:rPr>
        <w:t>es projets alimentaires territoriaux (PAT)</w:t>
      </w:r>
    </w:p>
    <w:p w14:paraId="4399197F" w14:textId="7148B5AE" w:rsidR="000E45CE" w:rsidRPr="00970062" w:rsidRDefault="008C7C69" w:rsidP="00511EDA">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lastRenderedPageBreak/>
        <w:t>Ambition collective du projet</w:t>
      </w:r>
      <w:r w:rsidR="00276583" w:rsidRPr="00970062">
        <w:rPr>
          <w:rFonts w:ascii="Calibri" w:hAnsi="Calibri" w:cs="Calibri"/>
          <w:sz w:val="18"/>
          <w:szCs w:val="18"/>
        </w:rPr>
        <w:t> </w:t>
      </w:r>
      <w:r w:rsidR="00276583" w:rsidRPr="00970062">
        <w:rPr>
          <w:rFonts w:ascii="Marianne Light" w:hAnsi="Marianne Light" w:cs="Arial"/>
          <w:sz w:val="18"/>
          <w:szCs w:val="18"/>
        </w:rPr>
        <w:t>:</w:t>
      </w:r>
      <w:r w:rsidR="00143E45">
        <w:rPr>
          <w:rFonts w:ascii="Marianne Light" w:hAnsi="Marianne Light" w:cs="Arial"/>
          <w:sz w:val="18"/>
          <w:szCs w:val="18"/>
        </w:rPr>
        <w:t xml:space="preserve"> représentativité du bénéficiaire</w:t>
      </w:r>
      <w:r w:rsidR="00276583" w:rsidRPr="00970062">
        <w:rPr>
          <w:rFonts w:ascii="Marianne Light" w:hAnsi="Marianne Light" w:cs="Arial"/>
          <w:sz w:val="18"/>
          <w:szCs w:val="18"/>
        </w:rPr>
        <w:t xml:space="preserve">, </w:t>
      </w:r>
      <w:r w:rsidR="000E45CE" w:rsidRPr="00970062">
        <w:rPr>
          <w:rFonts w:ascii="Marianne Light" w:hAnsi="Marianne Light" w:cs="Arial"/>
          <w:sz w:val="18"/>
          <w:szCs w:val="18"/>
        </w:rPr>
        <w:t>collaboration avec les différents acteurs du système alimentaire…</w:t>
      </w:r>
    </w:p>
    <w:p w14:paraId="28CA24B0" w14:textId="04DCA197" w:rsidR="00831519" w:rsidRPr="00831519" w:rsidRDefault="00B4349D" w:rsidP="00831519">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 xml:space="preserve">Perspectives </w:t>
      </w:r>
      <w:r w:rsidR="0047260F">
        <w:rPr>
          <w:rFonts w:ascii="Marianne Light" w:hAnsi="Marianne Light" w:cs="Arial"/>
          <w:sz w:val="18"/>
          <w:szCs w:val="18"/>
        </w:rPr>
        <w:t xml:space="preserve">ambitieuses </w:t>
      </w:r>
      <w:r w:rsidRPr="00970062">
        <w:rPr>
          <w:rFonts w:ascii="Marianne Light" w:hAnsi="Marianne Light" w:cs="Arial"/>
          <w:sz w:val="18"/>
          <w:szCs w:val="18"/>
        </w:rPr>
        <w:t>de diffusion des résultats et d’essaimage du projet</w:t>
      </w:r>
    </w:p>
    <w:p w14:paraId="725C1B2E" w14:textId="53C4324A" w:rsidR="00831519" w:rsidRPr="002D06A8" w:rsidRDefault="00831519" w:rsidP="00831519">
      <w:pPr>
        <w:pStyle w:val="Paragraphedeliste"/>
        <w:numPr>
          <w:ilvl w:val="0"/>
          <w:numId w:val="13"/>
        </w:numPr>
        <w:spacing w:after="200" w:line="276" w:lineRule="auto"/>
        <w:jc w:val="both"/>
        <w:rPr>
          <w:rFonts w:ascii="Marianne Light" w:hAnsi="Marianne Light" w:cs="Arial"/>
          <w:sz w:val="18"/>
          <w:szCs w:val="18"/>
        </w:rPr>
      </w:pPr>
      <w:r w:rsidRPr="002D06A8">
        <w:rPr>
          <w:rFonts w:ascii="Marianne Light" w:eastAsiaTheme="minorEastAsia" w:hAnsi="Marianne Light" w:cs="Arial"/>
          <w:sz w:val="18"/>
          <w:szCs w:val="18"/>
          <w:lang w:eastAsia="fr-FR"/>
        </w:rPr>
        <w:t>Envergure territoriale :</w:t>
      </w:r>
      <w:r w:rsidRPr="002D06A8">
        <w:rPr>
          <w:rFonts w:ascii="Marianne Light" w:hAnsi="Marianne Light" w:cs="Arial"/>
          <w:sz w:val="18"/>
          <w:szCs w:val="18"/>
        </w:rPr>
        <w:t xml:space="preserve"> périmètre EPCI a minima, priorité donnée aux projets régionaux</w:t>
      </w:r>
    </w:p>
    <w:p w14:paraId="10E34A3E" w14:textId="77777777" w:rsidR="00831519" w:rsidRDefault="00831519" w:rsidP="00831519">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Envergure thématique</w:t>
      </w:r>
      <w:r w:rsidRPr="00970062">
        <w:rPr>
          <w:rFonts w:ascii="Calibri" w:hAnsi="Calibri" w:cs="Calibri"/>
          <w:sz w:val="18"/>
          <w:szCs w:val="18"/>
        </w:rPr>
        <w:t> </w:t>
      </w:r>
      <w:r w:rsidRPr="00970062">
        <w:rPr>
          <w:rFonts w:ascii="Marianne Light" w:hAnsi="Marianne Light" w:cs="Arial"/>
          <w:sz w:val="18"/>
          <w:szCs w:val="18"/>
        </w:rPr>
        <w:t xml:space="preserve">: </w:t>
      </w:r>
    </w:p>
    <w:p w14:paraId="7AA3DE1F" w14:textId="77777777" w:rsidR="00831519" w:rsidRDefault="00831519" w:rsidP="00831519">
      <w:pPr>
        <w:pStyle w:val="Paragraphedeliste"/>
        <w:spacing w:after="200" w:line="276" w:lineRule="auto"/>
        <w:ind w:left="1401"/>
        <w:jc w:val="both"/>
        <w:rPr>
          <w:rFonts w:ascii="Marianne Light" w:hAnsi="Marianne Light" w:cs="Arial"/>
          <w:sz w:val="18"/>
          <w:szCs w:val="18"/>
        </w:rPr>
      </w:pPr>
    </w:p>
    <w:p w14:paraId="7B8D54E7" w14:textId="77777777" w:rsidR="00831519" w:rsidRDefault="00831519" w:rsidP="00831519">
      <w:pPr>
        <w:pStyle w:val="Paragraphedeliste"/>
        <w:numPr>
          <w:ilvl w:val="1"/>
          <w:numId w:val="13"/>
        </w:numPr>
        <w:spacing w:after="200" w:line="276" w:lineRule="auto"/>
        <w:jc w:val="both"/>
        <w:rPr>
          <w:rFonts w:ascii="Marianne Light" w:hAnsi="Marianne Light" w:cs="Arial"/>
          <w:sz w:val="18"/>
          <w:szCs w:val="18"/>
        </w:rPr>
      </w:pPr>
      <w:r w:rsidRPr="00511EDA">
        <w:rPr>
          <w:rFonts w:ascii="Marianne Light" w:hAnsi="Marianne Light" w:cs="Arial"/>
          <w:sz w:val="18"/>
          <w:szCs w:val="18"/>
        </w:rPr>
        <w:t>Projets transversaux portant sur plusieurs piliers de l’alimentation durable</w:t>
      </w:r>
      <w:r w:rsidRPr="00511EDA">
        <w:rPr>
          <w:rFonts w:ascii="Calibri" w:hAnsi="Calibri" w:cs="Calibri"/>
          <w:sz w:val="18"/>
          <w:szCs w:val="18"/>
        </w:rPr>
        <w:t> </w:t>
      </w:r>
      <w:r w:rsidRPr="00511EDA">
        <w:rPr>
          <w:rFonts w:ascii="Marianne Light" w:hAnsi="Marianne Light" w:cs="Arial"/>
          <w:sz w:val="18"/>
          <w:szCs w:val="18"/>
        </w:rPr>
        <w:t>: un volet environnemental avec un ou plusieurs autres aspects (sant</w:t>
      </w:r>
      <w:r w:rsidRPr="00511EDA">
        <w:rPr>
          <w:rFonts w:ascii="Marianne Light" w:hAnsi="Marianne Light" w:cs="Marianne"/>
          <w:sz w:val="18"/>
          <w:szCs w:val="18"/>
        </w:rPr>
        <w:t>é</w:t>
      </w:r>
      <w:r w:rsidRPr="00511EDA">
        <w:rPr>
          <w:rFonts w:ascii="Marianne Light" w:hAnsi="Marianne Light" w:cs="Arial"/>
          <w:sz w:val="18"/>
          <w:szCs w:val="18"/>
        </w:rPr>
        <w:t xml:space="preserve">, social, </w:t>
      </w:r>
      <w:r w:rsidRPr="00511EDA">
        <w:rPr>
          <w:rFonts w:ascii="Marianne Light" w:hAnsi="Marianne Light" w:cs="Marianne"/>
          <w:sz w:val="18"/>
          <w:szCs w:val="18"/>
        </w:rPr>
        <w:t>é</w:t>
      </w:r>
      <w:r w:rsidRPr="00511EDA">
        <w:rPr>
          <w:rFonts w:ascii="Marianne Light" w:hAnsi="Marianne Light" w:cs="Arial"/>
          <w:sz w:val="18"/>
          <w:szCs w:val="18"/>
        </w:rPr>
        <w:t>conomie</w:t>
      </w:r>
      <w:r w:rsidRPr="00511EDA">
        <w:rPr>
          <w:rFonts w:ascii="Marianne Light" w:hAnsi="Marianne Light" w:cs="Marianne"/>
          <w:sz w:val="18"/>
          <w:szCs w:val="18"/>
        </w:rPr>
        <w:t>…</w:t>
      </w:r>
      <w:r w:rsidRPr="00511EDA">
        <w:rPr>
          <w:rFonts w:ascii="Marianne Light" w:hAnsi="Marianne Light" w:cs="Arial"/>
          <w:sz w:val="18"/>
          <w:szCs w:val="18"/>
        </w:rPr>
        <w:t xml:space="preserve">). Les enjeux de précarité alimentaire pourront notamment être pris en compte.  </w:t>
      </w:r>
    </w:p>
    <w:p w14:paraId="77FF15AE" w14:textId="77777777" w:rsidR="00831519" w:rsidRDefault="00831519" w:rsidP="00831519">
      <w:pPr>
        <w:pStyle w:val="Paragraphedeliste"/>
        <w:spacing w:after="200" w:line="276" w:lineRule="auto"/>
        <w:ind w:left="1401"/>
        <w:jc w:val="both"/>
        <w:rPr>
          <w:rFonts w:ascii="Marianne Light" w:hAnsi="Marianne Light" w:cs="Arial"/>
          <w:sz w:val="18"/>
          <w:szCs w:val="18"/>
        </w:rPr>
      </w:pPr>
    </w:p>
    <w:p w14:paraId="0FEFA67B" w14:textId="77777777" w:rsidR="00831519" w:rsidRPr="002D06A8" w:rsidRDefault="00831519" w:rsidP="00831519">
      <w:pPr>
        <w:pStyle w:val="Paragraphedeliste"/>
        <w:numPr>
          <w:ilvl w:val="1"/>
          <w:numId w:val="13"/>
        </w:numPr>
        <w:spacing w:after="200" w:line="276" w:lineRule="auto"/>
        <w:jc w:val="both"/>
        <w:rPr>
          <w:rFonts w:ascii="Marianne Light" w:hAnsi="Marianne Light" w:cs="Arial"/>
          <w:sz w:val="18"/>
          <w:szCs w:val="18"/>
        </w:rPr>
      </w:pPr>
      <w:r w:rsidRPr="00511EDA">
        <w:rPr>
          <w:rFonts w:ascii="Marianne Light" w:hAnsi="Marianne Light" w:cs="Arial"/>
          <w:sz w:val="18"/>
          <w:szCs w:val="18"/>
        </w:rPr>
        <w:t xml:space="preserve">Projets présentant une dimension environnementale forte, avec une priorité donnée </w:t>
      </w:r>
      <w:r>
        <w:rPr>
          <w:rFonts w:ascii="Marianne Light" w:hAnsi="Marianne Light" w:cs="Arial"/>
          <w:sz w:val="18"/>
          <w:szCs w:val="18"/>
        </w:rPr>
        <w:t xml:space="preserve">aux </w:t>
      </w:r>
      <w:r w:rsidRPr="00511EDA">
        <w:rPr>
          <w:rFonts w:ascii="Marianne Light" w:hAnsi="Marianne Light" w:cs="Arial"/>
          <w:sz w:val="18"/>
          <w:szCs w:val="18"/>
        </w:rPr>
        <w:t xml:space="preserve">approches globales </w:t>
      </w:r>
      <w:r>
        <w:rPr>
          <w:rFonts w:ascii="Marianne Light" w:hAnsi="Marianne Light" w:cs="Arial"/>
          <w:sz w:val="18"/>
          <w:szCs w:val="18"/>
        </w:rPr>
        <w:t xml:space="preserve">et </w:t>
      </w:r>
      <w:r w:rsidRPr="00511EDA">
        <w:rPr>
          <w:rFonts w:ascii="Marianne Light" w:hAnsi="Marianne Light" w:cs="Arial"/>
          <w:sz w:val="18"/>
          <w:szCs w:val="18"/>
        </w:rPr>
        <w:t>multicritères</w:t>
      </w:r>
      <w:r>
        <w:rPr>
          <w:rFonts w:ascii="Calibri" w:hAnsi="Calibri" w:cs="Calibri"/>
          <w:sz w:val="18"/>
          <w:szCs w:val="18"/>
        </w:rPr>
        <w:t xml:space="preserve"> (</w:t>
      </w:r>
      <w:r w:rsidRPr="00511EDA">
        <w:rPr>
          <w:rFonts w:ascii="Marianne Light" w:hAnsi="Marianne Light" w:cs="Arial"/>
          <w:sz w:val="18"/>
          <w:szCs w:val="18"/>
        </w:rPr>
        <w:t>climat, biodiversité, sols, eau…).</w:t>
      </w:r>
      <w:r w:rsidRPr="00511EDA">
        <w:rPr>
          <w:rFonts w:ascii="Marianne Light" w:eastAsia="+mn-ea" w:hAnsi="Marianne Light" w:cs="+mn-cs"/>
          <w:color w:val="000000" w:themeColor="text1"/>
          <w:sz w:val="18"/>
          <w:szCs w:val="18"/>
        </w:rPr>
        <w:t xml:space="preserve"> Le caractère environnemental pourra porter sur différents enjeux dont la réduction des impacts lors de la reterritorialisation de la production agricole, de la mise en place de filières résilientes</w:t>
      </w:r>
      <w:r w:rsidRPr="002D06A8">
        <w:rPr>
          <w:rFonts w:ascii="Marianne Light" w:eastAsia="+mn-ea" w:hAnsi="Marianne Light" w:cs="+mn-cs"/>
          <w:color w:val="000000" w:themeColor="text1"/>
          <w:sz w:val="18"/>
          <w:szCs w:val="18"/>
        </w:rPr>
        <w:t>, de l’évolution des pratiques alimentaires et agricoles, de l’adaptation au changement climatique des systèmes alimentaires, de la lutte contre le gaspillage alimentaire.</w:t>
      </w:r>
    </w:p>
    <w:p w14:paraId="53AD19C8" w14:textId="77777777" w:rsidR="00EE3651" w:rsidRPr="002D06A8" w:rsidRDefault="00EE3651" w:rsidP="00EE3651">
      <w:pPr>
        <w:pStyle w:val="NormalWeb"/>
        <w:spacing w:before="0" w:beforeAutospacing="0" w:after="0" w:afterAutospacing="0"/>
        <w:ind w:left="681"/>
        <w:jc w:val="both"/>
        <w:rPr>
          <w:rFonts w:ascii="Marianne Light" w:hAnsi="Marianne Light"/>
          <w:sz w:val="18"/>
          <w:szCs w:val="18"/>
        </w:rPr>
      </w:pPr>
    </w:p>
    <w:p w14:paraId="57ADF4B0" w14:textId="14057E4A" w:rsidR="00EE3651" w:rsidRPr="00831519" w:rsidRDefault="00831519" w:rsidP="00831519">
      <w:pPr>
        <w:spacing w:after="0" w:line="240" w:lineRule="auto"/>
        <w:jc w:val="both"/>
        <w:rPr>
          <w:rFonts w:ascii="Marianne Light" w:hAnsi="Marianne Light" w:cs="Arial"/>
          <w:color w:val="000000" w:themeColor="text1"/>
          <w:sz w:val="18"/>
          <w:szCs w:val="18"/>
        </w:rPr>
      </w:pPr>
      <w:r>
        <w:rPr>
          <w:rFonts w:ascii="Marianne Light" w:hAnsi="Marianne Light" w:cs="Arial"/>
          <w:color w:val="000000" w:themeColor="text1"/>
          <w:sz w:val="18"/>
          <w:szCs w:val="18"/>
        </w:rPr>
        <w:t xml:space="preserve">La </w:t>
      </w:r>
      <w:r w:rsidR="00D96335" w:rsidRPr="00831519">
        <w:rPr>
          <w:rFonts w:ascii="Marianne Light" w:hAnsi="Marianne Light" w:cs="Arial"/>
          <w:color w:val="000000" w:themeColor="text1"/>
          <w:sz w:val="18"/>
          <w:szCs w:val="18"/>
        </w:rPr>
        <w:t xml:space="preserve">valeur ajoutée environnementale </w:t>
      </w:r>
      <w:r>
        <w:rPr>
          <w:rFonts w:ascii="Marianne Light" w:hAnsi="Marianne Light" w:cs="Arial"/>
          <w:color w:val="000000" w:themeColor="text1"/>
          <w:sz w:val="18"/>
          <w:szCs w:val="18"/>
        </w:rPr>
        <w:t xml:space="preserve">du projet </w:t>
      </w:r>
      <w:r w:rsidR="00D96335" w:rsidRPr="00831519">
        <w:rPr>
          <w:rFonts w:ascii="Marianne Light" w:hAnsi="Marianne Light" w:cs="Arial"/>
          <w:color w:val="000000" w:themeColor="text1"/>
          <w:sz w:val="18"/>
          <w:szCs w:val="18"/>
        </w:rPr>
        <w:t>par rapport à l’existant</w:t>
      </w:r>
      <w:r w:rsidR="00D96335" w:rsidRPr="00831519">
        <w:rPr>
          <w:rFonts w:ascii="Calibri" w:hAnsi="Calibri" w:cs="Calibri"/>
          <w:color w:val="000000" w:themeColor="text1"/>
          <w:sz w:val="18"/>
          <w:szCs w:val="18"/>
        </w:rPr>
        <w:t> </w:t>
      </w:r>
      <w:r w:rsidR="00D96335" w:rsidRPr="00831519">
        <w:rPr>
          <w:rFonts w:ascii="Marianne Light" w:hAnsi="Marianne Light" w:cs="Arial"/>
          <w:color w:val="000000" w:themeColor="text1"/>
          <w:sz w:val="18"/>
          <w:szCs w:val="18"/>
        </w:rPr>
        <w:t xml:space="preserve">doit </w:t>
      </w:r>
      <w:r w:rsidR="00D96335" w:rsidRPr="00831519">
        <w:rPr>
          <w:rFonts w:ascii="Marianne Light" w:hAnsi="Marianne Light" w:cs="Marianne Light"/>
          <w:color w:val="000000" w:themeColor="text1"/>
          <w:sz w:val="18"/>
          <w:szCs w:val="18"/>
        </w:rPr>
        <w:t>ê</w:t>
      </w:r>
      <w:r w:rsidR="00D96335" w:rsidRPr="00831519">
        <w:rPr>
          <w:rFonts w:ascii="Marianne Light" w:hAnsi="Marianne Light" w:cs="Arial"/>
          <w:color w:val="000000" w:themeColor="text1"/>
          <w:sz w:val="18"/>
          <w:szCs w:val="18"/>
        </w:rPr>
        <w:t>tre argument</w:t>
      </w:r>
      <w:r w:rsidR="00D96335" w:rsidRPr="00831519">
        <w:rPr>
          <w:rFonts w:ascii="Marianne Light" w:hAnsi="Marianne Light" w:cs="Marianne Light"/>
          <w:color w:val="000000" w:themeColor="text1"/>
          <w:sz w:val="18"/>
          <w:szCs w:val="18"/>
        </w:rPr>
        <w:t>é</w:t>
      </w:r>
      <w:r w:rsidR="00D96335" w:rsidRPr="00831519">
        <w:rPr>
          <w:rFonts w:ascii="Marianne Light" w:hAnsi="Marianne Light" w:cs="Arial"/>
          <w:color w:val="000000" w:themeColor="text1"/>
          <w:sz w:val="18"/>
          <w:szCs w:val="18"/>
        </w:rPr>
        <w:t>e</w:t>
      </w:r>
      <w:r w:rsidR="00D96335" w:rsidRPr="00831519">
        <w:rPr>
          <w:rFonts w:ascii="Calibri" w:hAnsi="Calibri" w:cs="Calibri"/>
          <w:color w:val="000000" w:themeColor="text1"/>
          <w:sz w:val="18"/>
          <w:szCs w:val="18"/>
        </w:rPr>
        <w:t> </w:t>
      </w:r>
      <w:r w:rsidR="00D96335" w:rsidRPr="00831519">
        <w:rPr>
          <w:rFonts w:ascii="Marianne Light" w:hAnsi="Marianne Light" w:cs="Arial"/>
          <w:color w:val="000000" w:themeColor="text1"/>
          <w:sz w:val="18"/>
          <w:szCs w:val="18"/>
        </w:rPr>
        <w:t>et</w:t>
      </w:r>
      <w:r w:rsidR="00EE3651" w:rsidRPr="00831519">
        <w:rPr>
          <w:rFonts w:ascii="Marianne Light" w:hAnsi="Marianne Light" w:cs="Arial"/>
          <w:color w:val="000000" w:themeColor="text1"/>
          <w:sz w:val="18"/>
          <w:szCs w:val="18"/>
        </w:rPr>
        <w:t xml:space="preserve"> une évaluation des impacts</w:t>
      </w:r>
      <w:r w:rsidR="00D96335" w:rsidRPr="00831519">
        <w:rPr>
          <w:rFonts w:ascii="Marianne Light" w:hAnsi="Marianne Light" w:cs="Arial"/>
          <w:color w:val="000000" w:themeColor="text1"/>
          <w:sz w:val="18"/>
          <w:szCs w:val="18"/>
        </w:rPr>
        <w:t xml:space="preserve"> de la solution ou du service développé</w:t>
      </w:r>
      <w:r>
        <w:rPr>
          <w:rFonts w:ascii="Marianne Light" w:hAnsi="Marianne Light" w:cs="Arial"/>
          <w:color w:val="000000" w:themeColor="text1"/>
          <w:sz w:val="18"/>
          <w:szCs w:val="18"/>
        </w:rPr>
        <w:t xml:space="preserve"> doit être prévue.</w:t>
      </w:r>
    </w:p>
    <w:p w14:paraId="4AD77E6C" w14:textId="77777777" w:rsidR="0082012E" w:rsidRPr="002D06A8" w:rsidRDefault="0082012E" w:rsidP="00970062">
      <w:pPr>
        <w:pStyle w:val="NormalWeb"/>
        <w:spacing w:before="0" w:beforeAutospacing="0" w:after="0" w:afterAutospacing="0"/>
        <w:ind w:left="681"/>
        <w:jc w:val="both"/>
        <w:rPr>
          <w:rFonts w:ascii="Marianne Light" w:hAnsi="Marianne Light"/>
          <w:sz w:val="18"/>
          <w:szCs w:val="18"/>
        </w:rPr>
      </w:pPr>
    </w:p>
    <w:p w14:paraId="5C7CC6BD" w14:textId="77777777" w:rsidR="002D20E6" w:rsidRPr="002D20E6" w:rsidRDefault="002D20E6" w:rsidP="002D20E6">
      <w:pPr>
        <w:pStyle w:val="Paragraphedeliste"/>
        <w:spacing w:after="0" w:line="240" w:lineRule="auto"/>
        <w:jc w:val="both"/>
        <w:rPr>
          <w:rFonts w:ascii="Arial" w:hAnsi="Arial" w:cs="Arial"/>
          <w:color w:val="000000" w:themeColor="text1"/>
          <w:sz w:val="20"/>
          <w:szCs w:val="20"/>
        </w:rPr>
      </w:pPr>
    </w:p>
    <w:p w14:paraId="0ED3ECE9" w14:textId="55188D67" w:rsidR="0071640F" w:rsidRPr="00970062" w:rsidRDefault="00B656E3" w:rsidP="00333F31">
      <w:pPr>
        <w:pStyle w:val="Paragraphedeliste"/>
        <w:numPr>
          <w:ilvl w:val="2"/>
          <w:numId w:val="5"/>
        </w:numPr>
        <w:jc w:val="both"/>
        <w:rPr>
          <w:rFonts w:ascii="Marianne Light" w:hAnsi="Marianne Light"/>
          <w:sz w:val="18"/>
          <w:szCs w:val="18"/>
          <w:u w:val="single"/>
        </w:rPr>
      </w:pPr>
      <w:r w:rsidRPr="00970062">
        <w:rPr>
          <w:rFonts w:ascii="Marianne Light" w:hAnsi="Marianne Light"/>
          <w:sz w:val="18"/>
          <w:szCs w:val="18"/>
          <w:u w:val="single"/>
        </w:rPr>
        <w:t>Dépenses éligibles</w:t>
      </w:r>
    </w:p>
    <w:p w14:paraId="5CAF41F6" w14:textId="77777777" w:rsidR="00340CB5" w:rsidRPr="00E710F7" w:rsidRDefault="00340CB5" w:rsidP="00340CB5">
      <w:pPr>
        <w:pStyle w:val="TexteCourant"/>
        <w:spacing w:after="60"/>
      </w:pPr>
      <w:r w:rsidRPr="00E710F7">
        <w:t>Les dépenses éligibles dans le cadre de ce soutien sont</w:t>
      </w:r>
      <w:r w:rsidRPr="00E710F7">
        <w:rPr>
          <w:rFonts w:ascii="Calibri" w:hAnsi="Calibri" w:cs="Calibri"/>
        </w:rPr>
        <w:t> </w:t>
      </w:r>
      <w:r w:rsidRPr="00E710F7">
        <w:t>:</w:t>
      </w:r>
    </w:p>
    <w:p w14:paraId="4A8258ED" w14:textId="399FFA7D" w:rsidR="00340CB5" w:rsidRPr="00E710F7" w:rsidRDefault="00340CB5" w:rsidP="00340CB5">
      <w:pPr>
        <w:pStyle w:val="Pucenoir"/>
        <w:jc w:val="both"/>
      </w:pPr>
      <w:proofErr w:type="gramStart"/>
      <w:r w:rsidRPr="00E710F7">
        <w:t>les</w:t>
      </w:r>
      <w:proofErr w:type="gramEnd"/>
      <w:r w:rsidRPr="00E710F7">
        <w:t xml:space="preserve"> dépenses externes (prestations intellectuelles, fourniture de consommables</w:t>
      </w:r>
      <w:r>
        <w:t xml:space="preserve"> et</w:t>
      </w:r>
      <w:r w:rsidRPr="00E710F7">
        <w:t xml:space="preserve"> location de matériel utiles à la réalisation de l’étude…)</w:t>
      </w:r>
      <w:r w:rsidR="008242C1">
        <w:rPr>
          <w:rFonts w:ascii="Calibri" w:hAnsi="Calibri" w:cs="Calibri"/>
        </w:rPr>
        <w:t> </w:t>
      </w:r>
      <w:r w:rsidR="008242C1">
        <w:t>;</w:t>
      </w:r>
    </w:p>
    <w:p w14:paraId="42D871BE" w14:textId="4F4FA757" w:rsidR="00340CB5" w:rsidRDefault="00340CB5" w:rsidP="00340CB5">
      <w:pPr>
        <w:pStyle w:val="Pucenoir"/>
        <w:jc w:val="both"/>
      </w:pPr>
      <w:proofErr w:type="gramStart"/>
      <w:r w:rsidRPr="00E710F7">
        <w:t>les</w:t>
      </w:r>
      <w:proofErr w:type="gramEnd"/>
      <w:r w:rsidRPr="00E710F7">
        <w:t xml:space="preserve"> dépenses internes</w:t>
      </w:r>
      <w:r>
        <w:t xml:space="preserve"> (salaires…)</w:t>
      </w:r>
      <w:r w:rsidRPr="00E710F7">
        <w:t>.</w:t>
      </w:r>
    </w:p>
    <w:p w14:paraId="1063E091" w14:textId="77777777" w:rsidR="00B656E3" w:rsidRDefault="00B656E3" w:rsidP="00B656E3">
      <w:pPr>
        <w:pStyle w:val="Pucenoir"/>
        <w:numPr>
          <w:ilvl w:val="0"/>
          <w:numId w:val="0"/>
        </w:numPr>
        <w:ind w:left="720" w:hanging="360"/>
        <w:jc w:val="both"/>
      </w:pPr>
    </w:p>
    <w:p w14:paraId="6FD79C48" w14:textId="77777777" w:rsidR="00B656E3" w:rsidRPr="00AE594E" w:rsidRDefault="00B656E3" w:rsidP="00970062">
      <w:pPr>
        <w:pStyle w:val="Pucenoir"/>
        <w:numPr>
          <w:ilvl w:val="0"/>
          <w:numId w:val="0"/>
        </w:numPr>
        <w:ind w:left="720" w:hanging="360"/>
        <w:jc w:val="both"/>
      </w:pPr>
    </w:p>
    <w:p w14:paraId="4198D78F" w14:textId="0D0BFFF7" w:rsidR="00614B9F" w:rsidRPr="009A3CA0" w:rsidRDefault="00614B9F" w:rsidP="008013C7">
      <w:pPr>
        <w:pStyle w:val="Titre1"/>
        <w:rPr>
          <w:rFonts w:eastAsia="Times New Roman"/>
        </w:rPr>
      </w:pPr>
      <w:r w:rsidRPr="009A3CA0">
        <w:rPr>
          <w:rFonts w:eastAsia="Times New Roman"/>
        </w:rPr>
        <w:t>Conditions d’éligibilité</w:t>
      </w:r>
    </w:p>
    <w:p w14:paraId="6013A2CC" w14:textId="5ADCA04B" w:rsidR="00614B9F" w:rsidRPr="009A3CA0" w:rsidRDefault="00614B9F" w:rsidP="00AE594E">
      <w:pPr>
        <w:pStyle w:val="TexteCourant"/>
      </w:pPr>
      <w:r w:rsidRPr="009A3CA0">
        <w:t xml:space="preserve">L’étude ne doit pas déjà être commencée ou commandée lorsque le porteur a recours à un prestataire extérieur. </w:t>
      </w:r>
    </w:p>
    <w:p w14:paraId="68DC33BE" w14:textId="7B38DC59" w:rsidR="00C74260" w:rsidRPr="009A3CA0" w:rsidRDefault="00C74260" w:rsidP="00AE594E">
      <w:pPr>
        <w:pStyle w:val="TexteCourant"/>
      </w:pPr>
      <w:r w:rsidRPr="009A3CA0">
        <w:t>Tous les</w:t>
      </w:r>
      <w:r w:rsidR="00B73FD1" w:rsidRPr="009A3CA0">
        <w:t xml:space="preserve"> coûts liés à l’étude sont éligibles.</w:t>
      </w:r>
      <w:r w:rsidRPr="009A3CA0">
        <w:t xml:space="preserve"> Ils peuvent être éventuellement plafonnés</w:t>
      </w:r>
      <w:r w:rsidR="00457448" w:rsidRPr="009A3CA0">
        <w:t xml:space="preserve"> notamment pour les études de diagnostic (50</w:t>
      </w:r>
      <w:r w:rsidR="00457448" w:rsidRPr="009A3CA0">
        <w:rPr>
          <w:rFonts w:ascii="Calibri" w:hAnsi="Calibri" w:cs="Calibri"/>
        </w:rPr>
        <w:t> </w:t>
      </w:r>
      <w:r w:rsidR="00457448" w:rsidRPr="009A3CA0">
        <w:t>000 €) ou pour les études d’accompagnement de projet (100</w:t>
      </w:r>
      <w:r w:rsidR="00457448" w:rsidRPr="009A3CA0">
        <w:rPr>
          <w:rFonts w:ascii="Calibri" w:hAnsi="Calibri" w:cs="Calibri"/>
        </w:rPr>
        <w:t> </w:t>
      </w:r>
      <w:r w:rsidR="00457448" w:rsidRPr="009A3CA0">
        <w:t>000 €)</w:t>
      </w:r>
      <w:r w:rsidRPr="009A3CA0">
        <w:t>.</w:t>
      </w:r>
      <w:r w:rsidR="00B73FD1" w:rsidRPr="009A3CA0">
        <w:t xml:space="preserve"> </w:t>
      </w:r>
    </w:p>
    <w:p w14:paraId="3CC6B168" w14:textId="10EC7B9A" w:rsidR="00B73FD1" w:rsidRPr="009A3CA0" w:rsidRDefault="00B73FD1" w:rsidP="00AE594E">
      <w:pPr>
        <w:pStyle w:val="TexteCourant"/>
      </w:pPr>
      <w:r w:rsidRPr="009A3CA0">
        <w:t xml:space="preserve">Elle peut être réalisée par un prestataire ou être réalisée en interne pour une étude générale ou une expérimentation préalable au déploiement d’un projet d’investissement. </w:t>
      </w:r>
    </w:p>
    <w:p w14:paraId="7B322320" w14:textId="142BD3B5" w:rsidR="005B4A19" w:rsidRPr="009A3CA0" w:rsidRDefault="00F643B5" w:rsidP="00AE594E">
      <w:pPr>
        <w:pStyle w:val="TexteCourant"/>
      </w:pPr>
      <w:r w:rsidRPr="009A3CA0">
        <w:t>Pour certaines opératio</w:t>
      </w:r>
      <w:r w:rsidR="00E446A9" w:rsidRPr="009A3CA0">
        <w:t>ns, l’octroi de l’aide pourra être conditionné au recours à un prestataire dont les compétences respectent un référentiel validé par l’ADEME ou pouvant justifier de conditions équivalentes.</w:t>
      </w:r>
    </w:p>
    <w:p w14:paraId="2706D9B4" w14:textId="51942438" w:rsidR="00457448" w:rsidRPr="009A3CA0" w:rsidRDefault="00457448" w:rsidP="00AE594E">
      <w:pPr>
        <w:pStyle w:val="TexteCourant"/>
      </w:pPr>
      <w:r w:rsidRPr="009A3CA0">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9A3CA0" w:rsidRDefault="00457448" w:rsidP="00AE594E">
      <w:pPr>
        <w:pStyle w:val="TexteCourant"/>
      </w:pPr>
      <w:r w:rsidRPr="009A3CA0">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25F21D26" w14:textId="5605F3A9" w:rsidR="00762DCD" w:rsidRPr="00AE594E" w:rsidRDefault="00457448" w:rsidP="00AE594E">
      <w:pPr>
        <w:pStyle w:val="TexteCourant"/>
      </w:pPr>
      <w:r w:rsidRPr="009A3CA0">
        <w:t xml:space="preserve">Dans tous les cas, le prestataire ne doit pas être exclu de ce champ d’activité par une quelconque réglementation. </w:t>
      </w:r>
    </w:p>
    <w:p w14:paraId="69F1BC83" w14:textId="451BC537" w:rsidR="00124B96" w:rsidRPr="008013C7" w:rsidRDefault="00C74260" w:rsidP="008013C7">
      <w:pPr>
        <w:pStyle w:val="Titre1"/>
      </w:pPr>
      <w:r w:rsidRPr="008013C7">
        <w:lastRenderedPageBreak/>
        <w:t xml:space="preserve">FORME ET </w:t>
      </w:r>
      <w:r w:rsidR="00124B96" w:rsidRPr="008013C7">
        <w:t>Modalités DE CALCUL DE L’aide</w:t>
      </w:r>
    </w:p>
    <w:p w14:paraId="03BAC027" w14:textId="77777777" w:rsidR="00C74260" w:rsidRPr="009A3CA0" w:rsidRDefault="00C74260" w:rsidP="00AE594E">
      <w:pPr>
        <w:pStyle w:val="TexteCourant"/>
      </w:pPr>
      <w:r w:rsidRPr="009A3CA0">
        <w:t xml:space="preserve">L’aide est attribuée sous forme de subvention en fonction de la qualification de l’activité aidée et la taille de l’entreprise aidée. </w:t>
      </w:r>
    </w:p>
    <w:p w14:paraId="603E47C8" w14:textId="25595A73" w:rsidR="001A5387" w:rsidRPr="0062475C" w:rsidRDefault="001A5387" w:rsidP="001A5387">
      <w:pPr>
        <w:pStyle w:val="TexteCourant"/>
      </w:pPr>
      <w:r w:rsidRPr="0062475C">
        <w:t xml:space="preserve">Cette aide peut aller jusqu’à </w:t>
      </w:r>
      <w:r>
        <w:t>8</w:t>
      </w:r>
      <w:r w:rsidRPr="0062475C">
        <w:t>0 % pour une petite entreprise</w:t>
      </w:r>
      <w:r w:rsidR="00D83CD5">
        <w:t>, 70% pour une entreprise de taille moyenne et 60% pour une grande entreprise</w:t>
      </w:r>
      <w:r>
        <w:t xml:space="preserve"> mais</w:t>
      </w:r>
      <w:r w:rsidR="00D83CD5">
        <w:t xml:space="preserve"> est</w:t>
      </w:r>
      <w:r>
        <w:t xml:space="preserve"> plafonnée (50 k€ HT max pour une étude diagnostic, 100 k€ HT max pour une étude de faisabilité d’un projet)</w:t>
      </w:r>
      <w:r w:rsidRPr="0062475C">
        <w:t xml:space="preserve">. </w:t>
      </w:r>
    </w:p>
    <w:p w14:paraId="141E605E" w14:textId="3D616DB7" w:rsidR="00762DCD" w:rsidRDefault="00C74260" w:rsidP="00AE594E">
      <w:pPr>
        <w:pStyle w:val="TexteCourant"/>
        <w:rPr>
          <w:rFonts w:ascii="Marianne" w:hAnsi="Marianne"/>
        </w:rPr>
      </w:pPr>
      <w:r w:rsidRPr="009A3CA0">
        <w:t xml:space="preserve">Les Petites, Moyennes ou Grandes Entreprises sont qualifiées selon la </w:t>
      </w:r>
      <w:hyperlink r:id="rId10" w:history="1">
        <w:r w:rsidRPr="009A3CA0">
          <w:t>définition européenne</w:t>
        </w:r>
      </w:hyperlink>
      <w:r w:rsidRPr="009A3CA0">
        <w:t>. Pour en</w:t>
      </w:r>
      <w:r w:rsidR="00457448" w:rsidRPr="009A3CA0">
        <w:t xml:space="preserve"> s</w:t>
      </w:r>
      <w:r w:rsidRPr="009A3CA0">
        <w:t xml:space="preserve">avoir plus, consultez la page « </w:t>
      </w:r>
      <w:hyperlink r:id="rId11" w:history="1">
        <w:r w:rsidRPr="009A3CA0">
          <w:t>Comment définit-on les petites et moyennes entreprises ?</w:t>
        </w:r>
      </w:hyperlink>
      <w:r w:rsidRPr="009A3CA0">
        <w:t xml:space="preserve"> » sur le portail de l’Économie, des Finances et de l’action des comptes</w:t>
      </w:r>
      <w:r w:rsidRPr="009A3CA0">
        <w:rPr>
          <w:rFonts w:ascii="Marianne" w:hAnsi="Marianne"/>
        </w:rPr>
        <w:t xml:space="preserve"> </w:t>
      </w:r>
      <w:r w:rsidRPr="009A3CA0">
        <w:t>publics</w:t>
      </w:r>
      <w:r w:rsidRPr="009A3CA0">
        <w:rPr>
          <w:rFonts w:ascii="Marianne" w:hAnsi="Marianne"/>
        </w:rPr>
        <w:t>.</w:t>
      </w:r>
    </w:p>
    <w:p w14:paraId="014AAB76" w14:textId="77777777" w:rsidR="001A5387" w:rsidRPr="002554A0" w:rsidRDefault="001A5387" w:rsidP="001A5387">
      <w:pPr>
        <w:jc w:val="both"/>
        <w:rPr>
          <w:rFonts w:ascii="Marianne Light" w:eastAsia="Times New Roman" w:hAnsi="Marianne Light" w:cs="Arial"/>
          <w:color w:val="000000"/>
          <w:kern w:val="28"/>
          <w:sz w:val="18"/>
          <w:szCs w:val="20"/>
          <w:lang w:eastAsia="fr-FR"/>
          <w14:ligatures w14:val="standard"/>
          <w14:cntxtAlts/>
        </w:rPr>
      </w:pPr>
      <w:r w:rsidRPr="002554A0">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78495EF7" w14:textId="28A08E3B" w:rsidR="001A5387" w:rsidRPr="00AE594E" w:rsidRDefault="001A5387" w:rsidP="001A5387">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09660B3" w14:textId="01FC4065" w:rsidR="009002F6" w:rsidRPr="008013C7" w:rsidRDefault="009002F6" w:rsidP="008013C7">
      <w:pPr>
        <w:pStyle w:val="Titre1"/>
      </w:pPr>
      <w:r w:rsidRPr="008013C7">
        <w:t>Conditions de versement</w:t>
      </w:r>
    </w:p>
    <w:p w14:paraId="4408872C" w14:textId="77777777" w:rsidR="009002F6" w:rsidRPr="00AE594E" w:rsidRDefault="009002F6" w:rsidP="00AE594E">
      <w:pPr>
        <w:pStyle w:val="TexteCourant"/>
        <w:rPr>
          <w:rFonts w:eastAsiaTheme="minorHAnsi"/>
        </w:rPr>
      </w:pPr>
      <w:r w:rsidRPr="00AE594E">
        <w:rPr>
          <w:rFonts w:eastAsiaTheme="minorHAnsi"/>
        </w:rPr>
        <w:t>Le versement est réalisé, en fonction de l’avancement de l’opération, en un ou plusieurs versements, comme indiqué dans le contrat de financement</w:t>
      </w:r>
      <w:r w:rsidRPr="00AE594E">
        <w:rPr>
          <w:rFonts w:ascii="Calibri" w:eastAsiaTheme="minorHAnsi" w:hAnsi="Calibri" w:cs="Calibri"/>
        </w:rPr>
        <w:t> </w:t>
      </w:r>
      <w:r w:rsidRPr="00AE594E">
        <w:rPr>
          <w:rFonts w:eastAsiaTheme="minorHAnsi"/>
        </w:rPr>
        <w:t>sur présentation des éléments techniques et financiers notamment de l’état récapitulatif global des dépenses (ERGD).</w:t>
      </w:r>
    </w:p>
    <w:p w14:paraId="16367C27" w14:textId="77777777" w:rsidR="009002F6" w:rsidRPr="00AE594E" w:rsidRDefault="009002F6" w:rsidP="00AE594E">
      <w:pPr>
        <w:pStyle w:val="TexteCourant"/>
        <w:rPr>
          <w:rFonts w:eastAsiaTheme="minorHAnsi"/>
        </w:rPr>
      </w:pPr>
      <w:r w:rsidRPr="00AE594E">
        <w:rPr>
          <w:rFonts w:eastAsiaTheme="minorHAnsi"/>
        </w:rPr>
        <w:t>En cas de non-respect des conditions contractuelles, la restitution des aides pourra être demandée au bénéficiaire.</w:t>
      </w:r>
    </w:p>
    <w:p w14:paraId="65BD0C86" w14:textId="77777777" w:rsidR="009002F6" w:rsidRPr="009A3CA0" w:rsidRDefault="009002F6" w:rsidP="008C171D">
      <w:pPr>
        <w:spacing w:after="0"/>
        <w:jc w:val="both"/>
        <w:rPr>
          <w:rFonts w:ascii="Marianne" w:hAnsi="Marianne"/>
        </w:rPr>
      </w:pPr>
    </w:p>
    <w:p w14:paraId="2E5525C0" w14:textId="77777777" w:rsidR="00447FAD" w:rsidRPr="009A3CA0" w:rsidRDefault="00447FAD" w:rsidP="008C171D">
      <w:pPr>
        <w:spacing w:after="0"/>
        <w:jc w:val="both"/>
        <w:rPr>
          <w:rFonts w:ascii="Marianne" w:hAnsi="Marianne"/>
        </w:rPr>
      </w:pPr>
    </w:p>
    <w:p w14:paraId="2DFEDB8A" w14:textId="77777777" w:rsidR="00930297" w:rsidRPr="009A3CA0" w:rsidRDefault="00930297" w:rsidP="008013C7">
      <w:pPr>
        <w:pStyle w:val="Titre1"/>
        <w:rPr>
          <w:rFonts w:eastAsia="Times New Roman"/>
        </w:rPr>
      </w:pPr>
      <w:r w:rsidRPr="009A3CA0">
        <w:rPr>
          <w:rFonts w:eastAsia="Times New Roman"/>
        </w:rPr>
        <w:t>Engagements du bénéficiaire</w:t>
      </w:r>
    </w:p>
    <w:p w14:paraId="25390E6F" w14:textId="77777777" w:rsidR="00930297" w:rsidRPr="009A3CA0" w:rsidRDefault="00930297" w:rsidP="00AE594E">
      <w:pPr>
        <w:pStyle w:val="TexteCourant"/>
      </w:pPr>
      <w:r w:rsidRPr="009A3CA0">
        <w:t>L’attribution d’une aide ADEME engage le porteur de projet à respecter certains engagements</w:t>
      </w:r>
      <w:r w:rsidRPr="009A3CA0">
        <w:rPr>
          <w:rFonts w:ascii="Calibri" w:hAnsi="Calibri" w:cs="Calibri"/>
        </w:rPr>
        <w:t> </w:t>
      </w:r>
      <w:r w:rsidRPr="009A3CA0">
        <w:t>:</w:t>
      </w:r>
    </w:p>
    <w:p w14:paraId="18EB6EE0" w14:textId="77777777" w:rsidR="00930297" w:rsidRPr="009A3CA0" w:rsidRDefault="00930297" w:rsidP="00AE594E">
      <w:pPr>
        <w:pStyle w:val="Pucenoir"/>
        <w:spacing w:after="60"/>
      </w:pPr>
      <w:proofErr w:type="gramStart"/>
      <w:r>
        <w:t>en</w:t>
      </w:r>
      <w:proofErr w:type="gramEnd"/>
      <w:r>
        <w:t xml:space="preserve"> matière de communication</w:t>
      </w:r>
      <w:r w:rsidRPr="58AA53DE">
        <w:rPr>
          <w:rFonts w:ascii="Calibri" w:hAnsi="Calibri" w:cs="Calibri"/>
        </w:rPr>
        <w:t> </w:t>
      </w:r>
      <w:r>
        <w:t>:</w:t>
      </w:r>
    </w:p>
    <w:p w14:paraId="1B0943D8" w14:textId="77777777" w:rsidR="00930297" w:rsidRPr="009A3CA0" w:rsidRDefault="00930297" w:rsidP="00AE594E">
      <w:pPr>
        <w:pStyle w:val="Pucerond"/>
        <w:spacing w:after="240"/>
      </w:pPr>
      <w:proofErr w:type="gramStart"/>
      <w:r w:rsidRPr="009A3CA0">
        <w:t>selon</w:t>
      </w:r>
      <w:proofErr w:type="gramEnd"/>
      <w:r w:rsidRPr="009A3CA0">
        <w:t xml:space="preserve"> les spécifications des règles générales de l’ADEME, en vigueur au moment de la notification du contrat de financement</w:t>
      </w:r>
    </w:p>
    <w:p w14:paraId="4D7C7F59" w14:textId="77777777" w:rsidR="00930297" w:rsidRPr="009A3CA0" w:rsidRDefault="00930297" w:rsidP="00AE594E">
      <w:pPr>
        <w:pStyle w:val="Pucenoir"/>
        <w:spacing w:after="60"/>
      </w:pPr>
      <w:proofErr w:type="gramStart"/>
      <w:r>
        <w:t>en</w:t>
      </w:r>
      <w:proofErr w:type="gramEnd"/>
      <w:r>
        <w:t xml:space="preserve"> matière de remise de rapports</w:t>
      </w:r>
      <w:r w:rsidRPr="58AA53DE">
        <w:rPr>
          <w:rFonts w:ascii="Calibri" w:hAnsi="Calibri" w:cs="Calibri"/>
        </w:rPr>
        <w:t> </w:t>
      </w:r>
      <w:r>
        <w:t>:</w:t>
      </w:r>
    </w:p>
    <w:p w14:paraId="3C2E56EB" w14:textId="77777777" w:rsidR="00930297" w:rsidRPr="009A3CA0" w:rsidRDefault="00930297" w:rsidP="00AE594E">
      <w:pPr>
        <w:pStyle w:val="Pucerond"/>
      </w:pPr>
      <w:proofErr w:type="gramStart"/>
      <w:r w:rsidRPr="009A3CA0">
        <w:t>d’avancement</w:t>
      </w:r>
      <w:proofErr w:type="gramEnd"/>
      <w:r w:rsidRPr="009A3CA0">
        <w:t xml:space="preserve">, le cas échéant, pendant la réalisation de l’opération, </w:t>
      </w:r>
    </w:p>
    <w:p w14:paraId="58C94A30" w14:textId="77777777" w:rsidR="00930297" w:rsidRPr="009A3CA0" w:rsidRDefault="00930297" w:rsidP="00AE594E">
      <w:pPr>
        <w:pStyle w:val="Pucerond"/>
        <w:spacing w:after="240"/>
      </w:pPr>
      <w:proofErr w:type="gramStart"/>
      <w:r w:rsidRPr="009A3CA0">
        <w:t>final</w:t>
      </w:r>
      <w:proofErr w:type="gramEnd"/>
      <w:r w:rsidRPr="009A3CA0">
        <w:t xml:space="preserve">, en fin d’opération, </w:t>
      </w:r>
    </w:p>
    <w:p w14:paraId="3D3004F4" w14:textId="77777777" w:rsidR="00930297" w:rsidRPr="009A3CA0" w:rsidRDefault="00930297" w:rsidP="00AE594E">
      <w:pPr>
        <w:pStyle w:val="TexteCourant"/>
      </w:pPr>
      <w:r w:rsidRPr="009A3CA0">
        <w:t xml:space="preserve">Des précisions sur le contenu et la forme des fiches de valorisation et des rapports seront précisées dans le contrat.    </w:t>
      </w:r>
    </w:p>
    <w:p w14:paraId="4C86FA12" w14:textId="7A1690A4" w:rsidR="00930297" w:rsidRPr="00AE594E" w:rsidRDefault="00930297" w:rsidP="00AE594E">
      <w:pPr>
        <w:pStyle w:val="TexteCourant"/>
      </w:pPr>
      <w:r w:rsidRPr="009A3CA0">
        <w:t xml:space="preserve">Des engagements spécifiques </w:t>
      </w:r>
      <w:r w:rsidR="00190523" w:rsidRPr="009A3CA0">
        <w:t xml:space="preserve">pourront </w:t>
      </w:r>
      <w:r w:rsidRPr="009A3CA0">
        <w:t>également</w:t>
      </w:r>
      <w:r w:rsidR="00190523" w:rsidRPr="009A3CA0">
        <w:t xml:space="preserve"> être</w:t>
      </w:r>
      <w:r w:rsidRPr="009A3CA0">
        <w:t xml:space="preserve"> demandés selon les dispositifs d’aide et les types d’opération</w:t>
      </w:r>
      <w:r w:rsidRPr="009A3CA0">
        <w:rPr>
          <w:rFonts w:ascii="Calibri" w:hAnsi="Calibri" w:cs="Calibri"/>
        </w:rPr>
        <w:t> </w:t>
      </w:r>
      <w:r w:rsidRPr="009A3CA0">
        <w:t xml:space="preserve">; ceux-ci sont indiqués </w:t>
      </w:r>
      <w:r w:rsidR="00190523" w:rsidRPr="009A3CA0">
        <w:t xml:space="preserve">dans le </w:t>
      </w:r>
      <w:r w:rsidRPr="009A3CA0">
        <w:t>contrat</w:t>
      </w:r>
      <w:r w:rsidR="00190523" w:rsidRPr="009A3CA0">
        <w:t xml:space="preserve"> de financement</w:t>
      </w:r>
      <w:r w:rsidRPr="009A3CA0">
        <w:t xml:space="preserve">. </w:t>
      </w:r>
    </w:p>
    <w:p w14:paraId="71345622" w14:textId="77777777" w:rsidR="00930297" w:rsidRPr="009A3CA0" w:rsidRDefault="00930297" w:rsidP="008013C7">
      <w:pPr>
        <w:pStyle w:val="Titre1"/>
        <w:rPr>
          <w:rFonts w:eastAsia="Times New Roman"/>
        </w:rPr>
      </w:pPr>
      <w:r w:rsidRPr="009A3CA0">
        <w:rPr>
          <w:rFonts w:eastAsia="Times New Roman"/>
        </w:rPr>
        <w:t>Conditions de dépôt sur AGIR</w:t>
      </w:r>
    </w:p>
    <w:p w14:paraId="7FD94F22" w14:textId="77777777" w:rsidR="00930297" w:rsidRPr="00AE594E" w:rsidRDefault="00930297" w:rsidP="00AE594E">
      <w:pPr>
        <w:pStyle w:val="TexteCourant"/>
      </w:pPr>
      <w:r w:rsidRPr="00AE594E">
        <w:t>Lors du dépôt de votre demande d’aide en ligne, vous serez amenés à compléter notamment les informations suivantes en les personnalisant</w:t>
      </w:r>
      <w:r w:rsidRPr="00AE594E">
        <w:rPr>
          <w:rFonts w:ascii="Calibri" w:hAnsi="Calibri" w:cs="Calibri"/>
        </w:rPr>
        <w:t> </w:t>
      </w:r>
      <w:r w:rsidRPr="00AE594E">
        <w:t>:</w:t>
      </w:r>
    </w:p>
    <w:p w14:paraId="4EBDC40F"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lastRenderedPageBreak/>
        <w:t>Les éléments administratifs vous concernant</w:t>
      </w:r>
      <w:r w:rsidRPr="009A3CA0">
        <w:rPr>
          <w:rFonts w:ascii="Calibri" w:eastAsia="Times New Roman" w:hAnsi="Calibri" w:cs="Calibri"/>
          <w:b/>
          <w:sz w:val="28"/>
          <w:szCs w:val="28"/>
          <w:lang w:eastAsia="fr-FR"/>
        </w:rPr>
        <w:t> </w:t>
      </w:r>
      <w:r w:rsidRPr="009A3CA0">
        <w:rPr>
          <w:rFonts w:ascii="Marianne Light" w:eastAsia="Times New Roman" w:hAnsi="Marianne Light" w:cs="Arial"/>
          <w:b/>
          <w:sz w:val="28"/>
          <w:szCs w:val="28"/>
          <w:lang w:eastAsia="fr-FR"/>
        </w:rPr>
        <w:t xml:space="preserve"> </w:t>
      </w:r>
    </w:p>
    <w:p w14:paraId="61176543" w14:textId="77777777" w:rsidR="00930297" w:rsidRPr="009A3CA0" w:rsidRDefault="00930297" w:rsidP="00AE594E">
      <w:pPr>
        <w:pStyle w:val="TexteCourant"/>
      </w:pPr>
      <w:r w:rsidRPr="009A3CA0">
        <w:t>Il conviendra de saisir en ligne les informations suivantes</w:t>
      </w:r>
      <w:r w:rsidRPr="009A3CA0">
        <w:rPr>
          <w:rFonts w:ascii="Calibri" w:hAnsi="Calibri" w:cs="Calibri"/>
        </w:rPr>
        <w:t> </w:t>
      </w:r>
      <w:r w:rsidRPr="009A3CA0">
        <w:t xml:space="preserve">: SIRET, définition PME (si concerné), noms et coordonnées (mail, téléphone) du représentant légal, du responsable technique, du responsable administratif …  </w:t>
      </w:r>
    </w:p>
    <w:p w14:paraId="5994B82B"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La description du projet (1300 caractères espaces compris)</w:t>
      </w:r>
    </w:p>
    <w:p w14:paraId="396A3AFD" w14:textId="7F5AC516" w:rsidR="00930297" w:rsidRPr="009A3CA0" w:rsidRDefault="00930297" w:rsidP="00AE594E">
      <w:pPr>
        <w:pStyle w:val="Texteexerguesurligngris"/>
        <w:rPr>
          <w:highlight w:val="lightGray"/>
        </w:rPr>
      </w:pPr>
      <w:r w:rsidRPr="009A3CA0">
        <w:rPr>
          <w:highlight w:val="lightGray"/>
        </w:rPr>
        <w:t xml:space="preserve">Présenter </w:t>
      </w:r>
      <w:r w:rsidR="00102FE9" w:rsidRPr="009A3CA0">
        <w:rPr>
          <w:highlight w:val="lightGray"/>
        </w:rPr>
        <w:t>le périmètre de l’étude</w:t>
      </w:r>
      <w:r w:rsidR="00102FE9" w:rsidRPr="009A3CA0">
        <w:rPr>
          <w:rFonts w:ascii="Calibri" w:hAnsi="Calibri" w:cs="Calibri"/>
          <w:highlight w:val="lightGray"/>
        </w:rPr>
        <w:t> </w:t>
      </w:r>
      <w:r w:rsidR="00102FE9" w:rsidRPr="009A3CA0">
        <w:rPr>
          <w:highlight w:val="lightGray"/>
        </w:rPr>
        <w:t>: géographique, technique, thématique, etc. et les principales taches réalisées</w:t>
      </w:r>
    </w:p>
    <w:p w14:paraId="3B65CEEE" w14:textId="2FBCACB5" w:rsidR="00930297" w:rsidRPr="009A3CA0"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9A3CA0">
        <w:rPr>
          <w:rFonts w:ascii="Marianne Light" w:eastAsia="Times New Roman" w:hAnsi="Marianne Light" w:cs="Arial"/>
          <w:i/>
          <w:kern w:val="28"/>
          <w:sz w:val="18"/>
          <w:szCs w:val="20"/>
          <w:lang w:eastAsia="fr-FR"/>
          <w14:ligatures w14:val="standard"/>
          <w14:cntxtAlts/>
        </w:rPr>
        <w:t>Par exemple</w:t>
      </w:r>
      <w:r w:rsidRPr="009A3CA0">
        <w:rPr>
          <w:rFonts w:ascii="Calibri" w:eastAsia="Times New Roman" w:hAnsi="Calibri" w:cs="Calibri"/>
          <w:i/>
          <w:kern w:val="28"/>
          <w:sz w:val="18"/>
          <w:szCs w:val="20"/>
          <w:lang w:eastAsia="fr-FR"/>
          <w14:ligatures w14:val="standard"/>
          <w14:cntxtAlts/>
        </w:rPr>
        <w:t> </w:t>
      </w:r>
      <w:r w:rsidRPr="009A3CA0">
        <w:rPr>
          <w:rFonts w:ascii="Marianne Light" w:eastAsia="Times New Roman" w:hAnsi="Marianne Light" w:cs="Arial"/>
          <w:i/>
          <w:kern w:val="28"/>
          <w:sz w:val="18"/>
          <w:szCs w:val="20"/>
          <w:lang w:eastAsia="fr-FR"/>
          <w14:ligatures w14:val="standard"/>
          <w14:cntxtAlts/>
        </w:rPr>
        <w:t xml:space="preserve">: L’opération est portée par …. L’opération vise à étudier un projet de … à l’attention de …, située à …. Avec des résultats </w:t>
      </w:r>
      <w:r w:rsidR="00164308" w:rsidRPr="009A3CA0">
        <w:rPr>
          <w:rFonts w:ascii="Marianne Light" w:eastAsia="Times New Roman" w:hAnsi="Marianne Light" w:cs="Arial"/>
          <w:i/>
          <w:kern w:val="28"/>
          <w:sz w:val="18"/>
          <w:szCs w:val="20"/>
          <w:lang w:eastAsia="fr-FR"/>
          <w14:ligatures w14:val="standard"/>
          <w14:cntxtAlts/>
        </w:rPr>
        <w:t>prévus …</w:t>
      </w:r>
      <w:r w:rsidRPr="009A3CA0">
        <w:rPr>
          <w:rFonts w:ascii="Marianne Light" w:eastAsia="Times New Roman" w:hAnsi="Marianne Light" w:cs="Arial"/>
          <w:i/>
          <w:kern w:val="28"/>
          <w:sz w:val="18"/>
          <w:szCs w:val="20"/>
          <w:lang w:eastAsia="fr-FR"/>
          <w14:ligatures w14:val="standard"/>
          <w14:cntxtAlts/>
        </w:rPr>
        <w:t xml:space="preserve">. Les moyens pour réaliser l’étude sont </w:t>
      </w:r>
      <w:r w:rsidR="002D6139" w:rsidRPr="009A3CA0">
        <w:rPr>
          <w:rFonts w:ascii="Marianne Light" w:eastAsia="Times New Roman" w:hAnsi="Marianne Light" w:cs="Arial"/>
          <w:i/>
          <w:kern w:val="28"/>
          <w:sz w:val="18"/>
          <w:szCs w:val="20"/>
          <w:lang w:eastAsia="fr-FR"/>
          <w14:ligatures w14:val="standard"/>
          <w14:cntxtAlts/>
        </w:rPr>
        <w:t>…</w:t>
      </w:r>
    </w:p>
    <w:p w14:paraId="4BC06431"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 contexte du projet (1300 caractères espaces compris)</w:t>
      </w:r>
    </w:p>
    <w:p w14:paraId="11B4FFF3" w14:textId="5FEF0E7B" w:rsidR="00FF63FE" w:rsidRPr="009A3CA0" w:rsidRDefault="00FF63FE" w:rsidP="00AE594E">
      <w:pPr>
        <w:pStyle w:val="Texteexerguesurligngris"/>
        <w:rPr>
          <w:highlight w:val="lightGray"/>
        </w:rPr>
      </w:pPr>
      <w:r w:rsidRPr="009A3CA0">
        <w:rPr>
          <w:highlight w:val="lightGray"/>
        </w:rPr>
        <w:t>Décrire le contexte, citer les projets ou études antérieurs, en cours ou à venir afin de pouvoir évaluer les liens entre projets et mieux comprendre les filiations. Indiquer ce qui vous conduit à envisager cette étude, les partenaires éventuels, le lien avec un ou des territoires.</w:t>
      </w:r>
    </w:p>
    <w:p w14:paraId="0F47E5E7" w14:textId="3DBDBD4A" w:rsidR="00930297" w:rsidRPr="009A3CA0" w:rsidRDefault="00930297" w:rsidP="002D6139">
      <w:pPr>
        <w:pStyle w:val="Texteencadr"/>
        <w:rPr>
          <w:color w:val="auto"/>
        </w:rPr>
      </w:pPr>
      <w:r w:rsidRPr="009A3CA0">
        <w:rPr>
          <w:color w:val="auto"/>
        </w:rPr>
        <w:t>Par exemple</w:t>
      </w:r>
      <w:r w:rsidRPr="009A3CA0">
        <w:rPr>
          <w:rFonts w:ascii="Calibri" w:hAnsi="Calibri" w:cs="Calibri"/>
          <w:color w:val="auto"/>
        </w:rPr>
        <w:t> </w:t>
      </w:r>
      <w:r w:rsidRPr="009A3CA0">
        <w:rPr>
          <w:color w:val="auto"/>
        </w:rPr>
        <w:t xml:space="preserve">: </w:t>
      </w:r>
      <w:r w:rsidR="00FF63FE" w:rsidRPr="009A3CA0">
        <w:rPr>
          <w:color w:val="auto"/>
        </w:rPr>
        <w:t xml:space="preserve">Le périmètre de cette étude </w:t>
      </w:r>
      <w:proofErr w:type="gramStart"/>
      <w:r w:rsidR="00FF63FE" w:rsidRPr="009A3CA0">
        <w:rPr>
          <w:color w:val="auto"/>
        </w:rPr>
        <w:t>concerne….</w:t>
      </w:r>
      <w:proofErr w:type="gramEnd"/>
      <w:r w:rsidR="00FF63FE" w:rsidRPr="009A3CA0">
        <w:rPr>
          <w:color w:val="auto"/>
        </w:rPr>
        <w:t>. Cette étude répond au(x) besoin(s) identifié(s) suivant(s)</w:t>
      </w:r>
      <w:r w:rsidR="00FF63FE" w:rsidRPr="009A3CA0">
        <w:rPr>
          <w:rFonts w:ascii="Calibri" w:hAnsi="Calibri" w:cs="Calibri"/>
          <w:color w:val="auto"/>
        </w:rPr>
        <w:t> </w:t>
      </w:r>
      <w:r w:rsidR="00FF63FE" w:rsidRPr="009A3CA0">
        <w:rPr>
          <w:color w:val="auto"/>
        </w:rPr>
        <w:t>: ………</w:t>
      </w:r>
      <w:proofErr w:type="gramStart"/>
      <w:r w:rsidR="00FF63FE" w:rsidRPr="009A3CA0">
        <w:rPr>
          <w:color w:val="auto"/>
        </w:rPr>
        <w:t>…….</w:t>
      </w:r>
      <w:proofErr w:type="gramEnd"/>
      <w:r w:rsidR="00FF63FE" w:rsidRPr="009A3CA0">
        <w:rPr>
          <w:color w:val="auto"/>
        </w:rPr>
        <w:t>.</w:t>
      </w:r>
    </w:p>
    <w:p w14:paraId="544B81DE"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Les objectifs et résultats attendus (1300 caractères maximum)</w:t>
      </w:r>
    </w:p>
    <w:p w14:paraId="6FC20F44" w14:textId="3738AD09" w:rsidR="00930297" w:rsidRPr="009A3CA0" w:rsidRDefault="00930297" w:rsidP="00930297">
      <w:pPr>
        <w:spacing w:after="120" w:line="286" w:lineRule="auto"/>
        <w:rPr>
          <w:rFonts w:ascii="Marianne Light" w:eastAsia="Calibri" w:hAnsi="Marianne Light" w:cs="Arial"/>
          <w:kern w:val="28"/>
          <w:sz w:val="18"/>
          <w:szCs w:val="20"/>
          <w14:ligatures w14:val="standard"/>
          <w14:cntxtAlts/>
        </w:rPr>
      </w:pPr>
      <w:r w:rsidRPr="009A3CA0">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9A3CA0">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9A3CA0">
        <w:rPr>
          <w:rFonts w:ascii="Marianne Light" w:eastAsia="Calibri" w:hAnsi="Marianne Light" w:cs="Arial"/>
          <w:kern w:val="28"/>
          <w:sz w:val="18"/>
          <w:szCs w:val="20"/>
          <w:highlight w:val="lightGray"/>
          <w14:ligatures w14:val="standard"/>
          <w14:cntxtAlts/>
        </w:rPr>
        <w:t>.</w:t>
      </w:r>
      <w:r w:rsidRPr="009A3CA0">
        <w:rPr>
          <w:rFonts w:ascii="Marianne Light" w:eastAsia="Calibri" w:hAnsi="Marianne Light" w:cs="Arial"/>
          <w:kern w:val="28"/>
          <w:sz w:val="18"/>
          <w:szCs w:val="20"/>
          <w14:ligatures w14:val="standard"/>
          <w14:cntxtAlts/>
        </w:rPr>
        <w:t xml:space="preserve"> </w:t>
      </w:r>
    </w:p>
    <w:p w14:paraId="17AE7E4E"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 xml:space="preserve">Le coût total puis le détail des dépenses </w:t>
      </w:r>
    </w:p>
    <w:p w14:paraId="1C304251" w14:textId="77777777" w:rsidR="00930297" w:rsidRPr="009A3CA0" w:rsidRDefault="00930297" w:rsidP="00AE594E">
      <w:pPr>
        <w:pStyle w:val="TexteCourant"/>
      </w:pPr>
      <w:r w:rsidRPr="009A3CA0">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9A3CA0" w:rsidRDefault="00930297" w:rsidP="00AE594E">
      <w:pPr>
        <w:pStyle w:val="TexteCourant"/>
      </w:pPr>
      <w:r w:rsidRPr="009A3CA0">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9A3CA0">
        <w:rPr>
          <w:rFonts w:ascii="Calibri" w:hAnsi="Calibri" w:cs="Calibri"/>
        </w:rPr>
        <w:t> </w:t>
      </w:r>
      <w:r w:rsidRPr="009A3CA0">
        <w:t>: 1 ETPT ou 10 jours ingénieur à 400€ par jour). Des détails plus précis sur vos dépenses peuvent également être précisés dans ce champ libre.</w:t>
      </w:r>
    </w:p>
    <w:p w14:paraId="2817ABBB" w14:textId="77777777" w:rsidR="00930297" w:rsidRPr="009A3CA0" w:rsidRDefault="00930297" w:rsidP="00AE594E">
      <w:pPr>
        <w:pStyle w:val="TexteCourant"/>
      </w:pPr>
      <w:r w:rsidRPr="009A3CA0">
        <w:t>Seuls les champs qui vous concernent sont à saisir.</w:t>
      </w:r>
    </w:p>
    <w:p w14:paraId="2F23FB68" w14:textId="77777777" w:rsidR="00930297" w:rsidRPr="009A3CA0" w:rsidRDefault="00930297" w:rsidP="00AE594E">
      <w:pPr>
        <w:pStyle w:val="TexteCourant"/>
      </w:pPr>
      <w:r w:rsidRPr="009A3CA0">
        <w:t>Nota</w:t>
      </w:r>
      <w:r w:rsidRPr="009A3CA0">
        <w:rPr>
          <w:rFonts w:ascii="Calibri" w:hAnsi="Calibri" w:cs="Calibri"/>
        </w:rPr>
        <w:t> </w:t>
      </w:r>
      <w:r w:rsidRPr="009A3CA0">
        <w:t>: certaines d</w:t>
      </w:r>
      <w:r w:rsidRPr="009A3CA0">
        <w:rPr>
          <w:rFonts w:cs="Marianne Light"/>
        </w:rPr>
        <w:t>é</w:t>
      </w:r>
      <w:r w:rsidRPr="009A3CA0">
        <w:t xml:space="preserve">penses de votre projet peuvent ne pas </w:t>
      </w:r>
      <w:r w:rsidRPr="009A3CA0">
        <w:rPr>
          <w:rFonts w:cs="Marianne Light"/>
        </w:rPr>
        <w:t>ê</w:t>
      </w:r>
      <w:r w:rsidRPr="009A3CA0">
        <w:t xml:space="preserve">tre </w:t>
      </w:r>
      <w:r w:rsidRPr="009A3CA0">
        <w:rPr>
          <w:rFonts w:cs="Marianne Light"/>
        </w:rPr>
        <w:t>é</w:t>
      </w:r>
      <w:r w:rsidRPr="009A3CA0">
        <w:t>ligibles aux aides ADEME.</w:t>
      </w:r>
    </w:p>
    <w:p w14:paraId="1270806D"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 xml:space="preserve">Les documents que vous devez fournir pour l’instruction </w:t>
      </w:r>
    </w:p>
    <w:p w14:paraId="563AB0F7" w14:textId="77777777" w:rsidR="00CA4A36" w:rsidRDefault="00780923" w:rsidP="00AE594E">
      <w:pPr>
        <w:pStyle w:val="TexteCourant"/>
        <w:spacing w:after="60"/>
      </w:pPr>
      <w:r>
        <w:t xml:space="preserve">En complément de la description de votre projet réalisée directement dans le formulaire de demande d’aide en ligne, vous devez fournir sur AGIR les documents suivants (le nom de fichier ne doit pas comporter plus de 100 caractères) : </w:t>
      </w:r>
    </w:p>
    <w:p w14:paraId="5024C8C7" w14:textId="27FEB889" w:rsidR="00930297" w:rsidRPr="00D123DF" w:rsidRDefault="00930297" w:rsidP="00AE594E">
      <w:pPr>
        <w:pStyle w:val="Pucenoir"/>
      </w:pPr>
      <w:r>
        <w:t xml:space="preserve">Volet technique </w:t>
      </w:r>
      <w:r w:rsidR="009E023A">
        <w:t xml:space="preserve">(cas notamment où l’étude est réalisée en </w:t>
      </w:r>
      <w:r w:rsidR="009E023A" w:rsidRPr="00D123DF">
        <w:t>interne)</w:t>
      </w:r>
    </w:p>
    <w:p w14:paraId="4290350C" w14:textId="769DF8B2" w:rsidR="002D6139" w:rsidRPr="00D123DF" w:rsidRDefault="00930297" w:rsidP="00AE594E">
      <w:pPr>
        <w:pStyle w:val="Pucenoir"/>
      </w:pPr>
      <w:r w:rsidRPr="00D123DF">
        <w:t>La proposition technique et financière du bureau d’étude le cas échéant</w:t>
      </w:r>
    </w:p>
    <w:p w14:paraId="5BEA0B1F" w14:textId="2176F95E" w:rsidR="00930297" w:rsidRPr="00D123DF" w:rsidRDefault="00930297" w:rsidP="00AE594E">
      <w:pPr>
        <w:pStyle w:val="Pucenoir"/>
      </w:pPr>
      <w:r w:rsidRPr="00D123DF">
        <w:t>Les documents demandés dans la liste des pièces à joindre du dis</w:t>
      </w:r>
      <w:r w:rsidR="002D6139" w:rsidRPr="00D123DF">
        <w:t xml:space="preserve">positif d’aide de la plateforme </w:t>
      </w:r>
      <w:r w:rsidRPr="00D123DF">
        <w:t xml:space="preserve">AGIR. </w:t>
      </w:r>
    </w:p>
    <w:p w14:paraId="3CB980CC" w14:textId="6C4956E6" w:rsidR="00930297" w:rsidRPr="00D123DF" w:rsidRDefault="002D6139" w:rsidP="00AE594E">
      <w:pPr>
        <w:pStyle w:val="Pucenoir"/>
      </w:pPr>
      <w:r w:rsidRPr="00D123DF">
        <w:t>Les documents, à la convenance du porteur de projet, illustrant et argumentant sa demande.</w:t>
      </w:r>
    </w:p>
    <w:p w14:paraId="0EDEA55B" w14:textId="78588E13" w:rsidR="00930297" w:rsidRPr="00AE594E" w:rsidRDefault="00930297" w:rsidP="00AE594E">
      <w:pPr>
        <w:pStyle w:val="TexteCourant"/>
        <w:rPr>
          <w:rFonts w:eastAsia="Calibri"/>
        </w:rPr>
      </w:pPr>
      <w:r w:rsidRPr="00D123DF">
        <w:rPr>
          <w:rFonts w:eastAsia="Calibri"/>
        </w:rPr>
        <w:lastRenderedPageBreak/>
        <w:t>Il est conseillé de compresser les fichiers, d’une taille importante, avant leur intégration dans votre demande d’aide dématérialisée et de donner un nom de fichier court.</w:t>
      </w:r>
    </w:p>
    <w:p w14:paraId="0E7A4969" w14:textId="77777777" w:rsidR="00930297" w:rsidRPr="009A3CA0" w:rsidRDefault="00930297" w:rsidP="008013C7">
      <w:pPr>
        <w:pStyle w:val="Titre1"/>
        <w:rPr>
          <w:rFonts w:eastAsia="Times New Roman"/>
          <w:u w:val="single"/>
        </w:rPr>
      </w:pPr>
      <w:r w:rsidRPr="009A3CA0">
        <w:rPr>
          <w:rFonts w:eastAsia="Times New Roman"/>
        </w:rPr>
        <w:t>En savoir plus</w:t>
      </w:r>
    </w:p>
    <w:p w14:paraId="3763C83E" w14:textId="77777777" w:rsidR="002D6139" w:rsidRPr="00313FC4" w:rsidRDefault="002D6139" w:rsidP="00AE594E">
      <w:pPr>
        <w:pStyle w:val="TexteCourant"/>
        <w:spacing w:after="60"/>
        <w:rPr>
          <w:b/>
          <w:bCs/>
          <w:szCs w:val="18"/>
        </w:rPr>
      </w:pPr>
      <w:r w:rsidRPr="00313FC4">
        <w:rPr>
          <w:b/>
          <w:bCs/>
          <w:szCs w:val="18"/>
        </w:rPr>
        <w:t>Site Internet</w:t>
      </w:r>
    </w:p>
    <w:p w14:paraId="0A05C912" w14:textId="77777777" w:rsidR="002D6139" w:rsidRPr="00313FC4" w:rsidRDefault="00D83CD5" w:rsidP="00AE594E">
      <w:pPr>
        <w:pStyle w:val="Pucenoir"/>
        <w:spacing w:after="240"/>
        <w:rPr>
          <w:rFonts w:cs="Arial"/>
        </w:rPr>
      </w:pPr>
      <w:hyperlink r:id="rId12">
        <w:r w:rsidR="002D6139" w:rsidRPr="00313FC4">
          <w:rPr>
            <w:rStyle w:val="Lienhypertexte"/>
            <w:rFonts w:cs="Arial"/>
          </w:rPr>
          <w:t>Alimentation durable</w:t>
        </w:r>
        <w:r w:rsidR="002D6139" w:rsidRPr="00313FC4">
          <w:rPr>
            <w:rStyle w:val="Lienhypertexte"/>
            <w:rFonts w:ascii="Calibri" w:hAnsi="Calibri" w:cs="Calibri"/>
          </w:rPr>
          <w:t> </w:t>
        </w:r>
        <w:r w:rsidR="002D6139" w:rsidRPr="00313FC4">
          <w:rPr>
            <w:rStyle w:val="Lienhypertexte"/>
            <w:rFonts w:cs="Arial"/>
          </w:rPr>
          <w:t>: d</w:t>
        </w:r>
        <w:r w:rsidR="002D6139" w:rsidRPr="00313FC4">
          <w:rPr>
            <w:rStyle w:val="Lienhypertexte"/>
            <w:rFonts w:cs="Marianne Light"/>
          </w:rPr>
          <w:t>é</w:t>
        </w:r>
        <w:r w:rsidR="002D6139" w:rsidRPr="00313FC4">
          <w:rPr>
            <w:rStyle w:val="Lienhypertexte"/>
            <w:rFonts w:cs="Arial"/>
          </w:rPr>
          <w:t>finition et enjeux</w:t>
        </w:r>
      </w:hyperlink>
      <w:r w:rsidR="002D6139" w:rsidRPr="00313FC4">
        <w:rPr>
          <w:rFonts w:cs="Arial"/>
        </w:rPr>
        <w:t xml:space="preserve"> sur le site OPTIGEDE </w:t>
      </w:r>
    </w:p>
    <w:p w14:paraId="1AFF6326" w14:textId="77777777" w:rsidR="002D6139" w:rsidRPr="00313FC4" w:rsidRDefault="002D6139" w:rsidP="00AE594E">
      <w:pPr>
        <w:spacing w:after="60" w:line="240" w:lineRule="auto"/>
        <w:jc w:val="both"/>
        <w:rPr>
          <w:rFonts w:ascii="Marianne Light" w:hAnsi="Marianne Light" w:cs="Arial"/>
          <w:b/>
          <w:sz w:val="18"/>
          <w:szCs w:val="18"/>
        </w:rPr>
      </w:pPr>
      <w:r w:rsidRPr="00313FC4">
        <w:rPr>
          <w:rFonts w:ascii="Marianne Light" w:hAnsi="Marianne Light" w:cs="Arial"/>
          <w:b/>
          <w:sz w:val="18"/>
          <w:szCs w:val="18"/>
        </w:rPr>
        <w:t>Publications</w:t>
      </w:r>
      <w:r w:rsidRPr="00313FC4">
        <w:rPr>
          <w:rFonts w:ascii="Calibri" w:hAnsi="Calibri" w:cs="Calibri"/>
          <w:b/>
          <w:sz w:val="18"/>
          <w:szCs w:val="18"/>
        </w:rPr>
        <w:t> </w:t>
      </w:r>
      <w:r w:rsidRPr="00313FC4">
        <w:rPr>
          <w:rFonts w:ascii="Marianne Light" w:hAnsi="Marianne Light" w:cs="Arial"/>
          <w:b/>
          <w:sz w:val="18"/>
          <w:szCs w:val="18"/>
        </w:rPr>
        <w:t>:</w:t>
      </w:r>
    </w:p>
    <w:p w14:paraId="528B77B4" w14:textId="6E67E362" w:rsidR="002D6139" w:rsidRPr="00313FC4" w:rsidRDefault="002D6139" w:rsidP="00AE594E">
      <w:pPr>
        <w:pStyle w:val="Pucenoir"/>
      </w:pPr>
      <w:r w:rsidRPr="00313FC4">
        <w:t>Brochure «</w:t>
      </w:r>
      <w:r w:rsidRPr="00313FC4">
        <w:rPr>
          <w:rFonts w:ascii="Calibri" w:hAnsi="Calibri" w:cs="Calibri"/>
        </w:rPr>
        <w:t> </w:t>
      </w:r>
      <w:hyperlink r:id="rId13">
        <w:r w:rsidRPr="00313FC4">
          <w:rPr>
            <w:rStyle w:val="Lienhypertexte"/>
            <w:rFonts w:cs="Arial"/>
          </w:rPr>
          <w:t>Alimentation et environnement, champs d’actions pour les professionnels</w:t>
        </w:r>
      </w:hyperlink>
      <w:r w:rsidRPr="00313FC4">
        <w:rPr>
          <w:rFonts w:ascii="Calibri" w:hAnsi="Calibri" w:cs="Calibri"/>
        </w:rPr>
        <w:t> </w:t>
      </w:r>
      <w:r w:rsidRPr="00313FC4">
        <w:rPr>
          <w:rFonts w:cs="Marianne Light"/>
        </w:rPr>
        <w:t>»</w:t>
      </w:r>
    </w:p>
    <w:p w14:paraId="228B0A1C" w14:textId="246A6CBF" w:rsidR="00734BEC" w:rsidRPr="00313FC4" w:rsidRDefault="00734BEC" w:rsidP="00AE594E">
      <w:pPr>
        <w:pStyle w:val="Pucenoir"/>
      </w:pPr>
      <w:r w:rsidRPr="00313FC4">
        <w:t>Brochure «</w:t>
      </w:r>
      <w:r w:rsidRPr="00313FC4">
        <w:rPr>
          <w:rFonts w:ascii="Calibri" w:hAnsi="Calibri" w:cs="Calibri"/>
        </w:rPr>
        <w:t> </w:t>
      </w:r>
      <w:hyperlink r:id="rId14" w:history="1">
        <w:r w:rsidRPr="00313FC4">
          <w:rPr>
            <w:rStyle w:val="Lienhypertexte"/>
          </w:rPr>
          <w:t>Vers une alimentation plus durable en restauration collective</w:t>
        </w:r>
        <w:r w:rsidRPr="00313FC4">
          <w:rPr>
            <w:rStyle w:val="Lienhypertexte"/>
            <w:rFonts w:ascii="Calibri" w:hAnsi="Calibri" w:cs="Calibri"/>
          </w:rPr>
          <w:t> </w:t>
        </w:r>
      </w:hyperlink>
      <w:r w:rsidRPr="00313FC4">
        <w:rPr>
          <w:rFonts w:cs="Marianne Light"/>
        </w:rPr>
        <w:t>»</w:t>
      </w:r>
    </w:p>
    <w:p w14:paraId="4B7C187F" w14:textId="264788AA" w:rsidR="002D6139" w:rsidRPr="00313FC4" w:rsidRDefault="002D6139" w:rsidP="00AE594E">
      <w:pPr>
        <w:pStyle w:val="Pucenoir"/>
      </w:pPr>
      <w:r w:rsidRPr="00313FC4">
        <w:t>Brochure grand public «</w:t>
      </w:r>
      <w:r w:rsidRPr="00313FC4">
        <w:rPr>
          <w:rFonts w:ascii="Calibri" w:hAnsi="Calibri" w:cs="Calibri"/>
        </w:rPr>
        <w:t> </w:t>
      </w:r>
      <w:r w:rsidR="003C79E7" w:rsidRPr="00313FC4">
        <w:t xml:space="preserve"> </w:t>
      </w:r>
      <w:hyperlink r:id="rId15" w:history="1">
        <w:r w:rsidR="009E56D1" w:rsidRPr="00313FC4">
          <w:rPr>
            <w:rStyle w:val="Lienhypertexte"/>
            <w:rFonts w:cs="Arial"/>
          </w:rPr>
          <w:t>U</w:t>
        </w:r>
        <w:r w:rsidR="003C79E7" w:rsidRPr="00313FC4">
          <w:rPr>
            <w:rStyle w:val="Lienhypertexte"/>
            <w:rFonts w:cs="Arial"/>
          </w:rPr>
          <w:t>ne alimentation plus durable en 10 questions</w:t>
        </w:r>
      </w:hyperlink>
      <w:r w:rsidR="009E56D1" w:rsidRPr="00313FC4">
        <w:rPr>
          <w:rFonts w:ascii="Calibri" w:hAnsi="Calibri" w:cs="Calibri"/>
        </w:rPr>
        <w:t> </w:t>
      </w:r>
      <w:r w:rsidR="009E56D1" w:rsidRPr="00313FC4">
        <w:rPr>
          <w:rFonts w:cs="Marianne Light"/>
        </w:rPr>
        <w:t>»</w:t>
      </w:r>
    </w:p>
    <w:p w14:paraId="72C48D63" w14:textId="77777777" w:rsidR="002D6139" w:rsidRPr="00313FC4" w:rsidRDefault="002D6139" w:rsidP="00AE594E">
      <w:pPr>
        <w:spacing w:after="60" w:line="240" w:lineRule="auto"/>
        <w:jc w:val="both"/>
        <w:rPr>
          <w:rFonts w:ascii="Marianne Light" w:hAnsi="Marianne Light" w:cs="Arial"/>
          <w:b/>
          <w:sz w:val="18"/>
          <w:szCs w:val="18"/>
        </w:rPr>
      </w:pPr>
      <w:r w:rsidRPr="00313FC4">
        <w:rPr>
          <w:rFonts w:ascii="Marianne Light" w:hAnsi="Marianne Light" w:cs="Arial"/>
          <w:b/>
          <w:sz w:val="18"/>
          <w:szCs w:val="18"/>
        </w:rPr>
        <w:t>Appels à projets</w:t>
      </w:r>
    </w:p>
    <w:p w14:paraId="7970F337" w14:textId="6E3D76FC" w:rsidR="002D6139" w:rsidRPr="00313FC4" w:rsidRDefault="001058A6" w:rsidP="00AE594E">
      <w:pPr>
        <w:pStyle w:val="Pucenoir"/>
        <w:rPr>
          <w:rStyle w:val="Lienhypertexte"/>
          <w:rFonts w:cs="Arial"/>
        </w:rPr>
      </w:pPr>
      <w:r w:rsidRPr="00313FC4">
        <w:fldChar w:fldCharType="begin"/>
      </w:r>
      <w:r w:rsidR="003056AB">
        <w:instrText>HYPERLINK "https://agriculture.gouv.fr/alimentation-nutrition-et-climat-lancement-dun-appel-projets-2023-2024"</w:instrText>
      </w:r>
      <w:r w:rsidRPr="00313FC4">
        <w:fldChar w:fldCharType="separate"/>
      </w:r>
      <w:r w:rsidR="002D6139" w:rsidRPr="00313FC4">
        <w:rPr>
          <w:rStyle w:val="Lienhypertexte"/>
          <w:rFonts w:cs="Arial"/>
        </w:rPr>
        <w:t xml:space="preserve">Appel à projets </w:t>
      </w:r>
      <w:r w:rsidR="00734BEC" w:rsidRPr="00313FC4">
        <w:rPr>
          <w:rStyle w:val="Lienhypertexte"/>
          <w:rFonts w:cs="Arial"/>
        </w:rPr>
        <w:t>202</w:t>
      </w:r>
      <w:r w:rsidR="003056AB">
        <w:rPr>
          <w:rStyle w:val="Lienhypertexte"/>
          <w:rFonts w:cs="Arial"/>
        </w:rPr>
        <w:t>3</w:t>
      </w:r>
      <w:r w:rsidR="00734BEC" w:rsidRPr="00313FC4">
        <w:rPr>
          <w:rStyle w:val="Lienhypertexte"/>
          <w:rFonts w:cs="Arial"/>
        </w:rPr>
        <w:t>-202</w:t>
      </w:r>
      <w:r w:rsidR="003056AB">
        <w:rPr>
          <w:rStyle w:val="Lienhypertexte"/>
          <w:rFonts w:cs="Arial"/>
        </w:rPr>
        <w:t>4</w:t>
      </w:r>
      <w:r w:rsidR="002D6139" w:rsidRPr="00313FC4">
        <w:rPr>
          <w:rStyle w:val="Lienhypertexte"/>
          <w:rFonts w:cs="Arial"/>
        </w:rPr>
        <w:t xml:space="preserve"> du Programme National pour l'Alimentation (PNA)</w:t>
      </w:r>
    </w:p>
    <w:p w14:paraId="7D2F86AE" w14:textId="1F828373" w:rsidR="002D6139" w:rsidRPr="00CA271F" w:rsidRDefault="001058A6" w:rsidP="003056AB">
      <w:pPr>
        <w:ind w:left="708"/>
        <w:jc w:val="both"/>
        <w:rPr>
          <w:rFonts w:ascii="Marianne Light" w:hAnsi="Marianne Light"/>
          <w:sz w:val="18"/>
          <w:szCs w:val="18"/>
        </w:rPr>
      </w:pPr>
      <w:r w:rsidRPr="00313FC4">
        <w:fldChar w:fldCharType="end"/>
      </w:r>
      <w:r w:rsidR="002D6139" w:rsidRPr="00CA271F">
        <w:rPr>
          <w:rFonts w:ascii="Marianne Light" w:hAnsi="Marianne Light"/>
          <w:sz w:val="18"/>
          <w:szCs w:val="18"/>
        </w:rPr>
        <w:t xml:space="preserve">Depuis 2016, l’ADEME s’est associée à l’appel à projets annuel du PNA porté par le ministère de </w:t>
      </w:r>
      <w:r w:rsidR="00E94FCA" w:rsidRPr="00CA271F">
        <w:rPr>
          <w:rFonts w:ascii="Marianne Light" w:hAnsi="Marianne Light"/>
          <w:sz w:val="18"/>
          <w:szCs w:val="18"/>
        </w:rPr>
        <w:t xml:space="preserve">l’Agriculture </w:t>
      </w:r>
      <w:r w:rsidR="002D6139" w:rsidRPr="00CA271F">
        <w:rPr>
          <w:rFonts w:ascii="Marianne Light" w:hAnsi="Marianne Light"/>
          <w:sz w:val="18"/>
          <w:szCs w:val="18"/>
        </w:rPr>
        <w:t xml:space="preserve">et de </w:t>
      </w:r>
      <w:r w:rsidR="00A55C0D" w:rsidRPr="00CA271F">
        <w:rPr>
          <w:rFonts w:ascii="Marianne Light" w:hAnsi="Marianne Light"/>
          <w:sz w:val="18"/>
          <w:szCs w:val="18"/>
        </w:rPr>
        <w:t>la Souveraineté alimentaire</w:t>
      </w:r>
      <w:r w:rsidR="00C04549" w:rsidRPr="00CA271F">
        <w:rPr>
          <w:rFonts w:ascii="Marianne Light" w:hAnsi="Marianne Light"/>
          <w:sz w:val="18"/>
          <w:szCs w:val="18"/>
        </w:rPr>
        <w:t>, en partenariat avec le ministère de la Santé et de la Prévention, ainsi que le ministère des Solidarités et des Familles</w:t>
      </w:r>
      <w:r w:rsidR="00CA271F" w:rsidRPr="00CA271F">
        <w:rPr>
          <w:rFonts w:ascii="Marianne Light" w:hAnsi="Marianne Light"/>
          <w:sz w:val="18"/>
          <w:szCs w:val="18"/>
        </w:rPr>
        <w:t>.</w:t>
      </w:r>
      <w:r w:rsidR="002D6139" w:rsidRPr="00CA271F">
        <w:rPr>
          <w:rFonts w:ascii="Marianne Light" w:hAnsi="Marianne Light"/>
          <w:sz w:val="18"/>
          <w:szCs w:val="18"/>
        </w:rPr>
        <w:t xml:space="preserve"> </w:t>
      </w:r>
    </w:p>
    <w:p w14:paraId="6D0A9004" w14:textId="77777777" w:rsidR="002D6139" w:rsidRPr="00CA271F" w:rsidRDefault="002D6139" w:rsidP="00333F31">
      <w:pPr>
        <w:numPr>
          <w:ilvl w:val="0"/>
          <w:numId w:val="3"/>
        </w:numPr>
        <w:spacing w:after="120" w:line="240" w:lineRule="auto"/>
        <w:jc w:val="both"/>
        <w:rPr>
          <w:rFonts w:ascii="Marianne Light" w:hAnsi="Marianne Light" w:cs="Arial"/>
          <w:sz w:val="18"/>
          <w:szCs w:val="18"/>
          <w:u w:val="single"/>
        </w:rPr>
      </w:pPr>
      <w:r w:rsidRPr="00CA271F">
        <w:rPr>
          <w:rFonts w:ascii="Marianne Light" w:hAnsi="Marianne Light" w:cs="Arial"/>
          <w:sz w:val="18"/>
          <w:szCs w:val="18"/>
          <w:u w:val="single"/>
        </w:rPr>
        <w:t>Appels à projets régionaux</w:t>
      </w:r>
    </w:p>
    <w:p w14:paraId="4943D0DB" w14:textId="2F5525B8" w:rsidR="002D6139" w:rsidRPr="00CA271F" w:rsidRDefault="002D6139" w:rsidP="00AE594E">
      <w:pPr>
        <w:spacing w:line="240" w:lineRule="auto"/>
        <w:ind w:left="737"/>
        <w:jc w:val="both"/>
        <w:rPr>
          <w:rFonts w:ascii="Marianne Light" w:hAnsi="Marianne Light" w:cs="Arial"/>
          <w:sz w:val="18"/>
          <w:szCs w:val="18"/>
        </w:rPr>
      </w:pPr>
      <w:r w:rsidRPr="00CA271F">
        <w:rPr>
          <w:rFonts w:ascii="Marianne Light" w:hAnsi="Marianne Light" w:cs="Arial"/>
          <w:sz w:val="18"/>
          <w:szCs w:val="18"/>
        </w:rPr>
        <w:t xml:space="preserve">Depuis plusieurs années, les appels à projets auxquels les Directions Régionales ADEME participent ou qu’elles </w:t>
      </w:r>
      <w:r w:rsidRPr="00CA271F">
        <w:rPr>
          <w:rStyle w:val="TexteCourantCar"/>
          <w:rFonts w:eastAsiaTheme="minorHAnsi"/>
          <w:szCs w:val="18"/>
        </w:rPr>
        <w:t>pilotent, en lien avec les Direction régionales de l’agriculture, de l’alimentation et de la forêt</w:t>
      </w:r>
      <w:r w:rsidRPr="00CA271F">
        <w:rPr>
          <w:rFonts w:ascii="Marianne Light" w:hAnsi="Marianne Light" w:cs="Arial"/>
          <w:sz w:val="18"/>
          <w:szCs w:val="18"/>
        </w:rPr>
        <w:t xml:space="preserve"> (DRAAF) et/ou les conseils régionaux notamment, intègrent souvent dans leur périmètre l’alimentation durable.</w:t>
      </w:r>
    </w:p>
    <w:p w14:paraId="7094CA93" w14:textId="16176CCA" w:rsidR="00734BEC" w:rsidRPr="00313FC4" w:rsidRDefault="00734BEC" w:rsidP="00AE594E">
      <w:pPr>
        <w:spacing w:line="240" w:lineRule="auto"/>
        <w:ind w:left="737"/>
        <w:jc w:val="both"/>
        <w:rPr>
          <w:rFonts w:ascii="Marianne Light" w:hAnsi="Marianne Light" w:cs="Arial"/>
          <w:sz w:val="18"/>
          <w:szCs w:val="18"/>
        </w:rPr>
      </w:pPr>
    </w:p>
    <w:p w14:paraId="1BB54E09" w14:textId="3E129CD4" w:rsidR="00734BEC" w:rsidRPr="00313FC4" w:rsidRDefault="00BD6849" w:rsidP="00B9264C">
      <w:pPr>
        <w:spacing w:line="240" w:lineRule="auto"/>
        <w:jc w:val="both"/>
        <w:rPr>
          <w:rFonts w:ascii="Marianne Light" w:hAnsi="Marianne Light" w:cs="Arial"/>
          <w:sz w:val="18"/>
          <w:szCs w:val="18"/>
        </w:rPr>
      </w:pPr>
      <w:r w:rsidRPr="00313FC4">
        <w:rPr>
          <w:rFonts w:ascii="Marianne Light" w:hAnsi="Marianne Light" w:cs="Arial"/>
          <w:sz w:val="18"/>
          <w:szCs w:val="18"/>
        </w:rPr>
        <w:t>Autres d</w:t>
      </w:r>
      <w:r w:rsidR="00734BEC" w:rsidRPr="00313FC4">
        <w:rPr>
          <w:rFonts w:ascii="Marianne Light" w:hAnsi="Marianne Light" w:cs="Arial"/>
          <w:sz w:val="18"/>
          <w:szCs w:val="18"/>
        </w:rPr>
        <w:t xml:space="preserve">ispositifs </w:t>
      </w:r>
      <w:r w:rsidR="0043795E" w:rsidRPr="00313FC4">
        <w:rPr>
          <w:rFonts w:ascii="Marianne Light" w:hAnsi="Marianne Light" w:cs="Arial"/>
          <w:sz w:val="18"/>
          <w:szCs w:val="18"/>
        </w:rPr>
        <w:t>d’accompagnement :</w:t>
      </w:r>
      <w:r w:rsidR="00734BEC" w:rsidRPr="00313FC4">
        <w:rPr>
          <w:rFonts w:ascii="Marianne Light" w:hAnsi="Marianne Light" w:cs="Arial"/>
          <w:sz w:val="18"/>
          <w:szCs w:val="18"/>
        </w:rPr>
        <w:t xml:space="preserve"> </w:t>
      </w:r>
    </w:p>
    <w:p w14:paraId="32E691DF" w14:textId="66E850BE" w:rsidR="00793EA0" w:rsidRPr="00313FC4" w:rsidRDefault="00793EA0" w:rsidP="00753E5B">
      <w:pPr>
        <w:pStyle w:val="Paragraphedeliste"/>
        <w:numPr>
          <w:ilvl w:val="0"/>
          <w:numId w:val="7"/>
        </w:numPr>
        <w:spacing w:after="0" w:line="240" w:lineRule="auto"/>
        <w:ind w:left="709"/>
        <w:jc w:val="both"/>
        <w:rPr>
          <w:rFonts w:ascii="Marianne Light" w:hAnsi="Marianne Light" w:cs="Arial"/>
          <w:color w:val="000000"/>
          <w:sz w:val="18"/>
          <w:szCs w:val="18"/>
        </w:rPr>
      </w:pPr>
      <w:r w:rsidRPr="00313FC4">
        <w:rPr>
          <w:rFonts w:ascii="Marianne Light" w:hAnsi="Marianne Light" w:cs="Arial"/>
          <w:color w:val="000000"/>
          <w:sz w:val="18"/>
          <w:szCs w:val="18"/>
        </w:rPr>
        <w:t>L</w:t>
      </w:r>
      <w:r w:rsidRPr="00313FC4">
        <w:rPr>
          <w:rFonts w:ascii="Marianne Light" w:hAnsi="Marianne Light" w:cs="Arial"/>
          <w:sz w:val="18"/>
          <w:szCs w:val="18"/>
        </w:rPr>
        <w:t xml:space="preserve">e </w:t>
      </w:r>
      <w:hyperlink r:id="rId16" w:history="1">
        <w:r w:rsidRPr="00313FC4">
          <w:rPr>
            <w:rStyle w:val="Lienhypertexte"/>
            <w:rFonts w:ascii="Marianne Light" w:hAnsi="Marianne Light" w:cs="Arial"/>
            <w:b/>
            <w:bCs/>
            <w:sz w:val="18"/>
            <w:szCs w:val="18"/>
          </w:rPr>
          <w:t>fonds Tourisme durable</w:t>
        </w:r>
      </w:hyperlink>
      <w:r w:rsidRPr="00313FC4">
        <w:rPr>
          <w:rFonts w:ascii="Marianne Light" w:hAnsi="Marianne Light" w:cs="Arial"/>
          <w:sz w:val="18"/>
          <w:szCs w:val="18"/>
        </w:rPr>
        <w:t xml:space="preserve"> qui s’inscrit dans le cadre du plan Destination France. Géré par l’ADEME, il intègre un </w:t>
      </w:r>
      <w:r w:rsidRPr="00313FC4">
        <w:rPr>
          <w:rFonts w:ascii="Marianne Light" w:hAnsi="Marianne Light" w:cs="Arial"/>
          <w:b/>
          <w:bCs/>
          <w:sz w:val="18"/>
          <w:szCs w:val="18"/>
        </w:rPr>
        <w:t>volet à destination des restaurants commerciaux (restauration traditionnelle et traiteurs) avec un ciblage spécifique des zones rurales</w:t>
      </w:r>
      <w:r w:rsidRPr="00313FC4">
        <w:rPr>
          <w:rFonts w:ascii="Marianne Light" w:hAnsi="Marianne Light" w:cs="Arial"/>
          <w:sz w:val="18"/>
          <w:szCs w:val="18"/>
        </w:rPr>
        <w:t xml:space="preserve"> et péri-urbaines en métropole (pas de restriction dans les territoires ultra-marins). Ce fonds permet d’accompagner les restaurateurs pour la réalisation d’un diagnostic de durabilité et la mise en œuvre d’un plan d’actions, intégrant le financement de petits investissements. </w:t>
      </w:r>
    </w:p>
    <w:p w14:paraId="61D34646" w14:textId="77777777" w:rsidR="00734BEC" w:rsidRPr="00313FC4" w:rsidRDefault="00734BEC" w:rsidP="005F2FAF">
      <w:pPr>
        <w:pStyle w:val="Paragraphedeliste"/>
        <w:suppressAutoHyphens/>
        <w:spacing w:after="0" w:line="240" w:lineRule="auto"/>
        <w:jc w:val="both"/>
        <w:rPr>
          <w:rFonts w:ascii="Marianne Light" w:hAnsi="Marianne Light" w:cs="Arial"/>
          <w:sz w:val="18"/>
          <w:szCs w:val="18"/>
        </w:rPr>
      </w:pPr>
    </w:p>
    <w:p w14:paraId="3B6F5DA8" w14:textId="77777777" w:rsidR="00014D10" w:rsidRPr="00313FC4" w:rsidRDefault="005F2FAF" w:rsidP="00333F31">
      <w:pPr>
        <w:pStyle w:val="Paragraphedeliste"/>
        <w:numPr>
          <w:ilvl w:val="0"/>
          <w:numId w:val="7"/>
        </w:numPr>
        <w:tabs>
          <w:tab w:val="left" w:pos="709"/>
        </w:tabs>
        <w:spacing w:after="0" w:line="240" w:lineRule="auto"/>
        <w:ind w:left="709"/>
        <w:jc w:val="both"/>
        <w:rPr>
          <w:rFonts w:ascii="Marianne Light" w:hAnsi="Marianne Light" w:cs="Arial"/>
          <w:color w:val="000000"/>
          <w:sz w:val="18"/>
          <w:szCs w:val="18"/>
        </w:rPr>
      </w:pPr>
      <w:r w:rsidRPr="00313FC4">
        <w:rPr>
          <w:rFonts w:ascii="Marianne Light" w:hAnsi="Marianne Light" w:cs="Arial"/>
          <w:color w:val="000000" w:themeColor="text1"/>
          <w:sz w:val="18"/>
          <w:szCs w:val="18"/>
        </w:rPr>
        <w:t xml:space="preserve">Des </w:t>
      </w:r>
      <w:hyperlink r:id="rId17" w:history="1">
        <w:r w:rsidRPr="00313FC4">
          <w:rPr>
            <w:rStyle w:val="Lienhypertexte"/>
            <w:rFonts w:ascii="Marianne Light" w:hAnsi="Marianne Light" w:cs="Arial"/>
            <w:b/>
            <w:bCs/>
            <w:sz w:val="18"/>
            <w:szCs w:val="18"/>
          </w:rPr>
          <w:t>études d’écoconception, dans le cadre du programme GREEN GO</w:t>
        </w:r>
      </w:hyperlink>
      <w:r w:rsidRPr="00313FC4">
        <w:rPr>
          <w:rFonts w:ascii="Marianne Light" w:hAnsi="Marianne Light" w:cs="Arial"/>
          <w:b/>
          <w:bCs/>
          <w:color w:val="000000" w:themeColor="text1"/>
          <w:sz w:val="18"/>
          <w:szCs w:val="18"/>
        </w:rPr>
        <w:t>, d’amélioration de la performance environnementale de produits alimentaires (écoconception)</w:t>
      </w:r>
      <w:r w:rsidRPr="00313FC4">
        <w:rPr>
          <w:rFonts w:ascii="Marianne Light" w:hAnsi="Marianne Light" w:cs="Arial"/>
          <w:color w:val="000000" w:themeColor="text1"/>
          <w:sz w:val="18"/>
          <w:szCs w:val="18"/>
        </w:rPr>
        <w:t>. Ces opérations pilotes doivent être centrées sur la mise en marché de produits alimentaires avec une performance environnementale améliorée, quantifiée selon une approche cycle de vie avec des outils idoines (outil ACV, indicateurs complémentaires…).  Les projets doivent porter sur des produits/gammes stratégiques du point de vue de l’entreprise ou des filières. Le financement de ces projets se fait soit au niveau national (SAFA) soit au niveau régional (DR). Les projets intègrent une étape de diagnostic, puis une phase de mise en œuvre d’actions d’écoconception et enfin de bilan</w:t>
      </w:r>
      <w:r w:rsidRPr="00313FC4">
        <w:rPr>
          <w:rFonts w:ascii="Calibri" w:hAnsi="Calibri" w:cs="Calibri"/>
          <w:color w:val="000000" w:themeColor="text1"/>
          <w:sz w:val="18"/>
          <w:szCs w:val="18"/>
        </w:rPr>
        <w:t> </w:t>
      </w:r>
      <w:r w:rsidRPr="00313FC4">
        <w:rPr>
          <w:rFonts w:ascii="Marianne Light" w:hAnsi="Marianne Light" w:cs="Arial"/>
          <w:color w:val="000000" w:themeColor="text1"/>
          <w:sz w:val="18"/>
          <w:szCs w:val="18"/>
        </w:rPr>
        <w:t>; ces projets n</w:t>
      </w:r>
      <w:r w:rsidRPr="00313FC4">
        <w:rPr>
          <w:rFonts w:ascii="Marianne Light" w:hAnsi="Marianne Light" w:cs="Marianne Light"/>
          <w:color w:val="000000" w:themeColor="text1"/>
          <w:sz w:val="18"/>
          <w:szCs w:val="18"/>
        </w:rPr>
        <w:t>’</w:t>
      </w:r>
      <w:r w:rsidRPr="00313FC4">
        <w:rPr>
          <w:rFonts w:ascii="Marianne Light" w:hAnsi="Marianne Light" w:cs="Arial"/>
          <w:color w:val="000000" w:themeColor="text1"/>
          <w:sz w:val="18"/>
          <w:szCs w:val="18"/>
        </w:rPr>
        <w:t xml:space="preserve">ont pas vocation </w:t>
      </w:r>
      <w:r w:rsidRPr="00313FC4">
        <w:rPr>
          <w:rFonts w:ascii="Marianne Light" w:hAnsi="Marianne Light" w:cs="Marianne Light"/>
          <w:color w:val="000000" w:themeColor="text1"/>
          <w:sz w:val="18"/>
          <w:szCs w:val="18"/>
        </w:rPr>
        <w:t>à</w:t>
      </w:r>
      <w:r w:rsidRPr="00313FC4">
        <w:rPr>
          <w:rFonts w:ascii="Marianne Light" w:hAnsi="Marianne Light" w:cs="Arial"/>
          <w:color w:val="000000" w:themeColor="text1"/>
          <w:sz w:val="18"/>
          <w:szCs w:val="18"/>
        </w:rPr>
        <w:t xml:space="preserve"> financer des co</w:t>
      </w:r>
      <w:r w:rsidRPr="00313FC4">
        <w:rPr>
          <w:rFonts w:ascii="Marianne Light" w:hAnsi="Marianne Light" w:cs="Marianne Light"/>
          <w:color w:val="000000" w:themeColor="text1"/>
          <w:sz w:val="18"/>
          <w:szCs w:val="18"/>
        </w:rPr>
        <w:t>û</w:t>
      </w:r>
      <w:r w:rsidRPr="00313FC4">
        <w:rPr>
          <w:rFonts w:ascii="Marianne Light" w:hAnsi="Marianne Light" w:cs="Arial"/>
          <w:color w:val="000000" w:themeColor="text1"/>
          <w:sz w:val="18"/>
          <w:szCs w:val="18"/>
        </w:rPr>
        <w:t>ts d</w:t>
      </w:r>
      <w:r w:rsidRPr="00313FC4">
        <w:rPr>
          <w:rFonts w:ascii="Marianne Light" w:hAnsi="Marianne Light" w:cs="Marianne Light"/>
          <w:color w:val="000000" w:themeColor="text1"/>
          <w:sz w:val="18"/>
          <w:szCs w:val="18"/>
        </w:rPr>
        <w:t>’</w:t>
      </w:r>
      <w:r w:rsidRPr="00313FC4">
        <w:rPr>
          <w:rFonts w:ascii="Marianne Light" w:hAnsi="Marianne Light" w:cs="Arial"/>
          <w:color w:val="000000" w:themeColor="text1"/>
          <w:sz w:val="18"/>
          <w:szCs w:val="18"/>
        </w:rPr>
        <w:t xml:space="preserve">investissement.  </w:t>
      </w:r>
    </w:p>
    <w:p w14:paraId="5F636D8E" w14:textId="77777777" w:rsidR="00014D10" w:rsidRPr="00313FC4" w:rsidRDefault="00014D10" w:rsidP="00014D10">
      <w:pPr>
        <w:pStyle w:val="Paragraphedeliste"/>
        <w:tabs>
          <w:tab w:val="left" w:pos="709"/>
        </w:tabs>
        <w:spacing w:after="0" w:line="240" w:lineRule="auto"/>
        <w:ind w:left="709"/>
        <w:jc w:val="both"/>
        <w:rPr>
          <w:rFonts w:ascii="Marianne Light" w:hAnsi="Marianne Light" w:cs="Arial"/>
          <w:color w:val="000000"/>
          <w:sz w:val="18"/>
          <w:szCs w:val="18"/>
        </w:rPr>
      </w:pPr>
    </w:p>
    <w:p w14:paraId="6D583D5E" w14:textId="3A68BE90" w:rsidR="005F2FAF" w:rsidRPr="00313FC4" w:rsidRDefault="005F2FAF" w:rsidP="00333F31">
      <w:pPr>
        <w:pStyle w:val="Paragraphedeliste"/>
        <w:numPr>
          <w:ilvl w:val="0"/>
          <w:numId w:val="7"/>
        </w:numPr>
        <w:tabs>
          <w:tab w:val="left" w:pos="709"/>
        </w:tabs>
        <w:spacing w:after="0" w:line="240" w:lineRule="auto"/>
        <w:ind w:left="709"/>
        <w:jc w:val="both"/>
        <w:rPr>
          <w:rFonts w:ascii="Marianne Light" w:hAnsi="Marianne Light" w:cs="Arial"/>
          <w:color w:val="000000"/>
          <w:sz w:val="18"/>
          <w:szCs w:val="18"/>
        </w:rPr>
      </w:pPr>
      <w:r w:rsidRPr="00313FC4">
        <w:rPr>
          <w:rFonts w:ascii="Marianne Light" w:hAnsi="Marianne Light"/>
          <w:sz w:val="18"/>
          <w:szCs w:val="18"/>
        </w:rPr>
        <w:t xml:space="preserve">Des </w:t>
      </w:r>
      <w:hyperlink r:id="rId18" w:history="1">
        <w:r w:rsidRPr="00313FC4">
          <w:rPr>
            <w:rStyle w:val="Lienhypertexte"/>
            <w:rFonts w:ascii="Marianne Light" w:hAnsi="Marianne Light"/>
            <w:b/>
            <w:bCs/>
            <w:sz w:val="18"/>
            <w:szCs w:val="18"/>
          </w:rPr>
          <w:t>investissements d’écoconception</w:t>
        </w:r>
      </w:hyperlink>
      <w:r w:rsidRPr="00313FC4">
        <w:rPr>
          <w:rFonts w:ascii="Marianne Light" w:hAnsi="Marianne Light"/>
          <w:sz w:val="18"/>
          <w:szCs w:val="18"/>
        </w:rPr>
        <w:t>, d</w:t>
      </w:r>
      <w:r w:rsidRPr="00313FC4">
        <w:rPr>
          <w:rFonts w:ascii="Marianne Light" w:hAnsi="Marianne Light"/>
          <w:b/>
          <w:bCs/>
          <w:sz w:val="18"/>
          <w:szCs w:val="18"/>
        </w:rPr>
        <w:t>ispositif qui permet d’accompagner l’étape d’investissement d’une entreprise pour optimiser des outils de transformation ou mettre sur le marché une nouvelle gamme de produits labellisés</w:t>
      </w:r>
      <w:r w:rsidRPr="00313FC4">
        <w:rPr>
          <w:rFonts w:ascii="Marianne Light" w:hAnsi="Marianne Light"/>
          <w:sz w:val="18"/>
          <w:szCs w:val="18"/>
        </w:rPr>
        <w:t xml:space="preserve"> (AB, HVE 3), après avoir réalisé un diagnostic écoconception ou une étude de faisabilité. </w:t>
      </w:r>
      <w:r w:rsidR="004629BE" w:rsidRPr="00313FC4">
        <w:rPr>
          <w:rFonts w:ascii="Marianne Light" w:hAnsi="Marianne Light"/>
          <w:sz w:val="18"/>
          <w:szCs w:val="18"/>
        </w:rPr>
        <w:t>A travers ce dispositif, l’ADEME soutient des opérations pilotes dans les filières alimentaires</w:t>
      </w:r>
      <w:r w:rsidR="004200FA" w:rsidRPr="00313FC4">
        <w:rPr>
          <w:rFonts w:ascii="Marianne Light" w:hAnsi="Marianne Light"/>
          <w:sz w:val="18"/>
          <w:szCs w:val="18"/>
        </w:rPr>
        <w:t xml:space="preserve"> ciblant </w:t>
      </w:r>
      <w:r w:rsidR="004629BE" w:rsidRPr="00313FC4">
        <w:rPr>
          <w:rFonts w:ascii="Marianne Light" w:hAnsi="Marianne Light"/>
          <w:sz w:val="18"/>
          <w:szCs w:val="18"/>
        </w:rPr>
        <w:t xml:space="preserve">la mise en marché de produits ayant une performance environnementale améliorée, quantifiée selon une approche ACV et potentiellement des indicateurs complémentaires. Les projets doivent porter sur des produits/gammes stratégiques pour l’entreprise ou les filières. </w:t>
      </w:r>
    </w:p>
    <w:p w14:paraId="4BCCBF30" w14:textId="77777777" w:rsidR="005F2FAF" w:rsidRPr="00313FC4" w:rsidRDefault="005F2FAF" w:rsidP="00014D10">
      <w:pPr>
        <w:spacing w:line="240" w:lineRule="auto"/>
        <w:jc w:val="both"/>
        <w:rPr>
          <w:rFonts w:ascii="Marianne Light" w:hAnsi="Marianne Light" w:cs="Arial"/>
          <w:sz w:val="18"/>
          <w:szCs w:val="18"/>
        </w:rPr>
      </w:pPr>
    </w:p>
    <w:p w14:paraId="6CCA2380" w14:textId="71895496" w:rsidR="002D6139" w:rsidRPr="00313FC4" w:rsidRDefault="002D6139" w:rsidP="00333F31">
      <w:pPr>
        <w:numPr>
          <w:ilvl w:val="0"/>
          <w:numId w:val="2"/>
        </w:numPr>
        <w:spacing w:after="120" w:line="240" w:lineRule="auto"/>
        <w:jc w:val="both"/>
        <w:rPr>
          <w:rFonts w:ascii="Marianne Light" w:hAnsi="Marianne Light" w:cs="Arial"/>
          <w:sz w:val="18"/>
          <w:szCs w:val="18"/>
          <w:u w:val="single"/>
        </w:rPr>
      </w:pPr>
      <w:r w:rsidRPr="00313FC4">
        <w:rPr>
          <w:rFonts w:ascii="Marianne Light" w:hAnsi="Marianne Light" w:cs="Arial"/>
          <w:sz w:val="18"/>
          <w:szCs w:val="18"/>
        </w:rPr>
        <w:t>Les Plans Climat Air Énergie Territoriaux (PCAET)</w:t>
      </w:r>
      <w:r w:rsidR="00832275" w:rsidRPr="00313FC4">
        <w:rPr>
          <w:rFonts w:ascii="Marianne Light" w:hAnsi="Marianne Light" w:cs="Arial"/>
          <w:sz w:val="18"/>
          <w:szCs w:val="18"/>
        </w:rPr>
        <w:t xml:space="preserve"> qui définissent le cadre des stratégies climat-Air-Energie</w:t>
      </w:r>
      <w:r w:rsidR="00F566A1" w:rsidRPr="00313FC4">
        <w:rPr>
          <w:rFonts w:ascii="Marianne Light" w:hAnsi="Marianne Light" w:cs="Arial"/>
          <w:sz w:val="18"/>
          <w:szCs w:val="18"/>
        </w:rPr>
        <w:t xml:space="preserve"> des </w:t>
      </w:r>
      <w:r w:rsidR="0043795E" w:rsidRPr="00313FC4">
        <w:rPr>
          <w:rFonts w:ascii="Marianne Light" w:hAnsi="Marianne Light" w:cs="Arial"/>
          <w:sz w:val="18"/>
          <w:szCs w:val="18"/>
        </w:rPr>
        <w:t>collectivités</w:t>
      </w:r>
      <w:r w:rsidRPr="00313FC4">
        <w:rPr>
          <w:rFonts w:ascii="Marianne Light" w:hAnsi="Marianne Light" w:cs="Arial"/>
          <w:sz w:val="18"/>
          <w:szCs w:val="18"/>
        </w:rPr>
        <w:t xml:space="preserve"> intègrent de plus en plus souvent un volet sur l’alimentation</w:t>
      </w:r>
      <w:r w:rsidRPr="00313FC4">
        <w:rPr>
          <w:rFonts w:ascii="Calibri" w:hAnsi="Calibri" w:cs="Calibri"/>
          <w:sz w:val="18"/>
          <w:szCs w:val="18"/>
        </w:rPr>
        <w:t> </w:t>
      </w:r>
      <w:r w:rsidRPr="00313FC4">
        <w:rPr>
          <w:rFonts w:ascii="Marianne Light" w:hAnsi="Marianne Light" w:cs="Arial"/>
          <w:sz w:val="18"/>
          <w:szCs w:val="18"/>
        </w:rPr>
        <w:t>durable.</w:t>
      </w:r>
      <w:r w:rsidR="00832275" w:rsidRPr="00313FC4">
        <w:rPr>
          <w:rFonts w:ascii="Marianne Light" w:hAnsi="Marianne Light" w:cs="Arial"/>
          <w:sz w:val="18"/>
          <w:szCs w:val="18"/>
        </w:rPr>
        <w:t xml:space="preserve"> </w:t>
      </w:r>
      <w:r w:rsidR="00F566A1" w:rsidRPr="00313FC4">
        <w:rPr>
          <w:rFonts w:ascii="Marianne Light" w:hAnsi="Marianne Light" w:cs="Arial"/>
          <w:color w:val="000000" w:themeColor="text1"/>
          <w:sz w:val="18"/>
          <w:szCs w:val="18"/>
        </w:rPr>
        <w:t xml:space="preserve">Les </w:t>
      </w:r>
      <w:hyperlink r:id="rId19" w:history="1">
        <w:r w:rsidR="00F566A1" w:rsidRPr="00313FC4">
          <w:rPr>
            <w:rStyle w:val="Lienhypertexte"/>
            <w:rFonts w:ascii="Marianne Light" w:hAnsi="Marianne Light" w:cs="Arial"/>
            <w:b/>
            <w:bCs/>
            <w:sz w:val="18"/>
            <w:szCs w:val="18"/>
          </w:rPr>
          <w:t>démarches territoriales engagées pour la transition écologique</w:t>
        </w:r>
      </w:hyperlink>
      <w:r w:rsidR="00F566A1" w:rsidRPr="00313FC4">
        <w:rPr>
          <w:rFonts w:ascii="Marianne Light" w:hAnsi="Marianne Light" w:cs="Arial"/>
          <w:color w:val="000000" w:themeColor="text1"/>
          <w:sz w:val="18"/>
          <w:szCs w:val="18"/>
        </w:rPr>
        <w:t xml:space="preserve"> permettre d’accompagner de façon opérationnelle la mise en œuvre des PCAET. </w:t>
      </w:r>
    </w:p>
    <w:p w14:paraId="57B4A73F" w14:textId="77777777" w:rsidR="00313FC4" w:rsidRPr="00313FC4" w:rsidRDefault="00313FC4" w:rsidP="00313FC4">
      <w:pPr>
        <w:spacing w:after="120" w:line="240" w:lineRule="auto"/>
        <w:ind w:left="720"/>
        <w:jc w:val="both"/>
        <w:rPr>
          <w:rFonts w:ascii="Marianne Light" w:hAnsi="Marianne Light" w:cs="Arial"/>
          <w:sz w:val="18"/>
          <w:szCs w:val="18"/>
          <w:u w:val="single"/>
        </w:rPr>
      </w:pPr>
    </w:p>
    <w:p w14:paraId="578BAD3E" w14:textId="730DAFDB" w:rsidR="00313FC4" w:rsidRPr="00313FC4" w:rsidRDefault="00313FC4" w:rsidP="00313FC4">
      <w:pPr>
        <w:numPr>
          <w:ilvl w:val="0"/>
          <w:numId w:val="2"/>
        </w:numPr>
        <w:spacing w:after="0" w:line="240" w:lineRule="auto"/>
        <w:contextualSpacing/>
        <w:jc w:val="both"/>
        <w:rPr>
          <w:rFonts w:ascii="Marianne Light" w:hAnsi="Marianne Light" w:cs="Arial"/>
          <w:color w:val="000000" w:themeColor="text1"/>
          <w:sz w:val="18"/>
          <w:szCs w:val="18"/>
        </w:rPr>
      </w:pPr>
      <w:r w:rsidRPr="00313FC4">
        <w:rPr>
          <w:rFonts w:ascii="Marianne Light" w:hAnsi="Marianne Light" w:cs="Arial"/>
          <w:color w:val="000000" w:themeColor="text1"/>
          <w:sz w:val="18"/>
          <w:szCs w:val="18"/>
        </w:rPr>
        <w:lastRenderedPageBreak/>
        <w:t xml:space="preserve">L’accompagnement des démarches </w:t>
      </w:r>
      <w:r w:rsidRPr="00313FC4">
        <w:rPr>
          <w:rFonts w:ascii="Marianne Light" w:hAnsi="Marianne Light" w:cs="Arial"/>
          <w:b/>
          <w:bCs/>
          <w:color w:val="000000" w:themeColor="text1"/>
          <w:sz w:val="18"/>
          <w:szCs w:val="18"/>
        </w:rPr>
        <w:t xml:space="preserve">ADAPT’AGRO </w:t>
      </w:r>
      <w:r w:rsidRPr="00313FC4">
        <w:rPr>
          <w:rFonts w:ascii="Marianne Light" w:hAnsi="Marianne Light" w:cs="Arial"/>
          <w:color w:val="000000" w:themeColor="text1"/>
          <w:sz w:val="18"/>
          <w:szCs w:val="18"/>
        </w:rPr>
        <w:t xml:space="preserve">pour favoriser l’adaptation des filières agroalimentaires peut être réalisé via le fonds Adaptation. Il existe un </w:t>
      </w:r>
      <w:hyperlink r:id="rId20" w:history="1">
        <w:r w:rsidRPr="00313FC4">
          <w:rPr>
            <w:rStyle w:val="Lienhypertexte"/>
            <w:rFonts w:ascii="Marianne Light" w:hAnsi="Marianne Light" w:cs="Arial"/>
            <w:sz w:val="18"/>
            <w:szCs w:val="18"/>
          </w:rPr>
          <w:t>guide ADEME</w:t>
        </w:r>
      </w:hyperlink>
      <w:r w:rsidRPr="00313FC4">
        <w:rPr>
          <w:rFonts w:ascii="Marianne Light" w:hAnsi="Marianne Light" w:cs="Arial"/>
          <w:color w:val="000000" w:themeColor="text1"/>
          <w:sz w:val="18"/>
          <w:szCs w:val="18"/>
        </w:rPr>
        <w:t xml:space="preserve"> pour accompagner les filières agroalimentaires dans la mise en œuvre de leur stratégie d’adaptation. La direction régionale ADEME Nouvelle Aquitaine a publié en 2023 un </w:t>
      </w:r>
      <w:hyperlink r:id="rId21" w:history="1">
        <w:r w:rsidRPr="00313FC4">
          <w:rPr>
            <w:rStyle w:val="Lienhypertexte"/>
            <w:rFonts w:ascii="Marianne Light" w:hAnsi="Marianne Light" w:cs="Arial"/>
            <w:sz w:val="18"/>
            <w:szCs w:val="18"/>
          </w:rPr>
          <w:t>rapport sur le déploiement de la démarche ADAPT-AGRO aux filières bovin lait et bovin viande</w:t>
        </w:r>
      </w:hyperlink>
      <w:r w:rsidRPr="00313FC4">
        <w:rPr>
          <w:rFonts w:ascii="Marianne Light" w:hAnsi="Marianne Light" w:cs="Arial"/>
          <w:color w:val="000000" w:themeColor="text1"/>
          <w:sz w:val="18"/>
          <w:szCs w:val="18"/>
        </w:rPr>
        <w:t>.</w:t>
      </w:r>
    </w:p>
    <w:p w14:paraId="2996D107" w14:textId="4E5932D8" w:rsidR="00076A4E" w:rsidRPr="00086FAE" w:rsidRDefault="00930297" w:rsidP="00AE594E">
      <w:pPr>
        <w:spacing w:after="120" w:line="240" w:lineRule="auto"/>
        <w:jc w:val="both"/>
        <w:rPr>
          <w:rFonts w:ascii="Marianne" w:hAnsi="Marianne"/>
          <w:color w:val="538135" w:themeColor="accent6" w:themeShade="BF"/>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8242"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Zone de texte 5" o:spid="_x0000_s1028" type="#_x0000_t202" style="position:absolute;left:0;text-align:left;margin-left:0;margin-top:26pt;width:501.75pt;height:168.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7"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076A4E" w:rsidRPr="00086FAE" w:rsidSect="008013C7">
      <w:footerReference w:type="default" r:id="rId28"/>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B9D9" w14:textId="77777777" w:rsidR="00A30C03" w:rsidRDefault="00A30C03" w:rsidP="00283FDE">
      <w:pPr>
        <w:spacing w:after="0" w:line="240" w:lineRule="auto"/>
      </w:pPr>
      <w:r>
        <w:separator/>
      </w:r>
    </w:p>
  </w:endnote>
  <w:endnote w:type="continuationSeparator" w:id="0">
    <w:p w14:paraId="392AD6CF" w14:textId="77777777" w:rsidR="00A30C03" w:rsidRDefault="00A30C03" w:rsidP="00283FDE">
      <w:pPr>
        <w:spacing w:after="0" w:line="240" w:lineRule="auto"/>
      </w:pPr>
      <w:r>
        <w:continuationSeparator/>
      </w:r>
    </w:p>
  </w:endnote>
  <w:endnote w:type="continuationNotice" w:id="1">
    <w:p w14:paraId="26B03D39" w14:textId="77777777" w:rsidR="00A30C03" w:rsidRDefault="00A30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Liberation Sans">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FCD4" w14:textId="70B20B6D" w:rsidR="008013C7" w:rsidRDefault="008013C7" w:rsidP="008013C7">
    <w:pPr>
      <w:pStyle w:val="Pieddepage"/>
      <w:jc w:val="right"/>
      <w:rPr>
        <w:rFonts w:ascii="Marianne" w:hAnsi="Marianne"/>
        <w:sz w:val="16"/>
        <w:szCs w:val="16"/>
      </w:rPr>
    </w:pPr>
    <w:r>
      <w:rPr>
        <w:rFonts w:ascii="Marianne Light" w:hAnsi="Marianne Light"/>
        <w:sz w:val="16"/>
        <w:szCs w:val="16"/>
      </w:rPr>
      <w:t>Etudes d’alimentation durable</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EC1307">
      <w:rPr>
        <w:rFonts w:ascii="Marianne" w:hAnsi="Marianne"/>
        <w:noProof/>
        <w:sz w:val="16"/>
        <w:szCs w:val="16"/>
      </w:rPr>
      <w:t>3</w:t>
    </w:r>
    <w:r w:rsidRPr="0038673F">
      <w:rPr>
        <w:rFonts w:ascii="Marianne" w:hAnsi="Marianne"/>
        <w:sz w:val="16"/>
        <w:szCs w:val="16"/>
      </w:rPr>
      <w:fldChar w:fldCharType="end"/>
    </w:r>
    <w:r w:rsidRPr="0038673F">
      <w:rPr>
        <w:rFonts w:ascii="Marianne" w:hAnsi="Marianne"/>
        <w:sz w:val="16"/>
        <w:szCs w:val="16"/>
      </w:rPr>
      <w:t xml:space="preserve"> I</w:t>
    </w:r>
  </w:p>
  <w:p w14:paraId="3FF5B4F3" w14:textId="26B507F4" w:rsidR="008013C7" w:rsidRPr="008013C7" w:rsidRDefault="008013C7" w:rsidP="008013C7">
    <w:pPr>
      <w:pStyle w:val="Pieddepage"/>
      <w:jc w:val="right"/>
    </w:pPr>
    <w:r w:rsidRPr="0038673F">
      <w:rPr>
        <w:noProof/>
        <w:sz w:val="16"/>
        <w:szCs w:val="16"/>
        <w:lang w:eastAsia="fr-FR"/>
      </w:rPr>
      <w:drawing>
        <wp:anchor distT="0" distB="0" distL="114300" distR="114300" simplePos="0" relativeHeight="251658240" behindDoc="1" locked="1" layoutInCell="1" allowOverlap="1" wp14:anchorId="70799CA3" wp14:editId="047B039E">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w:t>
    </w:r>
    <w:r w:rsidR="00EC1307">
      <w:rPr>
        <w:rFonts w:ascii="Marianne" w:hAnsi="Marianne"/>
        <w:sz w:val="16"/>
        <w:szCs w:val="16"/>
      </w:rPr>
      <w:t>IGIBILITE ET DE FINANCEMENT 202</w:t>
    </w:r>
    <w:r w:rsidR="00B37D53">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AE3D" w14:textId="77777777" w:rsidR="00A30C03" w:rsidRDefault="00A30C03" w:rsidP="00283FDE">
      <w:pPr>
        <w:spacing w:after="0" w:line="240" w:lineRule="auto"/>
      </w:pPr>
      <w:r>
        <w:separator/>
      </w:r>
    </w:p>
  </w:footnote>
  <w:footnote w:type="continuationSeparator" w:id="0">
    <w:p w14:paraId="6A72BEED" w14:textId="77777777" w:rsidR="00A30C03" w:rsidRDefault="00A30C03" w:rsidP="00283FDE">
      <w:pPr>
        <w:spacing w:after="0" w:line="240" w:lineRule="auto"/>
      </w:pPr>
      <w:r>
        <w:continuationSeparator/>
      </w:r>
    </w:p>
  </w:footnote>
  <w:footnote w:type="continuationNotice" w:id="1">
    <w:p w14:paraId="37664EEB" w14:textId="77777777" w:rsidR="00A30C03" w:rsidRDefault="00A30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0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A25"/>
    <w:multiLevelType w:val="hybridMultilevel"/>
    <w:tmpl w:val="B2282A10"/>
    <w:lvl w:ilvl="0" w:tplc="0862F7B6">
      <w:start w:val="1"/>
      <w:numFmt w:val="bullet"/>
      <w:pStyle w:val="Pucenoir"/>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40832"/>
    <w:multiLevelType w:val="multilevel"/>
    <w:tmpl w:val="702817B8"/>
    <w:lvl w:ilvl="0">
      <w:numFmt w:val="decimal"/>
      <w:pStyle w:val="Titre1"/>
      <w:lvlText w:val="%1."/>
      <w:lvlJc w:val="left"/>
      <w:pPr>
        <w:ind w:left="720" w:hanging="360"/>
      </w:pPr>
      <w:rPr>
        <w:rFonts w:hint="default"/>
        <w:color w:val="auto"/>
        <w:u w:color="810F3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47CE3"/>
    <w:multiLevelType w:val="hybridMultilevel"/>
    <w:tmpl w:val="EBBC3B6A"/>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895EF1"/>
    <w:multiLevelType w:val="hybridMultilevel"/>
    <w:tmpl w:val="72408EB8"/>
    <w:lvl w:ilvl="0" w:tplc="A6242A94">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53F65B2"/>
    <w:multiLevelType w:val="hybridMultilevel"/>
    <w:tmpl w:val="083C381E"/>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7" w15:restartNumberingAfterBreak="0">
    <w:nsid w:val="3E1A2D82"/>
    <w:multiLevelType w:val="hybridMultilevel"/>
    <w:tmpl w:val="16B2F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F3288C"/>
    <w:multiLevelType w:val="hybridMultilevel"/>
    <w:tmpl w:val="792AD928"/>
    <w:lvl w:ilvl="0" w:tplc="6C3A7556">
      <w:numFmt w:val="bullet"/>
      <w:lvlText w:val="-"/>
      <w:lvlJc w:val="left"/>
      <w:pPr>
        <w:ind w:left="681" w:hanging="360"/>
      </w:pPr>
      <w:rPr>
        <w:rFonts w:ascii="Calibri" w:eastAsiaTheme="minorHAnsi" w:hAnsi="Calibri" w:cstheme="minorBidi" w:hint="default"/>
        <w:b w:val="0"/>
      </w:rPr>
    </w:lvl>
    <w:lvl w:ilvl="1" w:tplc="040C0003">
      <w:start w:val="1"/>
      <w:numFmt w:val="bullet"/>
      <w:lvlText w:val="o"/>
      <w:lvlJc w:val="left"/>
      <w:pPr>
        <w:ind w:left="1401" w:hanging="360"/>
      </w:pPr>
      <w:rPr>
        <w:rFonts w:ascii="Courier New" w:hAnsi="Courier New" w:cs="Courier New" w:hint="default"/>
      </w:rPr>
    </w:lvl>
    <w:lvl w:ilvl="2" w:tplc="040C0005" w:tentative="1">
      <w:start w:val="1"/>
      <w:numFmt w:val="bullet"/>
      <w:lvlText w:val=""/>
      <w:lvlJc w:val="left"/>
      <w:pPr>
        <w:ind w:left="2121" w:hanging="360"/>
      </w:pPr>
      <w:rPr>
        <w:rFonts w:ascii="Wingdings" w:hAnsi="Wingdings" w:hint="default"/>
      </w:rPr>
    </w:lvl>
    <w:lvl w:ilvl="3" w:tplc="040C0001" w:tentative="1">
      <w:start w:val="1"/>
      <w:numFmt w:val="bullet"/>
      <w:lvlText w:val=""/>
      <w:lvlJc w:val="left"/>
      <w:pPr>
        <w:ind w:left="2841" w:hanging="360"/>
      </w:pPr>
      <w:rPr>
        <w:rFonts w:ascii="Symbol" w:hAnsi="Symbol" w:hint="default"/>
      </w:rPr>
    </w:lvl>
    <w:lvl w:ilvl="4" w:tplc="040C0003" w:tentative="1">
      <w:start w:val="1"/>
      <w:numFmt w:val="bullet"/>
      <w:lvlText w:val="o"/>
      <w:lvlJc w:val="left"/>
      <w:pPr>
        <w:ind w:left="3561" w:hanging="360"/>
      </w:pPr>
      <w:rPr>
        <w:rFonts w:ascii="Courier New" w:hAnsi="Courier New" w:cs="Courier New" w:hint="default"/>
      </w:rPr>
    </w:lvl>
    <w:lvl w:ilvl="5" w:tplc="040C0005" w:tentative="1">
      <w:start w:val="1"/>
      <w:numFmt w:val="bullet"/>
      <w:lvlText w:val=""/>
      <w:lvlJc w:val="left"/>
      <w:pPr>
        <w:ind w:left="4281" w:hanging="360"/>
      </w:pPr>
      <w:rPr>
        <w:rFonts w:ascii="Wingdings" w:hAnsi="Wingdings" w:hint="default"/>
      </w:rPr>
    </w:lvl>
    <w:lvl w:ilvl="6" w:tplc="040C0001" w:tentative="1">
      <w:start w:val="1"/>
      <w:numFmt w:val="bullet"/>
      <w:lvlText w:val=""/>
      <w:lvlJc w:val="left"/>
      <w:pPr>
        <w:ind w:left="5001" w:hanging="360"/>
      </w:pPr>
      <w:rPr>
        <w:rFonts w:ascii="Symbol" w:hAnsi="Symbol" w:hint="default"/>
      </w:rPr>
    </w:lvl>
    <w:lvl w:ilvl="7" w:tplc="040C0003" w:tentative="1">
      <w:start w:val="1"/>
      <w:numFmt w:val="bullet"/>
      <w:lvlText w:val="o"/>
      <w:lvlJc w:val="left"/>
      <w:pPr>
        <w:ind w:left="5721" w:hanging="360"/>
      </w:pPr>
      <w:rPr>
        <w:rFonts w:ascii="Courier New" w:hAnsi="Courier New" w:cs="Courier New" w:hint="default"/>
      </w:rPr>
    </w:lvl>
    <w:lvl w:ilvl="8" w:tplc="040C0005" w:tentative="1">
      <w:start w:val="1"/>
      <w:numFmt w:val="bullet"/>
      <w:lvlText w:val=""/>
      <w:lvlJc w:val="left"/>
      <w:pPr>
        <w:ind w:left="6441" w:hanging="360"/>
      </w:pPr>
      <w:rPr>
        <w:rFonts w:ascii="Wingdings" w:hAnsi="Wingdings" w:hint="default"/>
      </w:rPr>
    </w:lvl>
  </w:abstractNum>
  <w:abstractNum w:abstractNumId="9" w15:restartNumberingAfterBreak="0">
    <w:nsid w:val="58882ED6"/>
    <w:multiLevelType w:val="hybridMultilevel"/>
    <w:tmpl w:val="24927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D73BE8"/>
    <w:multiLevelType w:val="hybridMultilevel"/>
    <w:tmpl w:val="22825118"/>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1" w15:restartNumberingAfterBreak="0">
    <w:nsid w:val="69BE6B1C"/>
    <w:multiLevelType w:val="hybridMultilevel"/>
    <w:tmpl w:val="495E0600"/>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2" w15:restartNumberingAfterBreak="0">
    <w:nsid w:val="7B194EBE"/>
    <w:multiLevelType w:val="hybridMultilevel"/>
    <w:tmpl w:val="4FB0927E"/>
    <w:lvl w:ilvl="0" w:tplc="040C0001">
      <w:start w:val="1"/>
      <w:numFmt w:val="bullet"/>
      <w:lvlText w:val=""/>
      <w:lvlJc w:val="left"/>
      <w:pPr>
        <w:ind w:left="720" w:hanging="360"/>
      </w:pPr>
      <w:rPr>
        <w:rFonts w:ascii="Symbol" w:hAnsi="Symbol" w:hint="default"/>
      </w:rPr>
    </w:lvl>
    <w:lvl w:ilvl="1" w:tplc="A6242A9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494F7E"/>
    <w:multiLevelType w:val="hybridMultilevel"/>
    <w:tmpl w:val="1FF2ED4E"/>
    <w:lvl w:ilvl="0" w:tplc="F73C4598">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55810284">
    <w:abstractNumId w:val="1"/>
  </w:num>
  <w:num w:numId="2" w16cid:durableId="1084061591">
    <w:abstractNumId w:val="7"/>
  </w:num>
  <w:num w:numId="3" w16cid:durableId="441533341">
    <w:abstractNumId w:val="9"/>
  </w:num>
  <w:num w:numId="4" w16cid:durableId="1939560586">
    <w:abstractNumId w:val="2"/>
  </w:num>
  <w:num w:numId="5" w16cid:durableId="1098256384">
    <w:abstractNumId w:val="0"/>
  </w:num>
  <w:num w:numId="6" w16cid:durableId="890576154">
    <w:abstractNumId w:val="4"/>
  </w:num>
  <w:num w:numId="7" w16cid:durableId="612906109">
    <w:abstractNumId w:val="3"/>
  </w:num>
  <w:num w:numId="8" w16cid:durableId="1747998925">
    <w:abstractNumId w:val="8"/>
  </w:num>
  <w:num w:numId="9" w16cid:durableId="1843663866">
    <w:abstractNumId w:val="11"/>
  </w:num>
  <w:num w:numId="10" w16cid:durableId="1636450501">
    <w:abstractNumId w:val="13"/>
  </w:num>
  <w:num w:numId="11" w16cid:durableId="27608115">
    <w:abstractNumId w:val="5"/>
  </w:num>
  <w:num w:numId="12" w16cid:durableId="1618412833">
    <w:abstractNumId w:val="12"/>
  </w:num>
  <w:num w:numId="13" w16cid:durableId="1839230569">
    <w:abstractNumId w:val="10"/>
  </w:num>
  <w:num w:numId="14" w16cid:durableId="8721836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D10"/>
    <w:rsid w:val="00014F43"/>
    <w:rsid w:val="000259CA"/>
    <w:rsid w:val="000434B9"/>
    <w:rsid w:val="00045476"/>
    <w:rsid w:val="00053C69"/>
    <w:rsid w:val="00057B49"/>
    <w:rsid w:val="00060842"/>
    <w:rsid w:val="00061FE4"/>
    <w:rsid w:val="00064685"/>
    <w:rsid w:val="00067581"/>
    <w:rsid w:val="00076A4E"/>
    <w:rsid w:val="0007779C"/>
    <w:rsid w:val="00086FAE"/>
    <w:rsid w:val="000A466A"/>
    <w:rsid w:val="000E08D1"/>
    <w:rsid w:val="000E45CE"/>
    <w:rsid w:val="000F44F0"/>
    <w:rsid w:val="00102FE9"/>
    <w:rsid w:val="001058A6"/>
    <w:rsid w:val="00105EA4"/>
    <w:rsid w:val="0011029F"/>
    <w:rsid w:val="00110CC1"/>
    <w:rsid w:val="00120625"/>
    <w:rsid w:val="00120653"/>
    <w:rsid w:val="00124B96"/>
    <w:rsid w:val="00143E45"/>
    <w:rsid w:val="001477CB"/>
    <w:rsid w:val="00162319"/>
    <w:rsid w:val="00164114"/>
    <w:rsid w:val="00164308"/>
    <w:rsid w:val="00173679"/>
    <w:rsid w:val="001800D3"/>
    <w:rsid w:val="0018397B"/>
    <w:rsid w:val="00190523"/>
    <w:rsid w:val="00193F42"/>
    <w:rsid w:val="001A5387"/>
    <w:rsid w:val="001B0721"/>
    <w:rsid w:val="001C31FE"/>
    <w:rsid w:val="001F2FD9"/>
    <w:rsid w:val="001F34B9"/>
    <w:rsid w:val="001F593F"/>
    <w:rsid w:val="002013D0"/>
    <w:rsid w:val="00212017"/>
    <w:rsid w:val="00213A7F"/>
    <w:rsid w:val="00216F76"/>
    <w:rsid w:val="00220C89"/>
    <w:rsid w:val="00227BBD"/>
    <w:rsid w:val="00234279"/>
    <w:rsid w:val="00265F98"/>
    <w:rsid w:val="00266EA2"/>
    <w:rsid w:val="00276583"/>
    <w:rsid w:val="002777E9"/>
    <w:rsid w:val="00282168"/>
    <w:rsid w:val="00283FDE"/>
    <w:rsid w:val="002A2CAF"/>
    <w:rsid w:val="002A3DD6"/>
    <w:rsid w:val="002C6CA9"/>
    <w:rsid w:val="002D06A8"/>
    <w:rsid w:val="002D20E6"/>
    <w:rsid w:val="002D6139"/>
    <w:rsid w:val="003056AB"/>
    <w:rsid w:val="00310D6F"/>
    <w:rsid w:val="00313FC4"/>
    <w:rsid w:val="00333F31"/>
    <w:rsid w:val="003353F4"/>
    <w:rsid w:val="00340CB5"/>
    <w:rsid w:val="0035252F"/>
    <w:rsid w:val="00353684"/>
    <w:rsid w:val="00356E86"/>
    <w:rsid w:val="00361E13"/>
    <w:rsid w:val="00366444"/>
    <w:rsid w:val="003741DD"/>
    <w:rsid w:val="00381B70"/>
    <w:rsid w:val="00383116"/>
    <w:rsid w:val="003A2898"/>
    <w:rsid w:val="003A3822"/>
    <w:rsid w:val="003A79EC"/>
    <w:rsid w:val="003B547C"/>
    <w:rsid w:val="003C43CA"/>
    <w:rsid w:val="003C79E7"/>
    <w:rsid w:val="003D1912"/>
    <w:rsid w:val="0040650E"/>
    <w:rsid w:val="00406F38"/>
    <w:rsid w:val="0041207D"/>
    <w:rsid w:val="004200FA"/>
    <w:rsid w:val="004241E7"/>
    <w:rsid w:val="004247BA"/>
    <w:rsid w:val="00431B6B"/>
    <w:rsid w:val="0043795E"/>
    <w:rsid w:val="00443C26"/>
    <w:rsid w:val="00446F7C"/>
    <w:rsid w:val="00447FAD"/>
    <w:rsid w:val="00457448"/>
    <w:rsid w:val="004629BE"/>
    <w:rsid w:val="00466049"/>
    <w:rsid w:val="0047260F"/>
    <w:rsid w:val="00495531"/>
    <w:rsid w:val="004A217C"/>
    <w:rsid w:val="004B1186"/>
    <w:rsid w:val="004B1F15"/>
    <w:rsid w:val="004D1640"/>
    <w:rsid w:val="004D3BC4"/>
    <w:rsid w:val="004E123D"/>
    <w:rsid w:val="005034C9"/>
    <w:rsid w:val="005067BF"/>
    <w:rsid w:val="005113D4"/>
    <w:rsid w:val="00511EDA"/>
    <w:rsid w:val="00521A02"/>
    <w:rsid w:val="00525C03"/>
    <w:rsid w:val="005305A1"/>
    <w:rsid w:val="00563466"/>
    <w:rsid w:val="0057470A"/>
    <w:rsid w:val="005835E0"/>
    <w:rsid w:val="005B4A19"/>
    <w:rsid w:val="005C4E2C"/>
    <w:rsid w:val="005D5740"/>
    <w:rsid w:val="005D5D79"/>
    <w:rsid w:val="005F2FAF"/>
    <w:rsid w:val="005F33DC"/>
    <w:rsid w:val="00602D9D"/>
    <w:rsid w:val="0061347B"/>
    <w:rsid w:val="00614B9F"/>
    <w:rsid w:val="006223A6"/>
    <w:rsid w:val="00625DD7"/>
    <w:rsid w:val="00626022"/>
    <w:rsid w:val="0063627D"/>
    <w:rsid w:val="00644642"/>
    <w:rsid w:val="006533A7"/>
    <w:rsid w:val="0065520F"/>
    <w:rsid w:val="006557C8"/>
    <w:rsid w:val="0065692F"/>
    <w:rsid w:val="0066144D"/>
    <w:rsid w:val="00692311"/>
    <w:rsid w:val="006956AF"/>
    <w:rsid w:val="006A48D4"/>
    <w:rsid w:val="006A6A4A"/>
    <w:rsid w:val="006B46E3"/>
    <w:rsid w:val="006C5B23"/>
    <w:rsid w:val="006C5E51"/>
    <w:rsid w:val="006E0C5E"/>
    <w:rsid w:val="006E1C0F"/>
    <w:rsid w:val="006F4166"/>
    <w:rsid w:val="0071640F"/>
    <w:rsid w:val="0072137B"/>
    <w:rsid w:val="00722048"/>
    <w:rsid w:val="00727232"/>
    <w:rsid w:val="00734BEC"/>
    <w:rsid w:val="00737EB8"/>
    <w:rsid w:val="00741DCB"/>
    <w:rsid w:val="00753E5B"/>
    <w:rsid w:val="00762DCD"/>
    <w:rsid w:val="00765219"/>
    <w:rsid w:val="00770F45"/>
    <w:rsid w:val="007721A5"/>
    <w:rsid w:val="00780923"/>
    <w:rsid w:val="00793EA0"/>
    <w:rsid w:val="00795969"/>
    <w:rsid w:val="007A7025"/>
    <w:rsid w:val="007B0DB1"/>
    <w:rsid w:val="007B3EAB"/>
    <w:rsid w:val="007B455E"/>
    <w:rsid w:val="007C7DD8"/>
    <w:rsid w:val="007D00C5"/>
    <w:rsid w:val="007E1E85"/>
    <w:rsid w:val="007F45BA"/>
    <w:rsid w:val="007F479F"/>
    <w:rsid w:val="008013C7"/>
    <w:rsid w:val="008057E4"/>
    <w:rsid w:val="0082012E"/>
    <w:rsid w:val="008242C1"/>
    <w:rsid w:val="00831519"/>
    <w:rsid w:val="00832275"/>
    <w:rsid w:val="0084360F"/>
    <w:rsid w:val="008460A4"/>
    <w:rsid w:val="00891FC8"/>
    <w:rsid w:val="00896CE9"/>
    <w:rsid w:val="008A1001"/>
    <w:rsid w:val="008A5109"/>
    <w:rsid w:val="008B1ADC"/>
    <w:rsid w:val="008C171D"/>
    <w:rsid w:val="008C21A3"/>
    <w:rsid w:val="008C764E"/>
    <w:rsid w:val="008C7C69"/>
    <w:rsid w:val="009002F6"/>
    <w:rsid w:val="00904F20"/>
    <w:rsid w:val="00906D36"/>
    <w:rsid w:val="009220F7"/>
    <w:rsid w:val="00930297"/>
    <w:rsid w:val="009358D9"/>
    <w:rsid w:val="00943ED0"/>
    <w:rsid w:val="00951DFA"/>
    <w:rsid w:val="00963475"/>
    <w:rsid w:val="00967478"/>
    <w:rsid w:val="00970062"/>
    <w:rsid w:val="009737DD"/>
    <w:rsid w:val="00984667"/>
    <w:rsid w:val="00986DA3"/>
    <w:rsid w:val="009A3CA0"/>
    <w:rsid w:val="009A75E0"/>
    <w:rsid w:val="009B6950"/>
    <w:rsid w:val="009C1E03"/>
    <w:rsid w:val="009D33E3"/>
    <w:rsid w:val="009E023A"/>
    <w:rsid w:val="009E56D1"/>
    <w:rsid w:val="00A00850"/>
    <w:rsid w:val="00A05A72"/>
    <w:rsid w:val="00A124AA"/>
    <w:rsid w:val="00A13E76"/>
    <w:rsid w:val="00A14EC9"/>
    <w:rsid w:val="00A25A2F"/>
    <w:rsid w:val="00A30C03"/>
    <w:rsid w:val="00A5054A"/>
    <w:rsid w:val="00A50685"/>
    <w:rsid w:val="00A537D5"/>
    <w:rsid w:val="00A55C0D"/>
    <w:rsid w:val="00A81923"/>
    <w:rsid w:val="00AA1829"/>
    <w:rsid w:val="00AA37E3"/>
    <w:rsid w:val="00AC7CD0"/>
    <w:rsid w:val="00AD15F9"/>
    <w:rsid w:val="00AE594E"/>
    <w:rsid w:val="00AF1378"/>
    <w:rsid w:val="00B14001"/>
    <w:rsid w:val="00B26B83"/>
    <w:rsid w:val="00B37D53"/>
    <w:rsid w:val="00B4349D"/>
    <w:rsid w:val="00B5036D"/>
    <w:rsid w:val="00B53FEA"/>
    <w:rsid w:val="00B54740"/>
    <w:rsid w:val="00B656E3"/>
    <w:rsid w:val="00B7153B"/>
    <w:rsid w:val="00B73484"/>
    <w:rsid w:val="00B73FD1"/>
    <w:rsid w:val="00B9264C"/>
    <w:rsid w:val="00BD5E86"/>
    <w:rsid w:val="00BD6183"/>
    <w:rsid w:val="00BD6849"/>
    <w:rsid w:val="00BF6EBC"/>
    <w:rsid w:val="00C04549"/>
    <w:rsid w:val="00C10534"/>
    <w:rsid w:val="00C213FA"/>
    <w:rsid w:val="00C300B0"/>
    <w:rsid w:val="00C344C4"/>
    <w:rsid w:val="00C37DAF"/>
    <w:rsid w:val="00C41782"/>
    <w:rsid w:val="00C649C5"/>
    <w:rsid w:val="00C74260"/>
    <w:rsid w:val="00CA271F"/>
    <w:rsid w:val="00CA4A36"/>
    <w:rsid w:val="00CC7BD9"/>
    <w:rsid w:val="00D123DF"/>
    <w:rsid w:val="00D13660"/>
    <w:rsid w:val="00D158E9"/>
    <w:rsid w:val="00D36036"/>
    <w:rsid w:val="00D45417"/>
    <w:rsid w:val="00D618AE"/>
    <w:rsid w:val="00D6410A"/>
    <w:rsid w:val="00D65D35"/>
    <w:rsid w:val="00D65EAF"/>
    <w:rsid w:val="00D829C3"/>
    <w:rsid w:val="00D83CD5"/>
    <w:rsid w:val="00D84F50"/>
    <w:rsid w:val="00D90141"/>
    <w:rsid w:val="00D910E4"/>
    <w:rsid w:val="00D91404"/>
    <w:rsid w:val="00D96335"/>
    <w:rsid w:val="00DA115D"/>
    <w:rsid w:val="00DE32EA"/>
    <w:rsid w:val="00E030A1"/>
    <w:rsid w:val="00E2608B"/>
    <w:rsid w:val="00E35119"/>
    <w:rsid w:val="00E446A9"/>
    <w:rsid w:val="00E464CD"/>
    <w:rsid w:val="00E66FBF"/>
    <w:rsid w:val="00E719B7"/>
    <w:rsid w:val="00E73A95"/>
    <w:rsid w:val="00E745E7"/>
    <w:rsid w:val="00E94FCA"/>
    <w:rsid w:val="00EB7541"/>
    <w:rsid w:val="00EB7860"/>
    <w:rsid w:val="00EC1307"/>
    <w:rsid w:val="00EC3F8B"/>
    <w:rsid w:val="00EC5B87"/>
    <w:rsid w:val="00EE3651"/>
    <w:rsid w:val="00EF02FD"/>
    <w:rsid w:val="00F12E29"/>
    <w:rsid w:val="00F14858"/>
    <w:rsid w:val="00F24016"/>
    <w:rsid w:val="00F24C57"/>
    <w:rsid w:val="00F25D4D"/>
    <w:rsid w:val="00F566A1"/>
    <w:rsid w:val="00F643B5"/>
    <w:rsid w:val="00F75D7A"/>
    <w:rsid w:val="00F9252F"/>
    <w:rsid w:val="00F96685"/>
    <w:rsid w:val="00FA51EC"/>
    <w:rsid w:val="00FA53C8"/>
    <w:rsid w:val="00FC9C04"/>
    <w:rsid w:val="00FE6FE2"/>
    <w:rsid w:val="00FF1FA7"/>
    <w:rsid w:val="00FF61BC"/>
    <w:rsid w:val="00FF63FE"/>
    <w:rsid w:val="0C5DECB7"/>
    <w:rsid w:val="10FAD112"/>
    <w:rsid w:val="19595236"/>
    <w:rsid w:val="1A888AFB"/>
    <w:rsid w:val="1AD16463"/>
    <w:rsid w:val="1AF52297"/>
    <w:rsid w:val="275D18A3"/>
    <w:rsid w:val="29D1125F"/>
    <w:rsid w:val="36625BEF"/>
    <w:rsid w:val="38448A0B"/>
    <w:rsid w:val="45AAD48D"/>
    <w:rsid w:val="49C3A4DC"/>
    <w:rsid w:val="4F388E76"/>
    <w:rsid w:val="4F6884FD"/>
    <w:rsid w:val="58AA53DE"/>
    <w:rsid w:val="5C726E43"/>
    <w:rsid w:val="6783F366"/>
    <w:rsid w:val="6989B284"/>
    <w:rsid w:val="69BFA879"/>
    <w:rsid w:val="6E839947"/>
    <w:rsid w:val="7DA51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3C7"/>
    <w:pPr>
      <w:keepNext/>
      <w:keepLines/>
      <w:numPr>
        <w:numId w:val="4"/>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9">
    <w:name w:val="heading 9"/>
    <w:basedOn w:val="Normal"/>
    <w:next w:val="Normal"/>
    <w:link w:val="Titre9Car"/>
    <w:uiPriority w:val="9"/>
    <w:semiHidden/>
    <w:unhideWhenUsed/>
    <w:qFormat/>
    <w:rsid w:val="008013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num,Paragraphe de liste 1,Listes,Liste à puce - SC,Paragraphe de liste11,texte de base,Puce focus,Contact,calia titre 3,texte tableau,armelle Car,Ondertekst Avida,bullet 1,Normal bullet 2"/>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qFormat/>
    <w:rsid w:val="00466049"/>
    <w:rPr>
      <w:sz w:val="16"/>
      <w:szCs w:val="16"/>
    </w:rPr>
  </w:style>
  <w:style w:type="paragraph" w:styleId="Commentaire">
    <w:name w:val="annotation text"/>
    <w:basedOn w:val="Normal"/>
    <w:link w:val="CommentaireCar"/>
    <w:uiPriority w:val="99"/>
    <w:unhideWhenUsed/>
    <w:qFormat/>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8013C7"/>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num Car,Paragraphe de liste 1 Car,Listes Car,Liste à puce - SC Car,Paragraphe de liste11 Car,texte de base Car,Puce focus Car,Contact Car,calia titre 3 Car,texte tableau Car"/>
    <w:link w:val="Paragraphedeliste"/>
    <w:uiPriority w:val="34"/>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Texteencadr">
    <w:name w:val="Texte encadré"/>
    <w:basedOn w:val="Normal"/>
    <w:link w:val="TexteencadrCar"/>
    <w:qFormat/>
    <w:rsid w:val="00FF63FE"/>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FF63FE"/>
    <w:rPr>
      <w:rFonts w:ascii="Marianne Light" w:eastAsia="Times New Roman" w:hAnsi="Marianne Light" w:cs="Arial"/>
      <w:i/>
      <w:color w:val="000000"/>
      <w:kern w:val="28"/>
      <w:sz w:val="18"/>
      <w:szCs w:val="20"/>
      <w:lang w:eastAsia="fr-FR"/>
      <w14:ligatures w14:val="standard"/>
      <w14:cntxtAlts/>
    </w:rPr>
  </w:style>
  <w:style w:type="paragraph" w:styleId="Corpsdetexte">
    <w:name w:val="Body Text"/>
    <w:basedOn w:val="Normal"/>
    <w:link w:val="CorpsdetexteCar"/>
    <w:semiHidden/>
    <w:unhideWhenUsed/>
    <w:rsid w:val="005305A1"/>
    <w:pPr>
      <w:keepNext/>
      <w:shd w:val="clear" w:color="auto" w:fill="FFFFFF"/>
      <w:suppressAutoHyphens/>
      <w:spacing w:after="120" w:line="240" w:lineRule="auto"/>
    </w:pPr>
    <w:rPr>
      <w:rFonts w:ascii="Liberation Sans" w:eastAsia="Lucida Sans Unicode" w:hAnsi="Liberation Sans" w:cs="Tahoma"/>
      <w:color w:val="00000A"/>
      <w:sz w:val="24"/>
      <w:szCs w:val="24"/>
      <w:lang w:eastAsia="fr-FR"/>
    </w:rPr>
  </w:style>
  <w:style w:type="character" w:customStyle="1" w:styleId="CorpsdetexteCar">
    <w:name w:val="Corps de texte Car"/>
    <w:basedOn w:val="Policepardfaut"/>
    <w:link w:val="Corpsdetexte"/>
    <w:semiHidden/>
    <w:rsid w:val="005305A1"/>
    <w:rPr>
      <w:rFonts w:ascii="Liberation Sans" w:eastAsia="Lucida Sans Unicode" w:hAnsi="Liberation Sans" w:cs="Tahoma"/>
      <w:color w:val="00000A"/>
      <w:sz w:val="24"/>
      <w:szCs w:val="24"/>
      <w:shd w:val="clear" w:color="auto" w:fill="FFFFFF"/>
      <w:lang w:eastAsia="fr-FR"/>
    </w:rPr>
  </w:style>
  <w:style w:type="character" w:customStyle="1" w:styleId="Titre9Car">
    <w:name w:val="Titre 9 Car"/>
    <w:basedOn w:val="Policepardfaut"/>
    <w:link w:val="Titre9"/>
    <w:uiPriority w:val="9"/>
    <w:semiHidden/>
    <w:rsid w:val="008013C7"/>
    <w:rPr>
      <w:rFonts w:asciiTheme="majorHAnsi" w:eastAsiaTheme="majorEastAsia" w:hAnsiTheme="majorHAnsi" w:cstheme="majorBidi"/>
      <w:i/>
      <w:iCs/>
      <w:color w:val="272727" w:themeColor="text1" w:themeTint="D8"/>
      <w:sz w:val="21"/>
      <w:szCs w:val="21"/>
    </w:rPr>
  </w:style>
  <w:style w:type="paragraph" w:customStyle="1" w:styleId="Pucerond">
    <w:name w:val="Puce rond"/>
    <w:basedOn w:val="Paragraphedeliste"/>
    <w:link w:val="PucerondCar"/>
    <w:qFormat/>
    <w:rsid w:val="008013C7"/>
    <w:pPr>
      <w:numPr>
        <w:ilvl w:val="1"/>
        <w:numId w:val="6"/>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8013C7"/>
    <w:rPr>
      <w:rFonts w:ascii="Marianne Light" w:hAnsi="Marianne Light"/>
      <w:sz w:val="18"/>
      <w:szCs w:val="18"/>
      <w:lang w:eastAsia="fr-FR"/>
    </w:rPr>
  </w:style>
  <w:style w:type="character" w:styleId="Mentionnonrsolue">
    <w:name w:val="Unresolved Mention"/>
    <w:basedOn w:val="Policepardfaut"/>
    <w:uiPriority w:val="99"/>
    <w:semiHidden/>
    <w:unhideWhenUsed/>
    <w:rsid w:val="00F24016"/>
    <w:rPr>
      <w:color w:val="605E5C"/>
      <w:shd w:val="clear" w:color="auto" w:fill="E1DFDD"/>
    </w:rPr>
  </w:style>
  <w:style w:type="paragraph" w:styleId="NormalWeb">
    <w:name w:val="Normal (Web)"/>
    <w:basedOn w:val="Normal"/>
    <w:uiPriority w:val="99"/>
    <w:unhideWhenUsed/>
    <w:rsid w:val="0065692F"/>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normaltextrun">
    <w:name w:val="normaltextrun"/>
    <w:basedOn w:val="Policepardfaut"/>
    <w:rsid w:val="00193F42"/>
  </w:style>
  <w:style w:type="character" w:customStyle="1" w:styleId="eop">
    <w:name w:val="eop"/>
    <w:basedOn w:val="Policepardfaut"/>
    <w:rsid w:val="0019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eme.fr/alimentation-environnement" TargetMode="External"/><Relationship Id="rId18" Type="http://schemas.openxmlformats.org/officeDocument/2006/relationships/hyperlink" Target="file:///C:\Users\departea\OneDrive%20-%20ADEME\Notice%20aide%20Alim%20D\Investissements%20d&#8217;&#233;coconception%20pour%20am&#233;liorer%20la%20performance%20environnementale" TargetMode="External"/><Relationship Id="rId3" Type="http://schemas.openxmlformats.org/officeDocument/2006/relationships/styles" Target="styles.xml"/><Relationship Id="rId21" Type="http://schemas.openxmlformats.org/officeDocument/2006/relationships/hyperlink" Target="https://librairie.ademe.fr/produire-autrement/6342-rapport-adapt-agro.html" TargetMode="External"/><Relationship Id="rId7" Type="http://schemas.openxmlformats.org/officeDocument/2006/relationships/endnotes" Target="endnotes.xml"/><Relationship Id="rId12" Type="http://schemas.openxmlformats.org/officeDocument/2006/relationships/hyperlink" Target="https://www.optigede.ademe.fr/alimentation-durable" TargetMode="External"/><Relationship Id="rId17" Type="http://schemas.openxmlformats.org/officeDocument/2006/relationships/hyperlink" Target="https://agirpourlatransition.ademe.fr/entreprises/aides-financieres/2023/etudes-decoconception-produits-services" TargetMode="External"/><Relationship Id="rId2" Type="http://schemas.openxmlformats.org/officeDocument/2006/relationships/numbering" Target="numbering.xml"/><Relationship Id="rId16" Type="http://schemas.openxmlformats.org/officeDocument/2006/relationships/hyperlink" Target="https://agirpourlatransition.ademe.fr/entreprises/aides-financieres/2023/fonds-tourisme-durable-restaurateurs-hebergeurs-accelerez-transition-0" TargetMode="External"/><Relationship Id="rId20" Type="http://schemas.openxmlformats.org/officeDocument/2006/relationships/hyperlink" Target="https://librairie.ademe.fr/changement-climatique-et-energie/599-comment-developper-sa-strategie-d-adaptation-au-changement-climatique-a-l-echelle-d-une-filiere-agroalimentair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5" Type="http://schemas.openxmlformats.org/officeDocument/2006/relationships/webSettings" Target="webSettings.xml"/><Relationship Id="rId15" Type="http://schemas.openxmlformats.org/officeDocument/2006/relationships/hyperlink" Target="https://librairie.ademe.fr/consommer-autrement/5819-une-alimentation-plus-durable-en-10-questions-9791029720581.html" TargetMode="External"/><Relationship Id="rId28" Type="http://schemas.openxmlformats.org/officeDocument/2006/relationships/footer" Target="footer1.xml"/><Relationship Id="rId10" Type="http://schemas.openxmlformats.org/officeDocument/2006/relationships/hyperlink" Target="https://eur-lex.europa.eu/legal-content/FR/TXT/?uri=LEGISSUM:n26026" TargetMode="External"/><Relationship Id="rId19" Type="http://schemas.openxmlformats.org/officeDocument/2006/relationships/hyperlink" Target="https://territoireengagetransitionecologique.ademe.fr/" TargetMode="External"/><Relationship Id="rId4" Type="http://schemas.openxmlformats.org/officeDocument/2006/relationships/settings" Target="settings.xml"/><Relationship Id="rId9" Type="http://schemas.openxmlformats.org/officeDocument/2006/relationships/hyperlink" Target="https://agirpourlatransition.ademe.fr/entreprises/aides-financieres/2023/etudes-decoconception-produits-services" TargetMode="External"/><Relationship Id="rId14" Type="http://schemas.openxmlformats.org/officeDocument/2006/relationships/hyperlink" Target="https://librairie.ademe.fr/dechets-economie-circulaire/4679-vers-une-alimentation-plus-durable-en-restauration-collective-9791029715808.html" TargetMode="External"/><Relationship Id="rId22" Type="http://schemas.openxmlformats.org/officeDocument/2006/relationships/hyperlink" Target="https://www.ademe.fr/dossier/aides-lademe/aides-financieres-lademe" TargetMode="External"/><Relationship Id="rId27" Type="http://schemas.openxmlformats.org/officeDocument/2006/relationships/hyperlink" Target="https://www.ademe.fr/dossier/aides-lademe/aides-financieres-ladem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6CD5-7CF6-4261-9225-C0750006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3261</Words>
  <Characters>17940</Characters>
  <Application>Microsoft Office Word</Application>
  <DocSecurity>0</DocSecurity>
  <Lines>149</Lines>
  <Paragraphs>42</Paragraphs>
  <ScaleCrop>false</ScaleCrop>
  <Company>ADEME</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2</cp:revision>
  <cp:lastPrinted>2021-12-22T09:11:00Z</cp:lastPrinted>
  <dcterms:created xsi:type="dcterms:W3CDTF">2024-01-09T15:05:00Z</dcterms:created>
  <dcterms:modified xsi:type="dcterms:W3CDTF">2024-01-09T15:05:00Z</dcterms:modified>
</cp:coreProperties>
</file>