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13E5" w14:textId="45A1A56D" w:rsidR="00D871CB" w:rsidRDefault="00D21702" w:rsidP="00E23CA5">
      <w:pPr>
        <w:pStyle w:val="PagedegardeTitre6Ademe"/>
        <w:sectPr w:rsidR="00D871CB" w:rsidSect="00D871CB">
          <w:pgSz w:w="11906" w:h="16838"/>
          <w:pgMar w:top="902" w:right="1418" w:bottom="1418" w:left="1418" w:header="709" w:footer="709" w:gutter="0"/>
          <w:cols w:space="708"/>
          <w:docGrid w:linePitch="360"/>
        </w:sectPr>
      </w:pPr>
      <w:r>
        <w:drawing>
          <wp:anchor distT="0" distB="0" distL="114300" distR="114300" simplePos="0" relativeHeight="251676672" behindDoc="1" locked="0" layoutInCell="1" allowOverlap="1" wp14:anchorId="2F4EF088" wp14:editId="5EFDCA2F">
            <wp:simplePos x="0" y="0"/>
            <wp:positionH relativeFrom="column">
              <wp:posOffset>-900463</wp:posOffset>
            </wp:positionH>
            <wp:positionV relativeFrom="paragraph">
              <wp:posOffset>-561039</wp:posOffset>
            </wp:positionV>
            <wp:extent cx="7559675" cy="106934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5330B7">
        <mc:AlternateContent>
          <mc:Choice Requires="wps">
            <w:drawing>
              <wp:anchor distT="45720" distB="45720" distL="114300" distR="114300" simplePos="0" relativeHeight="251665408" behindDoc="0" locked="0" layoutInCell="1" allowOverlap="1" wp14:anchorId="670BEB05" wp14:editId="062D1AF7">
                <wp:simplePos x="0" y="0"/>
                <wp:positionH relativeFrom="column">
                  <wp:posOffset>285750</wp:posOffset>
                </wp:positionH>
                <wp:positionV relativeFrom="paragraph">
                  <wp:posOffset>5264785</wp:posOffset>
                </wp:positionV>
                <wp:extent cx="5013960" cy="1548765"/>
                <wp:effectExtent l="0" t="0" r="0" b="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548765"/>
                        </a:xfrm>
                        <a:prstGeom prst="rect">
                          <a:avLst/>
                        </a:prstGeom>
                        <a:noFill/>
                        <a:ln>
                          <a:noFill/>
                        </a:ln>
                      </wps:spPr>
                      <wps:txbx>
                        <w:txbxContent>
                          <w:p w14:paraId="043D5078" w14:textId="77777777" w:rsidR="00782B7A" w:rsidRPr="00327114" w:rsidRDefault="00782B7A" w:rsidP="00B72601">
                            <w:pPr>
                              <w:pStyle w:val="PagedegardeTitre3Ademe"/>
                            </w:pPr>
                            <w:r w:rsidRPr="00327114">
                              <w:t>CAHIER DES CHARGES</w:t>
                            </w:r>
                          </w:p>
                          <w:p w14:paraId="49212CB4" w14:textId="51E152AD" w:rsidR="00782B7A" w:rsidRPr="005330B7" w:rsidRDefault="00782B7A" w:rsidP="00B72601">
                            <w:pPr>
                              <w:pStyle w:val="PagedegardeTitre4Ademe"/>
                            </w:pPr>
                            <w:r w:rsidRPr="005330B7">
                              <w:t>etude de faisabilite d’un projet d’autoconsommation photovoltaîque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0BEB05" id="_x0000_t202" coordsize="21600,21600" o:spt="202" path="m,l,21600r21600,l21600,xe">
                <v:stroke joinstyle="miter"/>
                <v:path gradientshapeok="t" o:connecttype="rect"/>
              </v:shapetype>
              <v:shape id="Zone de texte 2" o:spid="_x0000_s1026" type="#_x0000_t202" style="position:absolute;left:0;text-align:left;margin-left:22.5pt;margin-top:414.55pt;width:394.8pt;height:121.9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" filled="f" stroked="f">
                <v:textbox style="mso-fit-shape-to-text:t">
                  <w:txbxContent>
                    <w:p w14:paraId="043D5078" w14:textId="77777777" w:rsidR="00782B7A" w:rsidRPr="00327114" w:rsidRDefault="00782B7A" w:rsidP="00B72601">
                      <w:pPr>
                        <w:pStyle w:val="PagedegardeTitre3Ademe"/>
                      </w:pPr>
                      <w:r w:rsidRPr="00327114">
                        <w:t>CAHIER DES CHARGES</w:t>
                      </w:r>
                    </w:p>
                    <w:p w14:paraId="49212CB4" w14:textId="51E152AD" w:rsidR="00782B7A" w:rsidRPr="005330B7" w:rsidRDefault="00782B7A" w:rsidP="00B72601">
                      <w:pPr>
                        <w:pStyle w:val="PagedegardeTitre4Ademe"/>
                      </w:pPr>
                      <w:r w:rsidRPr="005330B7">
                        <w:t>etude de faisabilite d’un projet d’autoconsommation photovoltaîque</w:t>
                      </w:r>
                    </w:p>
                  </w:txbxContent>
                </v:textbox>
                <w10:wrap type="square"/>
              </v:shape>
            </w:pict>
          </mc:Fallback>
        </mc:AlternateContent>
      </w:r>
      <w:r w:rsidR="005330B7">
        <mc:AlternateContent>
          <mc:Choice Requires="wps">
            <w:drawing>
              <wp:anchor distT="45720" distB="45720" distL="114300" distR="114300" simplePos="0" relativeHeight="251667456" behindDoc="0" locked="0" layoutInCell="1" allowOverlap="1" wp14:anchorId="2B947807" wp14:editId="60DE548E">
                <wp:simplePos x="0" y="0"/>
                <wp:positionH relativeFrom="column">
                  <wp:posOffset>323850</wp:posOffset>
                </wp:positionH>
                <wp:positionV relativeFrom="paragraph">
                  <wp:posOffset>8065135</wp:posOffset>
                </wp:positionV>
                <wp:extent cx="5038725" cy="667385"/>
                <wp:effectExtent l="0" t="0" r="0" b="0"/>
                <wp:wrapNone/>
                <wp:docPr id="10"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wps:spPr>
                      <wps:txbx>
                        <w:txbxContent>
                          <w:p w14:paraId="29DB8E4A" w14:textId="77777777" w:rsidR="00782B7A" w:rsidRPr="00F81B9D" w:rsidRDefault="00782B7A" w:rsidP="00F81B9D">
                            <w:pPr>
                              <w:pStyle w:val="PagedegardeTitre5Ademe"/>
                            </w:pPr>
                            <w:r w:rsidRPr="00F81B9D">
                              <w:t>COLLECTION DES CAHIERS DES CHARGES</w:t>
                            </w:r>
                          </w:p>
                          <w:p w14:paraId="66EE6EAB" w14:textId="77777777" w:rsidR="00782B7A" w:rsidRPr="005330B7" w:rsidRDefault="00782B7A" w:rsidP="00B72601">
                            <w:r w:rsidRPr="005330B7">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47807" id="Zone de texte 12" o:spid="_x0000_s1027" type="#_x0000_t202" style="position:absolute;left:0;text-align:left;margin-left:25.5pt;margin-top:635.05pt;width:396.75pt;height:5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" filled="f" stroked="f">
                <v:textbox>
                  <w:txbxContent>
                    <w:p w14:paraId="29DB8E4A" w14:textId="77777777" w:rsidR="00782B7A" w:rsidRPr="00F81B9D" w:rsidRDefault="00782B7A" w:rsidP="00F81B9D">
                      <w:pPr>
                        <w:pStyle w:val="PagedegardeTitre5Ademe"/>
                      </w:pPr>
                      <w:r w:rsidRPr="00F81B9D">
                        <w:t>COLLECTION DES CAHIERS DES CHARGES</w:t>
                      </w:r>
                    </w:p>
                    <w:p w14:paraId="66EE6EAB" w14:textId="77777777" w:rsidR="00782B7A" w:rsidRPr="005330B7" w:rsidRDefault="00782B7A" w:rsidP="00B72601">
                      <w:r w:rsidRPr="005330B7">
                        <w:t>D’AIDE A LA DECISION</w:t>
                      </w:r>
                    </w:p>
                  </w:txbxContent>
                </v:textbox>
              </v:shape>
            </w:pict>
          </mc:Fallback>
        </mc:AlternateContent>
      </w:r>
      <w:r w:rsidR="005330B7">
        <mc:AlternateContent>
          <mc:Choice Requires="wps">
            <w:drawing>
              <wp:anchor distT="45720" distB="45720" distL="114300" distR="114300" simplePos="0" relativeHeight="251663360" behindDoc="0" locked="0" layoutInCell="1" allowOverlap="1" wp14:anchorId="099AC98D" wp14:editId="45DF4D6F">
                <wp:simplePos x="0" y="0"/>
                <wp:positionH relativeFrom="column">
                  <wp:posOffset>1554480</wp:posOffset>
                </wp:positionH>
                <wp:positionV relativeFrom="paragraph">
                  <wp:posOffset>1941830</wp:posOffset>
                </wp:positionV>
                <wp:extent cx="4638675" cy="1331595"/>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331595"/>
                        </a:xfrm>
                        <a:prstGeom prst="rect">
                          <a:avLst/>
                        </a:prstGeom>
                        <a:noFill/>
                        <a:ln>
                          <a:noFill/>
                        </a:ln>
                      </wps:spPr>
                      <wps:txbx>
                        <w:txbxContent>
                          <w:p w14:paraId="1BC5DA84" w14:textId="77777777" w:rsidR="00782B7A" w:rsidRPr="00636AF1" w:rsidRDefault="00782B7A" w:rsidP="00B72601">
                            <w:r w:rsidRPr="00636AF1">
                              <w:t>GUIDE A LA REDACTION</w:t>
                            </w:r>
                          </w:p>
                          <w:p w14:paraId="105CC050" w14:textId="77777777" w:rsidR="00782B7A" w:rsidRPr="00636AF1" w:rsidRDefault="00782B7A" w:rsidP="00B72601">
                            <w:r w:rsidRPr="00636AF1">
                              <w:t>D'UN CAHIER DES CHARGES</w:t>
                            </w:r>
                          </w:p>
                          <w:p w14:paraId="514A860B" w14:textId="77777777" w:rsidR="00782B7A" w:rsidRPr="00327114" w:rsidRDefault="00782B7A" w:rsidP="00B72601">
                            <w:r w:rsidRPr="00327114">
                              <w:t>Pour tout bénéficiaire d’un concours financier de l’ADEME</w:t>
                            </w:r>
                          </w:p>
                          <w:p w14:paraId="33052AB0" w14:textId="77777777" w:rsidR="00782B7A" w:rsidRPr="00327114" w:rsidRDefault="00782B7A" w:rsidP="00B72601">
                            <w:r w:rsidRPr="00327114">
                              <w:t>dans le cadre du dispositif d’aide à la décision</w:t>
                            </w:r>
                          </w:p>
                          <w:p w14:paraId="684381D8" w14:textId="77777777" w:rsidR="00782B7A" w:rsidRDefault="00782B7A" w:rsidP="00B7260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9AC98D" id="_x0000_s1028" type="#_x0000_t202" style="position:absolute;left:0;text-align:left;margin-left:122.4pt;margin-top:152.9pt;width:365.25pt;height:104.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" filled="f" stroked="f">
                <v:textbox style="mso-fit-shape-to-text:t">
                  <w:txbxContent>
                    <w:p w14:paraId="1BC5DA84" w14:textId="77777777" w:rsidR="00782B7A" w:rsidRPr="00636AF1" w:rsidRDefault="00782B7A" w:rsidP="00B72601">
                      <w:r w:rsidRPr="00636AF1">
                        <w:t>GUIDE A LA REDACTION</w:t>
                      </w:r>
                    </w:p>
                    <w:p w14:paraId="105CC050" w14:textId="77777777" w:rsidR="00782B7A" w:rsidRPr="00636AF1" w:rsidRDefault="00782B7A" w:rsidP="00B72601">
                      <w:r w:rsidRPr="00636AF1">
                        <w:t>D'UN CAHIER DES CHARGES</w:t>
                      </w:r>
                    </w:p>
                    <w:p w14:paraId="514A860B" w14:textId="77777777" w:rsidR="00782B7A" w:rsidRPr="00327114" w:rsidRDefault="00782B7A" w:rsidP="00B72601">
                      <w:r w:rsidRPr="00327114">
                        <w:t>Pour tout bénéficiaire d’un concours financier de l’ADEME</w:t>
                      </w:r>
                    </w:p>
                    <w:p w14:paraId="33052AB0" w14:textId="77777777" w:rsidR="00782B7A" w:rsidRPr="00327114" w:rsidRDefault="00782B7A" w:rsidP="00B72601">
                      <w:r w:rsidRPr="00327114">
                        <w:t>dans le cadre du dispositif d’aide à la décision</w:t>
                      </w:r>
                    </w:p>
                    <w:p w14:paraId="684381D8" w14:textId="77777777" w:rsidR="00782B7A" w:rsidRDefault="00782B7A" w:rsidP="00B72601"/>
                  </w:txbxContent>
                </v:textbox>
                <w10:wrap type="square"/>
              </v:shape>
            </w:pict>
          </mc:Fallback>
        </mc:AlternateContent>
      </w:r>
    </w:p>
    <w:p w14:paraId="118D10AF" w14:textId="77777777" w:rsidR="006D297E" w:rsidRDefault="00E506E1" w:rsidP="00B72601">
      <w:pPr>
        <w:pStyle w:val="NormalGrandTitre1Ademe"/>
      </w:pPr>
      <w:r>
        <w:lastRenderedPageBreak/>
        <w:t>sommaire</w:t>
      </w:r>
    </w:p>
    <w:bookmarkStart w:id="0" w:name="_Toc331751540"/>
    <w:p w14:paraId="7CAF4128" w14:textId="6F8C47AE" w:rsidR="00D21702" w:rsidRDefault="00527582" w:rsidP="00B72601">
      <w:pPr>
        <w:pStyle w:val="TM1"/>
        <w:rPr>
          <w:rFonts w:eastAsiaTheme="minorEastAsia" w:cstheme="minorBidi"/>
          <w:color w:val="auto"/>
          <w:sz w:val="22"/>
          <w:szCs w:val="22"/>
        </w:rPr>
      </w:pPr>
      <w:r>
        <w:fldChar w:fldCharType="begin"/>
      </w:r>
      <w:r>
        <w:instrText xml:space="preserve"> </w:instrText>
      </w:r>
      <w:r w:rsidR="00B804E5">
        <w:instrText>TOC</w:instrText>
      </w:r>
      <w:r>
        <w:instrText xml:space="preserve"> \o "1-5" \h \z \u </w:instrText>
      </w:r>
      <w:r>
        <w:fldChar w:fldCharType="separate"/>
      </w:r>
      <w:hyperlink w:anchor="_Toc61613060" w:history="1">
        <w:r w:rsidR="00D21702" w:rsidRPr="00C56944">
          <w:rPr>
            <w:rStyle w:val="Lienhypertexte"/>
          </w:rPr>
          <w:t>1 - PREAMBULE</w:t>
        </w:r>
        <w:r w:rsidR="00D21702">
          <w:rPr>
            <w:webHidden/>
          </w:rPr>
          <w:tab/>
        </w:r>
        <w:r w:rsidR="00D21702">
          <w:rPr>
            <w:webHidden/>
          </w:rPr>
          <w:fldChar w:fldCharType="begin"/>
        </w:r>
        <w:r w:rsidR="00D21702">
          <w:rPr>
            <w:webHidden/>
          </w:rPr>
          <w:instrText xml:space="preserve"> PAGEREF _Toc61613060 \h </w:instrText>
        </w:r>
        <w:r w:rsidR="00D21702">
          <w:rPr>
            <w:webHidden/>
          </w:rPr>
        </w:r>
        <w:r w:rsidR="00D21702">
          <w:rPr>
            <w:webHidden/>
          </w:rPr>
          <w:fldChar w:fldCharType="separate"/>
        </w:r>
        <w:r w:rsidR="00D21702">
          <w:rPr>
            <w:webHidden/>
          </w:rPr>
          <w:t>4</w:t>
        </w:r>
        <w:r w:rsidR="00D21702">
          <w:rPr>
            <w:webHidden/>
          </w:rPr>
          <w:fldChar w:fldCharType="end"/>
        </w:r>
      </w:hyperlink>
    </w:p>
    <w:p w14:paraId="6A638541" w14:textId="74E27394" w:rsidR="00D21702" w:rsidRDefault="00431B65" w:rsidP="00B72601">
      <w:pPr>
        <w:pStyle w:val="TM1"/>
        <w:rPr>
          <w:rFonts w:eastAsiaTheme="minorEastAsia" w:cstheme="minorBidi"/>
          <w:color w:val="auto"/>
          <w:sz w:val="22"/>
          <w:szCs w:val="22"/>
        </w:rPr>
      </w:pPr>
      <w:hyperlink w:anchor="_Toc61613061" w:history="1">
        <w:r w:rsidR="00D21702" w:rsidRPr="00C56944">
          <w:rPr>
            <w:rStyle w:val="Lienhypertexte"/>
          </w:rPr>
          <w:t>2 - Introduction</w:t>
        </w:r>
        <w:r w:rsidR="00D21702">
          <w:rPr>
            <w:webHidden/>
          </w:rPr>
          <w:tab/>
        </w:r>
        <w:r w:rsidR="00D21702">
          <w:rPr>
            <w:webHidden/>
          </w:rPr>
          <w:fldChar w:fldCharType="begin"/>
        </w:r>
        <w:r w:rsidR="00D21702">
          <w:rPr>
            <w:webHidden/>
          </w:rPr>
          <w:instrText xml:space="preserve"> PAGEREF _Toc61613061 \h </w:instrText>
        </w:r>
        <w:r w:rsidR="00D21702">
          <w:rPr>
            <w:webHidden/>
          </w:rPr>
        </w:r>
        <w:r w:rsidR="00D21702">
          <w:rPr>
            <w:webHidden/>
          </w:rPr>
          <w:fldChar w:fldCharType="separate"/>
        </w:r>
        <w:r w:rsidR="00D21702">
          <w:rPr>
            <w:webHidden/>
          </w:rPr>
          <w:t>6</w:t>
        </w:r>
        <w:r w:rsidR="00D21702">
          <w:rPr>
            <w:webHidden/>
          </w:rPr>
          <w:fldChar w:fldCharType="end"/>
        </w:r>
      </w:hyperlink>
    </w:p>
    <w:p w14:paraId="06FBF3D8" w14:textId="2FE8AF35" w:rsidR="00D21702" w:rsidRDefault="00431B65" w:rsidP="00B72601">
      <w:pPr>
        <w:pStyle w:val="TM1"/>
        <w:rPr>
          <w:rFonts w:eastAsiaTheme="minorEastAsia" w:cstheme="minorBidi"/>
          <w:color w:val="auto"/>
          <w:sz w:val="22"/>
          <w:szCs w:val="22"/>
        </w:rPr>
      </w:pPr>
      <w:hyperlink w:anchor="_Toc61613062" w:history="1">
        <w:r w:rsidR="00D21702" w:rsidRPr="00C56944">
          <w:rPr>
            <w:rStyle w:val="Lienhypertexte"/>
          </w:rPr>
          <w:t>3 - Définitions</w:t>
        </w:r>
        <w:r w:rsidR="00D21702">
          <w:rPr>
            <w:webHidden/>
          </w:rPr>
          <w:tab/>
        </w:r>
        <w:r w:rsidR="00D21702">
          <w:rPr>
            <w:webHidden/>
          </w:rPr>
          <w:fldChar w:fldCharType="begin"/>
        </w:r>
        <w:r w:rsidR="00D21702">
          <w:rPr>
            <w:webHidden/>
          </w:rPr>
          <w:instrText xml:space="preserve"> PAGEREF _Toc61613062 \h </w:instrText>
        </w:r>
        <w:r w:rsidR="00D21702">
          <w:rPr>
            <w:webHidden/>
          </w:rPr>
        </w:r>
        <w:r w:rsidR="00D21702">
          <w:rPr>
            <w:webHidden/>
          </w:rPr>
          <w:fldChar w:fldCharType="separate"/>
        </w:r>
        <w:r w:rsidR="00D21702">
          <w:rPr>
            <w:webHidden/>
          </w:rPr>
          <w:t>6</w:t>
        </w:r>
        <w:r w:rsidR="00D21702">
          <w:rPr>
            <w:webHidden/>
          </w:rPr>
          <w:fldChar w:fldCharType="end"/>
        </w:r>
      </w:hyperlink>
    </w:p>
    <w:p w14:paraId="0AC66829" w14:textId="07575EE2" w:rsidR="00D21702" w:rsidRDefault="00431B65" w:rsidP="00B72601">
      <w:pPr>
        <w:pStyle w:val="TM1"/>
        <w:rPr>
          <w:rFonts w:eastAsiaTheme="minorEastAsia" w:cstheme="minorBidi"/>
          <w:color w:val="auto"/>
          <w:sz w:val="22"/>
          <w:szCs w:val="22"/>
        </w:rPr>
      </w:pPr>
      <w:hyperlink w:anchor="_Toc61613063" w:history="1">
        <w:r w:rsidR="00D21702" w:rsidRPr="00C56944">
          <w:rPr>
            <w:rStyle w:val="Lienhypertexte"/>
          </w:rPr>
          <w:t>4 - Contenu de l'étude de faisabilité</w:t>
        </w:r>
        <w:r w:rsidR="00D21702">
          <w:rPr>
            <w:webHidden/>
          </w:rPr>
          <w:tab/>
        </w:r>
        <w:r w:rsidR="00D21702">
          <w:rPr>
            <w:webHidden/>
          </w:rPr>
          <w:fldChar w:fldCharType="begin"/>
        </w:r>
        <w:r w:rsidR="00D21702">
          <w:rPr>
            <w:webHidden/>
          </w:rPr>
          <w:instrText xml:space="preserve"> PAGEREF _Toc61613063 \h </w:instrText>
        </w:r>
        <w:r w:rsidR="00D21702">
          <w:rPr>
            <w:webHidden/>
          </w:rPr>
        </w:r>
        <w:r w:rsidR="00D21702">
          <w:rPr>
            <w:webHidden/>
          </w:rPr>
          <w:fldChar w:fldCharType="separate"/>
        </w:r>
        <w:r w:rsidR="00D21702">
          <w:rPr>
            <w:webHidden/>
          </w:rPr>
          <w:t>7</w:t>
        </w:r>
        <w:r w:rsidR="00D21702">
          <w:rPr>
            <w:webHidden/>
          </w:rPr>
          <w:fldChar w:fldCharType="end"/>
        </w:r>
      </w:hyperlink>
    </w:p>
    <w:p w14:paraId="78969354" w14:textId="009C8570" w:rsidR="00D21702" w:rsidRDefault="00431B65" w:rsidP="00B72601">
      <w:pPr>
        <w:pStyle w:val="TM2"/>
        <w:rPr>
          <w:rFonts w:eastAsiaTheme="minorEastAsia" w:cstheme="minorBidi"/>
          <w:sz w:val="22"/>
          <w:szCs w:val="22"/>
        </w:rPr>
      </w:pPr>
      <w:hyperlink w:anchor="_Toc61613064" w:history="1">
        <w:r w:rsidR="00D21702" w:rsidRPr="00C56944">
          <w:rPr>
            <w:rStyle w:val="Lienhypertexte"/>
          </w:rPr>
          <w:t>4.1.</w:t>
        </w:r>
        <w:r w:rsidR="00D21702">
          <w:rPr>
            <w:rFonts w:eastAsiaTheme="minorEastAsia" w:cstheme="minorBidi"/>
            <w:sz w:val="22"/>
            <w:szCs w:val="22"/>
          </w:rPr>
          <w:tab/>
        </w:r>
        <w:r w:rsidR="00D21702" w:rsidRPr="00512132">
          <w:rPr>
            <w:rStyle w:val="Lienhypertexte"/>
          </w:rPr>
          <w:t>Contexte</w:t>
        </w:r>
        <w:r w:rsidR="00D21702">
          <w:rPr>
            <w:webHidden/>
          </w:rPr>
          <w:tab/>
        </w:r>
        <w:r w:rsidR="00D21702">
          <w:rPr>
            <w:webHidden/>
          </w:rPr>
          <w:fldChar w:fldCharType="begin"/>
        </w:r>
        <w:r w:rsidR="00D21702">
          <w:rPr>
            <w:webHidden/>
          </w:rPr>
          <w:instrText xml:space="preserve"> PAGEREF _Toc61613064 \h </w:instrText>
        </w:r>
        <w:r w:rsidR="00D21702">
          <w:rPr>
            <w:webHidden/>
          </w:rPr>
        </w:r>
        <w:r w:rsidR="00D21702">
          <w:rPr>
            <w:webHidden/>
          </w:rPr>
          <w:fldChar w:fldCharType="separate"/>
        </w:r>
        <w:r w:rsidR="00D21702">
          <w:rPr>
            <w:webHidden/>
          </w:rPr>
          <w:t>7</w:t>
        </w:r>
        <w:r w:rsidR="00D21702">
          <w:rPr>
            <w:webHidden/>
          </w:rPr>
          <w:fldChar w:fldCharType="end"/>
        </w:r>
      </w:hyperlink>
    </w:p>
    <w:p w14:paraId="439F04B0" w14:textId="588D05D4" w:rsidR="00D21702" w:rsidRDefault="00431B65" w:rsidP="00B72601">
      <w:pPr>
        <w:pStyle w:val="TM2"/>
        <w:rPr>
          <w:rFonts w:eastAsiaTheme="minorEastAsia" w:cstheme="minorBidi"/>
          <w:sz w:val="22"/>
          <w:szCs w:val="22"/>
        </w:rPr>
      </w:pPr>
      <w:hyperlink w:anchor="_Toc61613065" w:history="1">
        <w:r w:rsidR="00D21702" w:rsidRPr="00C56944">
          <w:rPr>
            <w:rStyle w:val="Lienhypertexte"/>
          </w:rPr>
          <w:t>4.2.</w:t>
        </w:r>
        <w:r w:rsidR="00D21702">
          <w:rPr>
            <w:rFonts w:eastAsiaTheme="minorEastAsia" w:cstheme="minorBidi"/>
            <w:sz w:val="22"/>
            <w:szCs w:val="22"/>
          </w:rPr>
          <w:tab/>
        </w:r>
        <w:r w:rsidR="00D21702" w:rsidRPr="00512132">
          <w:rPr>
            <w:rStyle w:val="Lienhypertexte"/>
          </w:rPr>
          <w:t>Généralités</w:t>
        </w:r>
        <w:r w:rsidR="00D21702">
          <w:rPr>
            <w:webHidden/>
          </w:rPr>
          <w:tab/>
        </w:r>
        <w:r w:rsidR="00D21702">
          <w:rPr>
            <w:webHidden/>
          </w:rPr>
          <w:fldChar w:fldCharType="begin"/>
        </w:r>
        <w:r w:rsidR="00D21702">
          <w:rPr>
            <w:webHidden/>
          </w:rPr>
          <w:instrText xml:space="preserve"> PAGEREF _Toc61613065 \h </w:instrText>
        </w:r>
        <w:r w:rsidR="00D21702">
          <w:rPr>
            <w:webHidden/>
          </w:rPr>
        </w:r>
        <w:r w:rsidR="00D21702">
          <w:rPr>
            <w:webHidden/>
          </w:rPr>
          <w:fldChar w:fldCharType="separate"/>
        </w:r>
        <w:r w:rsidR="00D21702">
          <w:rPr>
            <w:webHidden/>
          </w:rPr>
          <w:t>7</w:t>
        </w:r>
        <w:r w:rsidR="00D21702">
          <w:rPr>
            <w:webHidden/>
          </w:rPr>
          <w:fldChar w:fldCharType="end"/>
        </w:r>
      </w:hyperlink>
    </w:p>
    <w:p w14:paraId="4683A17D" w14:textId="65DB4165" w:rsidR="00D21702" w:rsidRDefault="00431B65" w:rsidP="00B72601">
      <w:pPr>
        <w:pStyle w:val="TM2"/>
        <w:rPr>
          <w:rFonts w:eastAsiaTheme="minorEastAsia" w:cstheme="minorBidi"/>
          <w:sz w:val="22"/>
          <w:szCs w:val="22"/>
        </w:rPr>
      </w:pPr>
      <w:hyperlink w:anchor="_Toc61613066" w:history="1">
        <w:r w:rsidR="00D21702" w:rsidRPr="00C56944">
          <w:rPr>
            <w:rStyle w:val="Lienhypertexte"/>
            <w:lang w:val="it-IT"/>
          </w:rPr>
          <w:t>4.3.</w:t>
        </w:r>
        <w:r w:rsidR="00D21702">
          <w:rPr>
            <w:rFonts w:eastAsiaTheme="minorEastAsia" w:cstheme="minorBidi"/>
            <w:sz w:val="22"/>
            <w:szCs w:val="22"/>
          </w:rPr>
          <w:tab/>
        </w:r>
        <w:r w:rsidR="00D21702" w:rsidRPr="00512132">
          <w:rPr>
            <w:rStyle w:val="Lienhypertexte"/>
            <w:lang w:val="it-IT"/>
          </w:rPr>
          <w:t>Scénarios</w:t>
        </w:r>
        <w:r w:rsidR="00D21702" w:rsidRPr="00C56944">
          <w:rPr>
            <w:rStyle w:val="Lienhypertexte"/>
            <w:lang w:val="it-IT"/>
          </w:rPr>
          <w:t xml:space="preserve"> de consommation électrique</w:t>
        </w:r>
        <w:r w:rsidR="00D21702">
          <w:rPr>
            <w:webHidden/>
          </w:rPr>
          <w:tab/>
        </w:r>
        <w:r w:rsidR="00D21702">
          <w:rPr>
            <w:webHidden/>
          </w:rPr>
          <w:fldChar w:fldCharType="begin"/>
        </w:r>
        <w:r w:rsidR="00D21702">
          <w:rPr>
            <w:webHidden/>
          </w:rPr>
          <w:instrText xml:space="preserve"> PAGEREF _Toc61613066 \h </w:instrText>
        </w:r>
        <w:r w:rsidR="00D21702">
          <w:rPr>
            <w:webHidden/>
          </w:rPr>
        </w:r>
        <w:r w:rsidR="00D21702">
          <w:rPr>
            <w:webHidden/>
          </w:rPr>
          <w:fldChar w:fldCharType="separate"/>
        </w:r>
        <w:r w:rsidR="00D21702">
          <w:rPr>
            <w:webHidden/>
          </w:rPr>
          <w:t>8</w:t>
        </w:r>
        <w:r w:rsidR="00D21702">
          <w:rPr>
            <w:webHidden/>
          </w:rPr>
          <w:fldChar w:fldCharType="end"/>
        </w:r>
      </w:hyperlink>
    </w:p>
    <w:p w14:paraId="42D7122D" w14:textId="3357FE48" w:rsidR="00D21702" w:rsidRDefault="00431B65" w:rsidP="00B72601">
      <w:pPr>
        <w:pStyle w:val="TM2"/>
        <w:rPr>
          <w:rFonts w:eastAsiaTheme="minorEastAsia" w:cstheme="minorBidi"/>
          <w:sz w:val="22"/>
          <w:szCs w:val="22"/>
        </w:rPr>
      </w:pPr>
      <w:hyperlink w:anchor="_Toc61613067" w:history="1">
        <w:r w:rsidR="00D21702" w:rsidRPr="00C56944">
          <w:rPr>
            <w:rStyle w:val="Lienhypertexte"/>
          </w:rPr>
          <w:t>4.4.</w:t>
        </w:r>
        <w:r w:rsidR="00D21702">
          <w:rPr>
            <w:rFonts w:eastAsiaTheme="minorEastAsia" w:cstheme="minorBidi"/>
            <w:sz w:val="22"/>
            <w:szCs w:val="22"/>
          </w:rPr>
          <w:tab/>
        </w:r>
        <w:r w:rsidR="00D21702" w:rsidRPr="00512132">
          <w:rPr>
            <w:rStyle w:val="Lienhypertexte"/>
          </w:rPr>
          <w:t>Dimensionnement</w:t>
        </w:r>
        <w:r w:rsidR="00D21702" w:rsidRPr="00C56944">
          <w:rPr>
            <w:rStyle w:val="Lienhypertexte"/>
          </w:rPr>
          <w:t xml:space="preserve"> du générateur photovoltaïque et scénarios de production PV</w:t>
        </w:r>
        <w:r w:rsidR="00D21702">
          <w:rPr>
            <w:webHidden/>
          </w:rPr>
          <w:tab/>
        </w:r>
        <w:r w:rsidR="00D21702">
          <w:rPr>
            <w:webHidden/>
          </w:rPr>
          <w:fldChar w:fldCharType="begin"/>
        </w:r>
        <w:r w:rsidR="00D21702">
          <w:rPr>
            <w:webHidden/>
          </w:rPr>
          <w:instrText xml:space="preserve"> PAGEREF _Toc61613067 \h </w:instrText>
        </w:r>
        <w:r w:rsidR="00D21702">
          <w:rPr>
            <w:webHidden/>
          </w:rPr>
        </w:r>
        <w:r w:rsidR="00D21702">
          <w:rPr>
            <w:webHidden/>
          </w:rPr>
          <w:fldChar w:fldCharType="separate"/>
        </w:r>
        <w:r w:rsidR="00D21702">
          <w:rPr>
            <w:webHidden/>
          </w:rPr>
          <w:t>9</w:t>
        </w:r>
        <w:r w:rsidR="00D21702">
          <w:rPr>
            <w:webHidden/>
          </w:rPr>
          <w:fldChar w:fldCharType="end"/>
        </w:r>
      </w:hyperlink>
    </w:p>
    <w:p w14:paraId="4FE1130D" w14:textId="781AF8DB" w:rsidR="00D21702" w:rsidRPr="00512132" w:rsidRDefault="00431B65" w:rsidP="00B72601">
      <w:pPr>
        <w:pStyle w:val="TM2"/>
        <w:rPr>
          <w:rFonts w:eastAsiaTheme="minorEastAsia" w:cstheme="minorBidi"/>
        </w:rPr>
      </w:pPr>
      <w:hyperlink w:anchor="_Toc61613068" w:history="1">
        <w:r w:rsidR="00D21702" w:rsidRPr="00512132">
          <w:rPr>
            <w:rStyle w:val="Lienhypertexte"/>
          </w:rPr>
          <w:t>4.5.</w:t>
        </w:r>
        <w:r w:rsidR="00D21702" w:rsidRPr="00512132">
          <w:rPr>
            <w:rFonts w:eastAsiaTheme="minorEastAsia" w:cstheme="minorBidi"/>
          </w:rPr>
          <w:tab/>
        </w:r>
        <w:r w:rsidR="00D21702" w:rsidRPr="00512132">
          <w:rPr>
            <w:rStyle w:val="Lienhypertexte"/>
          </w:rPr>
          <w:t>Calcul des taux d’autoconsommation &amp; autoproduction et impact réseau</w:t>
        </w:r>
        <w:r w:rsidR="00D21702" w:rsidRPr="00512132">
          <w:rPr>
            <w:webHidden/>
          </w:rPr>
          <w:tab/>
        </w:r>
        <w:r w:rsidR="00D21702" w:rsidRPr="00512132">
          <w:rPr>
            <w:webHidden/>
          </w:rPr>
          <w:fldChar w:fldCharType="begin"/>
        </w:r>
        <w:r w:rsidR="00D21702" w:rsidRPr="00512132">
          <w:rPr>
            <w:webHidden/>
          </w:rPr>
          <w:instrText xml:space="preserve"> PAGEREF _Toc61613068 \h </w:instrText>
        </w:r>
        <w:r w:rsidR="00D21702" w:rsidRPr="00512132">
          <w:rPr>
            <w:webHidden/>
          </w:rPr>
        </w:r>
        <w:r w:rsidR="00D21702" w:rsidRPr="00512132">
          <w:rPr>
            <w:webHidden/>
          </w:rPr>
          <w:fldChar w:fldCharType="separate"/>
        </w:r>
        <w:r w:rsidR="00D21702" w:rsidRPr="00512132">
          <w:rPr>
            <w:webHidden/>
          </w:rPr>
          <w:t>11</w:t>
        </w:r>
        <w:r w:rsidR="00D21702" w:rsidRPr="00512132">
          <w:rPr>
            <w:webHidden/>
          </w:rPr>
          <w:fldChar w:fldCharType="end"/>
        </w:r>
      </w:hyperlink>
    </w:p>
    <w:p w14:paraId="08A4B73D" w14:textId="56CEA41F" w:rsidR="00D21702" w:rsidRDefault="00431B65" w:rsidP="00B72601">
      <w:pPr>
        <w:pStyle w:val="TM2"/>
        <w:rPr>
          <w:rFonts w:eastAsiaTheme="minorEastAsia" w:cstheme="minorBidi"/>
          <w:sz w:val="22"/>
          <w:szCs w:val="22"/>
        </w:rPr>
      </w:pPr>
      <w:hyperlink w:anchor="_Toc61613069" w:history="1">
        <w:r w:rsidR="00D21702" w:rsidRPr="00C56944">
          <w:rPr>
            <w:rStyle w:val="Lienhypertexte"/>
          </w:rPr>
          <w:t>4.6.</w:t>
        </w:r>
        <w:r w:rsidR="00D21702">
          <w:rPr>
            <w:rFonts w:eastAsiaTheme="minorEastAsia" w:cstheme="minorBidi"/>
            <w:sz w:val="22"/>
            <w:szCs w:val="22"/>
          </w:rPr>
          <w:tab/>
        </w:r>
        <w:r w:rsidR="00D21702" w:rsidRPr="00C56944">
          <w:rPr>
            <w:rStyle w:val="Lienhypertexte"/>
          </w:rPr>
          <w:t>Suivi de l’installation</w:t>
        </w:r>
        <w:r w:rsidR="00D21702">
          <w:rPr>
            <w:webHidden/>
          </w:rPr>
          <w:tab/>
        </w:r>
        <w:r w:rsidR="00D21702">
          <w:rPr>
            <w:webHidden/>
          </w:rPr>
          <w:fldChar w:fldCharType="begin"/>
        </w:r>
        <w:r w:rsidR="00D21702">
          <w:rPr>
            <w:webHidden/>
          </w:rPr>
          <w:instrText xml:space="preserve"> PAGEREF _Toc61613069 \h </w:instrText>
        </w:r>
        <w:r w:rsidR="00D21702">
          <w:rPr>
            <w:webHidden/>
          </w:rPr>
        </w:r>
        <w:r w:rsidR="00D21702">
          <w:rPr>
            <w:webHidden/>
          </w:rPr>
          <w:fldChar w:fldCharType="separate"/>
        </w:r>
        <w:r w:rsidR="00D21702">
          <w:rPr>
            <w:webHidden/>
          </w:rPr>
          <w:t>11</w:t>
        </w:r>
        <w:r w:rsidR="00D21702">
          <w:rPr>
            <w:webHidden/>
          </w:rPr>
          <w:fldChar w:fldCharType="end"/>
        </w:r>
      </w:hyperlink>
    </w:p>
    <w:p w14:paraId="321646A6" w14:textId="059938C8" w:rsidR="00D21702" w:rsidRDefault="00431B65" w:rsidP="00B72601">
      <w:pPr>
        <w:pStyle w:val="TM2"/>
        <w:rPr>
          <w:rFonts w:eastAsiaTheme="minorEastAsia" w:cstheme="minorBidi"/>
          <w:sz w:val="22"/>
          <w:szCs w:val="22"/>
        </w:rPr>
      </w:pPr>
      <w:hyperlink w:anchor="_Toc61613070" w:history="1">
        <w:r w:rsidR="00D21702" w:rsidRPr="00C56944">
          <w:rPr>
            <w:rStyle w:val="Lienhypertexte"/>
          </w:rPr>
          <w:t>4.7.</w:t>
        </w:r>
        <w:r w:rsidR="00D21702">
          <w:rPr>
            <w:rFonts w:eastAsiaTheme="minorEastAsia" w:cstheme="minorBidi"/>
            <w:sz w:val="22"/>
            <w:szCs w:val="22"/>
          </w:rPr>
          <w:tab/>
        </w:r>
        <w:r w:rsidR="00D21702" w:rsidRPr="00C56944">
          <w:rPr>
            <w:rStyle w:val="Lienhypertexte"/>
          </w:rPr>
          <w:t>Enjeux de sécurité</w:t>
        </w:r>
        <w:r w:rsidR="00D21702">
          <w:rPr>
            <w:webHidden/>
          </w:rPr>
          <w:tab/>
        </w:r>
        <w:r w:rsidR="00D21702">
          <w:rPr>
            <w:webHidden/>
          </w:rPr>
          <w:fldChar w:fldCharType="begin"/>
        </w:r>
        <w:r w:rsidR="00D21702">
          <w:rPr>
            <w:webHidden/>
          </w:rPr>
          <w:instrText xml:space="preserve"> PAGEREF _Toc61613070 \h </w:instrText>
        </w:r>
        <w:r w:rsidR="00D21702">
          <w:rPr>
            <w:webHidden/>
          </w:rPr>
        </w:r>
        <w:r w:rsidR="00D21702">
          <w:rPr>
            <w:webHidden/>
          </w:rPr>
          <w:fldChar w:fldCharType="separate"/>
        </w:r>
        <w:r w:rsidR="00D21702">
          <w:rPr>
            <w:webHidden/>
          </w:rPr>
          <w:t>12</w:t>
        </w:r>
        <w:r w:rsidR="00D21702">
          <w:rPr>
            <w:webHidden/>
          </w:rPr>
          <w:fldChar w:fldCharType="end"/>
        </w:r>
      </w:hyperlink>
    </w:p>
    <w:p w14:paraId="1BA11D95" w14:textId="1DE65BB8" w:rsidR="00D21702" w:rsidRDefault="00431B65" w:rsidP="00B72601">
      <w:pPr>
        <w:pStyle w:val="TM2"/>
        <w:rPr>
          <w:rFonts w:eastAsiaTheme="minorEastAsia" w:cstheme="minorBidi"/>
          <w:sz w:val="22"/>
          <w:szCs w:val="22"/>
        </w:rPr>
      </w:pPr>
      <w:hyperlink w:anchor="_Toc61613071" w:history="1">
        <w:r w:rsidR="00D21702" w:rsidRPr="00C56944">
          <w:rPr>
            <w:rStyle w:val="Lienhypertexte"/>
          </w:rPr>
          <w:t>4.8.</w:t>
        </w:r>
        <w:r w:rsidR="00D21702">
          <w:rPr>
            <w:rFonts w:eastAsiaTheme="minorEastAsia" w:cstheme="minorBidi"/>
            <w:sz w:val="22"/>
            <w:szCs w:val="22"/>
          </w:rPr>
          <w:tab/>
        </w:r>
        <w:r w:rsidR="00D21702" w:rsidRPr="00C56944">
          <w:rPr>
            <w:rStyle w:val="Lienhypertexte"/>
          </w:rPr>
          <w:t>Aspects économiques</w:t>
        </w:r>
        <w:r w:rsidR="00D21702">
          <w:rPr>
            <w:webHidden/>
          </w:rPr>
          <w:tab/>
        </w:r>
        <w:r w:rsidR="00D21702">
          <w:rPr>
            <w:webHidden/>
          </w:rPr>
          <w:fldChar w:fldCharType="begin"/>
        </w:r>
        <w:r w:rsidR="00D21702">
          <w:rPr>
            <w:webHidden/>
          </w:rPr>
          <w:instrText xml:space="preserve"> PAGEREF _Toc61613071 \h </w:instrText>
        </w:r>
        <w:r w:rsidR="00D21702">
          <w:rPr>
            <w:webHidden/>
          </w:rPr>
        </w:r>
        <w:r w:rsidR="00D21702">
          <w:rPr>
            <w:webHidden/>
          </w:rPr>
          <w:fldChar w:fldCharType="separate"/>
        </w:r>
        <w:r w:rsidR="00D21702">
          <w:rPr>
            <w:webHidden/>
          </w:rPr>
          <w:t>12</w:t>
        </w:r>
        <w:r w:rsidR="00D21702">
          <w:rPr>
            <w:webHidden/>
          </w:rPr>
          <w:fldChar w:fldCharType="end"/>
        </w:r>
      </w:hyperlink>
    </w:p>
    <w:p w14:paraId="0EF8975A" w14:textId="691A4229" w:rsidR="00D21702" w:rsidRDefault="00431B65" w:rsidP="00B72601">
      <w:pPr>
        <w:pStyle w:val="TM2"/>
        <w:rPr>
          <w:rFonts w:eastAsiaTheme="minorEastAsia" w:cstheme="minorBidi"/>
          <w:sz w:val="22"/>
          <w:szCs w:val="22"/>
        </w:rPr>
      </w:pPr>
      <w:hyperlink w:anchor="_Toc61613072" w:history="1">
        <w:r w:rsidR="00D21702" w:rsidRPr="00C56944">
          <w:rPr>
            <w:rStyle w:val="Lienhypertexte"/>
          </w:rPr>
          <w:t>4.9.</w:t>
        </w:r>
        <w:r w:rsidR="00D21702">
          <w:rPr>
            <w:rFonts w:eastAsiaTheme="minorEastAsia" w:cstheme="minorBidi"/>
            <w:sz w:val="22"/>
            <w:szCs w:val="22"/>
          </w:rPr>
          <w:tab/>
        </w:r>
        <w:r w:rsidR="00D21702" w:rsidRPr="00C56944">
          <w:rPr>
            <w:rStyle w:val="Lienhypertexte"/>
          </w:rPr>
          <w:t>Grille de synthèse</w:t>
        </w:r>
        <w:r w:rsidR="00D21702">
          <w:rPr>
            <w:webHidden/>
          </w:rPr>
          <w:tab/>
        </w:r>
        <w:r w:rsidR="00D21702">
          <w:rPr>
            <w:webHidden/>
          </w:rPr>
          <w:fldChar w:fldCharType="begin"/>
        </w:r>
        <w:r w:rsidR="00D21702">
          <w:rPr>
            <w:webHidden/>
          </w:rPr>
          <w:instrText xml:space="preserve"> PAGEREF _Toc61613072 \h </w:instrText>
        </w:r>
        <w:r w:rsidR="00D21702">
          <w:rPr>
            <w:webHidden/>
          </w:rPr>
        </w:r>
        <w:r w:rsidR="00D21702">
          <w:rPr>
            <w:webHidden/>
          </w:rPr>
          <w:fldChar w:fldCharType="separate"/>
        </w:r>
        <w:r w:rsidR="00D21702">
          <w:rPr>
            <w:webHidden/>
          </w:rPr>
          <w:t>17</w:t>
        </w:r>
        <w:r w:rsidR="00D21702">
          <w:rPr>
            <w:webHidden/>
          </w:rPr>
          <w:fldChar w:fldCharType="end"/>
        </w:r>
      </w:hyperlink>
    </w:p>
    <w:p w14:paraId="71D31057" w14:textId="081B93C0" w:rsidR="00D21702" w:rsidRDefault="00431B65" w:rsidP="00B72601">
      <w:pPr>
        <w:pStyle w:val="TM1"/>
        <w:rPr>
          <w:rFonts w:eastAsiaTheme="minorEastAsia" w:cstheme="minorBidi"/>
          <w:color w:val="auto"/>
          <w:sz w:val="22"/>
          <w:szCs w:val="22"/>
        </w:rPr>
      </w:pPr>
      <w:hyperlink w:anchor="_Toc61613073" w:history="1">
        <w:r w:rsidR="00D21702" w:rsidRPr="00C56944">
          <w:rPr>
            <w:rStyle w:val="Lienhypertexte"/>
          </w:rPr>
          <w:t>5 - FOURNITURES PAR LE MAITRE D'OUVRAGE</w:t>
        </w:r>
        <w:r w:rsidR="00D21702">
          <w:rPr>
            <w:webHidden/>
          </w:rPr>
          <w:tab/>
        </w:r>
        <w:r w:rsidR="00D21702">
          <w:rPr>
            <w:webHidden/>
          </w:rPr>
          <w:fldChar w:fldCharType="begin"/>
        </w:r>
        <w:r w:rsidR="00D21702">
          <w:rPr>
            <w:webHidden/>
          </w:rPr>
          <w:instrText xml:space="preserve"> PAGEREF _Toc61613073 \h </w:instrText>
        </w:r>
        <w:r w:rsidR="00D21702">
          <w:rPr>
            <w:webHidden/>
          </w:rPr>
        </w:r>
        <w:r w:rsidR="00D21702">
          <w:rPr>
            <w:webHidden/>
          </w:rPr>
          <w:fldChar w:fldCharType="separate"/>
        </w:r>
        <w:r w:rsidR="00D21702">
          <w:rPr>
            <w:webHidden/>
          </w:rPr>
          <w:t>20</w:t>
        </w:r>
        <w:r w:rsidR="00D21702">
          <w:rPr>
            <w:webHidden/>
          </w:rPr>
          <w:fldChar w:fldCharType="end"/>
        </w:r>
      </w:hyperlink>
    </w:p>
    <w:p w14:paraId="4926BFBC" w14:textId="4CA25F8A" w:rsidR="00D21702" w:rsidRDefault="00431B65" w:rsidP="00B72601">
      <w:pPr>
        <w:pStyle w:val="TM1"/>
        <w:rPr>
          <w:rFonts w:eastAsiaTheme="minorEastAsia" w:cstheme="minorBidi"/>
          <w:color w:val="auto"/>
          <w:sz w:val="22"/>
          <w:szCs w:val="22"/>
        </w:rPr>
      </w:pPr>
      <w:hyperlink w:anchor="_Toc61613074" w:history="1">
        <w:r w:rsidR="00D21702" w:rsidRPr="00C56944">
          <w:rPr>
            <w:rStyle w:val="Lienhypertexte"/>
          </w:rPr>
          <w:t>6 - COMITE DE PILOTAGE</w:t>
        </w:r>
        <w:r w:rsidR="00D21702">
          <w:rPr>
            <w:webHidden/>
          </w:rPr>
          <w:tab/>
        </w:r>
        <w:r w:rsidR="00D21702">
          <w:rPr>
            <w:webHidden/>
          </w:rPr>
          <w:fldChar w:fldCharType="begin"/>
        </w:r>
        <w:r w:rsidR="00D21702">
          <w:rPr>
            <w:webHidden/>
          </w:rPr>
          <w:instrText xml:space="preserve"> PAGEREF _Toc61613074 \h </w:instrText>
        </w:r>
        <w:r w:rsidR="00D21702">
          <w:rPr>
            <w:webHidden/>
          </w:rPr>
        </w:r>
        <w:r w:rsidR="00D21702">
          <w:rPr>
            <w:webHidden/>
          </w:rPr>
          <w:fldChar w:fldCharType="separate"/>
        </w:r>
        <w:r w:rsidR="00D21702">
          <w:rPr>
            <w:webHidden/>
          </w:rPr>
          <w:t>20</w:t>
        </w:r>
        <w:r w:rsidR="00D21702">
          <w:rPr>
            <w:webHidden/>
          </w:rPr>
          <w:fldChar w:fldCharType="end"/>
        </w:r>
      </w:hyperlink>
    </w:p>
    <w:p w14:paraId="6E9658F3" w14:textId="4E7CFCD5" w:rsidR="00D21702" w:rsidRDefault="00431B65" w:rsidP="00B72601">
      <w:pPr>
        <w:pStyle w:val="TM1"/>
        <w:rPr>
          <w:rFonts w:eastAsiaTheme="minorEastAsia" w:cstheme="minorBidi"/>
          <w:color w:val="auto"/>
          <w:sz w:val="22"/>
          <w:szCs w:val="22"/>
        </w:rPr>
      </w:pPr>
      <w:hyperlink w:anchor="_Toc61613075" w:history="1">
        <w:r w:rsidR="00D21702" w:rsidRPr="00C56944">
          <w:rPr>
            <w:rStyle w:val="Lienhypertexte"/>
          </w:rPr>
          <w:t>7 - REUNIONS</w:t>
        </w:r>
        <w:r w:rsidR="00D21702">
          <w:rPr>
            <w:webHidden/>
          </w:rPr>
          <w:tab/>
        </w:r>
        <w:r w:rsidR="00D21702">
          <w:rPr>
            <w:webHidden/>
          </w:rPr>
          <w:fldChar w:fldCharType="begin"/>
        </w:r>
        <w:r w:rsidR="00D21702">
          <w:rPr>
            <w:webHidden/>
          </w:rPr>
          <w:instrText xml:space="preserve"> PAGEREF _Toc61613075 \h </w:instrText>
        </w:r>
        <w:r w:rsidR="00D21702">
          <w:rPr>
            <w:webHidden/>
          </w:rPr>
        </w:r>
        <w:r w:rsidR="00D21702">
          <w:rPr>
            <w:webHidden/>
          </w:rPr>
          <w:fldChar w:fldCharType="separate"/>
        </w:r>
        <w:r w:rsidR="00D21702">
          <w:rPr>
            <w:webHidden/>
          </w:rPr>
          <w:t>20</w:t>
        </w:r>
        <w:r w:rsidR="00D21702">
          <w:rPr>
            <w:webHidden/>
          </w:rPr>
          <w:fldChar w:fldCharType="end"/>
        </w:r>
      </w:hyperlink>
    </w:p>
    <w:p w14:paraId="18DF5153" w14:textId="7F9E6EB2" w:rsidR="00D21702" w:rsidRDefault="00431B65" w:rsidP="00B72601">
      <w:pPr>
        <w:pStyle w:val="TM1"/>
        <w:rPr>
          <w:rFonts w:eastAsiaTheme="minorEastAsia" w:cstheme="minorBidi"/>
          <w:color w:val="auto"/>
          <w:sz w:val="22"/>
          <w:szCs w:val="22"/>
        </w:rPr>
      </w:pPr>
      <w:hyperlink w:anchor="_Toc61613076" w:history="1">
        <w:r w:rsidR="00D21702" w:rsidRPr="00C56944">
          <w:rPr>
            <w:rStyle w:val="Lienhypertexte"/>
          </w:rPr>
          <w:t>8 - LIVRABLES</w:t>
        </w:r>
        <w:r w:rsidR="00D21702">
          <w:rPr>
            <w:webHidden/>
          </w:rPr>
          <w:tab/>
        </w:r>
        <w:r w:rsidR="00D21702">
          <w:rPr>
            <w:webHidden/>
          </w:rPr>
          <w:fldChar w:fldCharType="begin"/>
        </w:r>
        <w:r w:rsidR="00D21702">
          <w:rPr>
            <w:webHidden/>
          </w:rPr>
          <w:instrText xml:space="preserve"> PAGEREF _Toc61613076 \h </w:instrText>
        </w:r>
        <w:r w:rsidR="00D21702">
          <w:rPr>
            <w:webHidden/>
          </w:rPr>
        </w:r>
        <w:r w:rsidR="00D21702">
          <w:rPr>
            <w:webHidden/>
          </w:rPr>
          <w:fldChar w:fldCharType="separate"/>
        </w:r>
        <w:r w:rsidR="00D21702">
          <w:rPr>
            <w:webHidden/>
          </w:rPr>
          <w:t>20</w:t>
        </w:r>
        <w:r w:rsidR="00D21702">
          <w:rPr>
            <w:webHidden/>
          </w:rPr>
          <w:fldChar w:fldCharType="end"/>
        </w:r>
      </w:hyperlink>
    </w:p>
    <w:p w14:paraId="4A3F981F" w14:textId="57BB0894" w:rsidR="00D21702" w:rsidRDefault="00431B65" w:rsidP="00B72601">
      <w:pPr>
        <w:pStyle w:val="TM1"/>
        <w:rPr>
          <w:rFonts w:eastAsiaTheme="minorEastAsia" w:cstheme="minorBidi"/>
          <w:color w:val="auto"/>
          <w:sz w:val="22"/>
          <w:szCs w:val="22"/>
        </w:rPr>
      </w:pPr>
      <w:hyperlink w:anchor="_Toc61613077" w:history="1">
        <w:r w:rsidR="00D21702" w:rsidRPr="00C56944">
          <w:rPr>
            <w:rStyle w:val="Lienhypertexte"/>
          </w:rPr>
          <w:t>9 - PROPRIETE DES RESULTATS</w:t>
        </w:r>
        <w:r w:rsidR="00D21702">
          <w:rPr>
            <w:webHidden/>
          </w:rPr>
          <w:tab/>
        </w:r>
        <w:r w:rsidR="00D21702">
          <w:rPr>
            <w:webHidden/>
          </w:rPr>
          <w:fldChar w:fldCharType="begin"/>
        </w:r>
        <w:r w:rsidR="00D21702">
          <w:rPr>
            <w:webHidden/>
          </w:rPr>
          <w:instrText xml:space="preserve"> PAGEREF _Toc61613077 \h </w:instrText>
        </w:r>
        <w:r w:rsidR="00D21702">
          <w:rPr>
            <w:webHidden/>
          </w:rPr>
        </w:r>
        <w:r w:rsidR="00D21702">
          <w:rPr>
            <w:webHidden/>
          </w:rPr>
          <w:fldChar w:fldCharType="separate"/>
        </w:r>
        <w:r w:rsidR="00D21702">
          <w:rPr>
            <w:webHidden/>
          </w:rPr>
          <w:t>20</w:t>
        </w:r>
        <w:r w:rsidR="00D21702">
          <w:rPr>
            <w:webHidden/>
          </w:rPr>
          <w:fldChar w:fldCharType="end"/>
        </w:r>
      </w:hyperlink>
    </w:p>
    <w:p w14:paraId="04BBB53B" w14:textId="4E3B7718" w:rsidR="00D21702" w:rsidRDefault="00431B65" w:rsidP="00B72601">
      <w:pPr>
        <w:pStyle w:val="TM1"/>
        <w:rPr>
          <w:rFonts w:eastAsiaTheme="minorEastAsia" w:cstheme="minorBidi"/>
          <w:color w:val="auto"/>
          <w:sz w:val="22"/>
          <w:szCs w:val="22"/>
        </w:rPr>
      </w:pPr>
      <w:hyperlink w:anchor="_Toc61613078" w:history="1">
        <w:r w:rsidR="00D21702" w:rsidRPr="00C56944">
          <w:rPr>
            <w:rStyle w:val="Lienhypertexte"/>
          </w:rPr>
          <w:t>10 - DELAIS DE REALISATION</w:t>
        </w:r>
        <w:r w:rsidR="00D21702">
          <w:rPr>
            <w:webHidden/>
          </w:rPr>
          <w:tab/>
        </w:r>
        <w:r w:rsidR="00D21702">
          <w:rPr>
            <w:webHidden/>
          </w:rPr>
          <w:fldChar w:fldCharType="begin"/>
        </w:r>
        <w:r w:rsidR="00D21702">
          <w:rPr>
            <w:webHidden/>
          </w:rPr>
          <w:instrText xml:space="preserve"> PAGEREF _Toc61613078 \h </w:instrText>
        </w:r>
        <w:r w:rsidR="00D21702">
          <w:rPr>
            <w:webHidden/>
          </w:rPr>
        </w:r>
        <w:r w:rsidR="00D21702">
          <w:rPr>
            <w:webHidden/>
          </w:rPr>
          <w:fldChar w:fldCharType="separate"/>
        </w:r>
        <w:r w:rsidR="00D21702">
          <w:rPr>
            <w:webHidden/>
          </w:rPr>
          <w:t>21</w:t>
        </w:r>
        <w:r w:rsidR="00D21702">
          <w:rPr>
            <w:webHidden/>
          </w:rPr>
          <w:fldChar w:fldCharType="end"/>
        </w:r>
      </w:hyperlink>
    </w:p>
    <w:p w14:paraId="3024555A" w14:textId="69818A36" w:rsidR="00D21702" w:rsidRDefault="00431B65" w:rsidP="00B72601">
      <w:pPr>
        <w:pStyle w:val="TM1"/>
        <w:rPr>
          <w:rFonts w:eastAsiaTheme="minorEastAsia" w:cstheme="minorBidi"/>
          <w:color w:val="auto"/>
          <w:sz w:val="22"/>
          <w:szCs w:val="22"/>
        </w:rPr>
      </w:pPr>
      <w:hyperlink w:anchor="_Toc61613079" w:history="1">
        <w:r w:rsidR="00D21702" w:rsidRPr="00C56944">
          <w:rPr>
            <w:rStyle w:val="Lienhypertexte"/>
          </w:rPr>
          <w:t>11 - RESTITUTION ET CONFIDENTIALITE</w:t>
        </w:r>
        <w:r w:rsidR="00D21702">
          <w:rPr>
            <w:webHidden/>
          </w:rPr>
          <w:tab/>
        </w:r>
        <w:r w:rsidR="00D21702">
          <w:rPr>
            <w:webHidden/>
          </w:rPr>
          <w:fldChar w:fldCharType="begin"/>
        </w:r>
        <w:r w:rsidR="00D21702">
          <w:rPr>
            <w:webHidden/>
          </w:rPr>
          <w:instrText xml:space="preserve"> PAGEREF _Toc61613079 \h </w:instrText>
        </w:r>
        <w:r w:rsidR="00D21702">
          <w:rPr>
            <w:webHidden/>
          </w:rPr>
        </w:r>
        <w:r w:rsidR="00D21702">
          <w:rPr>
            <w:webHidden/>
          </w:rPr>
          <w:fldChar w:fldCharType="separate"/>
        </w:r>
        <w:r w:rsidR="00D21702">
          <w:rPr>
            <w:webHidden/>
          </w:rPr>
          <w:t>21</w:t>
        </w:r>
        <w:r w:rsidR="00D21702">
          <w:rPr>
            <w:webHidden/>
          </w:rPr>
          <w:fldChar w:fldCharType="end"/>
        </w:r>
      </w:hyperlink>
    </w:p>
    <w:p w14:paraId="7CEB2B05" w14:textId="04D9B247" w:rsidR="00D21702" w:rsidRDefault="00431B65" w:rsidP="00B72601">
      <w:pPr>
        <w:pStyle w:val="TM1"/>
        <w:rPr>
          <w:rFonts w:eastAsiaTheme="minorEastAsia" w:cstheme="minorBidi"/>
          <w:color w:val="auto"/>
          <w:sz w:val="22"/>
          <w:szCs w:val="22"/>
        </w:rPr>
      </w:pPr>
      <w:hyperlink w:anchor="_Toc61613080" w:history="1">
        <w:r w:rsidR="00D21702" w:rsidRPr="00C56944">
          <w:rPr>
            <w:rStyle w:val="Lienhypertexte"/>
          </w:rPr>
          <w:t>12 - MODALITES DE PRESENTATION DE L’OFFRE</w:t>
        </w:r>
        <w:r w:rsidR="00D21702">
          <w:rPr>
            <w:webHidden/>
          </w:rPr>
          <w:tab/>
        </w:r>
        <w:r w:rsidR="00D21702">
          <w:rPr>
            <w:webHidden/>
          </w:rPr>
          <w:fldChar w:fldCharType="begin"/>
        </w:r>
        <w:r w:rsidR="00D21702">
          <w:rPr>
            <w:webHidden/>
          </w:rPr>
          <w:instrText xml:space="preserve"> PAGEREF _Toc61613080 \h </w:instrText>
        </w:r>
        <w:r w:rsidR="00D21702">
          <w:rPr>
            <w:webHidden/>
          </w:rPr>
        </w:r>
        <w:r w:rsidR="00D21702">
          <w:rPr>
            <w:webHidden/>
          </w:rPr>
          <w:fldChar w:fldCharType="separate"/>
        </w:r>
        <w:r w:rsidR="00D21702">
          <w:rPr>
            <w:webHidden/>
          </w:rPr>
          <w:t>21</w:t>
        </w:r>
        <w:r w:rsidR="00D21702">
          <w:rPr>
            <w:webHidden/>
          </w:rPr>
          <w:fldChar w:fldCharType="end"/>
        </w:r>
      </w:hyperlink>
    </w:p>
    <w:p w14:paraId="64DE4A09" w14:textId="774043A8" w:rsidR="00D21702" w:rsidRDefault="00431B65" w:rsidP="00B72601">
      <w:pPr>
        <w:pStyle w:val="TM1"/>
        <w:rPr>
          <w:rFonts w:eastAsiaTheme="minorEastAsia" w:cstheme="minorBidi"/>
          <w:color w:val="auto"/>
          <w:sz w:val="22"/>
          <w:szCs w:val="22"/>
        </w:rPr>
      </w:pPr>
      <w:hyperlink w:anchor="_Toc61613081" w:history="1">
        <w:r w:rsidR="00D21702" w:rsidRPr="00C56944">
          <w:rPr>
            <w:rStyle w:val="Lienhypertexte"/>
          </w:rPr>
          <w:t>13 - CONTRÔLE</w:t>
        </w:r>
        <w:r w:rsidR="00D21702">
          <w:rPr>
            <w:webHidden/>
          </w:rPr>
          <w:tab/>
        </w:r>
        <w:r w:rsidR="00D21702">
          <w:rPr>
            <w:webHidden/>
          </w:rPr>
          <w:fldChar w:fldCharType="begin"/>
        </w:r>
        <w:r w:rsidR="00D21702">
          <w:rPr>
            <w:webHidden/>
          </w:rPr>
          <w:instrText xml:space="preserve"> PAGEREF _Toc61613081 \h </w:instrText>
        </w:r>
        <w:r w:rsidR="00D21702">
          <w:rPr>
            <w:webHidden/>
          </w:rPr>
        </w:r>
        <w:r w:rsidR="00D21702">
          <w:rPr>
            <w:webHidden/>
          </w:rPr>
          <w:fldChar w:fldCharType="separate"/>
        </w:r>
        <w:r w:rsidR="00D21702">
          <w:rPr>
            <w:webHidden/>
          </w:rPr>
          <w:t>21</w:t>
        </w:r>
        <w:r w:rsidR="00D21702">
          <w:rPr>
            <w:webHidden/>
          </w:rPr>
          <w:fldChar w:fldCharType="end"/>
        </w:r>
      </w:hyperlink>
    </w:p>
    <w:p w14:paraId="3ECB38C6" w14:textId="7402D8FB" w:rsidR="00D21702" w:rsidRDefault="00431B65" w:rsidP="00B72601">
      <w:pPr>
        <w:pStyle w:val="TM1"/>
        <w:rPr>
          <w:rFonts w:eastAsiaTheme="minorEastAsia" w:cstheme="minorBidi"/>
          <w:color w:val="auto"/>
          <w:sz w:val="22"/>
          <w:szCs w:val="22"/>
        </w:rPr>
      </w:pPr>
      <w:hyperlink w:anchor="_Toc61613082" w:history="1">
        <w:r w:rsidR="00D21702" w:rsidRPr="00C56944">
          <w:rPr>
            <w:rStyle w:val="Lienhypertexte"/>
          </w:rPr>
          <w:t>14 - Annexe – Hypothèses d’augmentation du prix de l’électricité</w:t>
        </w:r>
        <w:r w:rsidR="00D21702">
          <w:rPr>
            <w:webHidden/>
          </w:rPr>
          <w:tab/>
        </w:r>
        <w:r w:rsidR="00D21702">
          <w:rPr>
            <w:webHidden/>
          </w:rPr>
          <w:fldChar w:fldCharType="begin"/>
        </w:r>
        <w:r w:rsidR="00D21702">
          <w:rPr>
            <w:webHidden/>
          </w:rPr>
          <w:instrText xml:space="preserve"> PAGEREF _Toc61613082 \h </w:instrText>
        </w:r>
        <w:r w:rsidR="00D21702">
          <w:rPr>
            <w:webHidden/>
          </w:rPr>
        </w:r>
        <w:r w:rsidR="00D21702">
          <w:rPr>
            <w:webHidden/>
          </w:rPr>
          <w:fldChar w:fldCharType="separate"/>
        </w:r>
        <w:r w:rsidR="00D21702">
          <w:rPr>
            <w:webHidden/>
          </w:rPr>
          <w:t>23</w:t>
        </w:r>
        <w:r w:rsidR="00D21702">
          <w:rPr>
            <w:webHidden/>
          </w:rPr>
          <w:fldChar w:fldCharType="end"/>
        </w:r>
      </w:hyperlink>
    </w:p>
    <w:p w14:paraId="6B921DEC" w14:textId="4C65E92D" w:rsidR="00527582" w:rsidRDefault="00527582" w:rsidP="00B72601">
      <w:r>
        <w:fldChar w:fldCharType="end"/>
      </w:r>
    </w:p>
    <w:p w14:paraId="5F92DE65" w14:textId="29B44CE8" w:rsidR="003E4CA6" w:rsidRDefault="00527582" w:rsidP="00B72601">
      <w:pPr>
        <w:pStyle w:val="Titre1"/>
      </w:pPr>
      <w:r>
        <w:br w:type="page"/>
      </w:r>
      <w:bookmarkStart w:id="1" w:name="_Toc447809627"/>
      <w:bookmarkStart w:id="2" w:name="_Toc61613060"/>
      <w:r w:rsidR="003E4CA6">
        <w:lastRenderedPageBreak/>
        <w:t>PREAMBULE</w:t>
      </w:r>
      <w:bookmarkEnd w:id="0"/>
      <w:bookmarkEnd w:id="1"/>
      <w:bookmarkEnd w:id="2"/>
    </w:p>
    <w:p w14:paraId="206AA5AE" w14:textId="77777777" w:rsidR="003E4CA6" w:rsidRDefault="003E4CA6" w:rsidP="00B72601">
      <w:pPr>
        <w:pStyle w:val="NormalGrandTitre1Ademe"/>
      </w:pPr>
      <w:r>
        <w:t>L’AIDE A LA DECISION DE L’ADEME</w:t>
      </w:r>
    </w:p>
    <w:p w14:paraId="3662C7A6" w14:textId="77777777" w:rsidR="003E4CA6" w:rsidRPr="0044591E" w:rsidRDefault="003E4CA6" w:rsidP="00B72601">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(diagnostics, étude de projets) est ouvert aux entreprises, aux collectivités et plus généralement à tous les bénéficiaires intervenant tant dans le champ concurrentiel que non concurrentiel, à l’exclusion des particuliers. </w:t>
      </w:r>
    </w:p>
    <w:p w14:paraId="0691F111" w14:textId="77777777" w:rsidR="003E4CA6" w:rsidRPr="0044591E" w:rsidRDefault="003E4CA6" w:rsidP="00B72601">
      <w:pPr>
        <w:pStyle w:val="PrambuleNormalAdeme"/>
      </w:pPr>
    </w:p>
    <w:p w14:paraId="27D9D0C6" w14:textId="77777777" w:rsidR="003E4CA6" w:rsidRPr="0044591E" w:rsidRDefault="003E4CA6" w:rsidP="00B72601">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6A2B0D3A" w14:textId="77777777" w:rsidR="003E4CA6" w:rsidRPr="0044591E" w:rsidRDefault="003E4CA6" w:rsidP="00B72601">
      <w:pPr>
        <w:pStyle w:val="PrambuleNormalAdeme"/>
      </w:pPr>
    </w:p>
    <w:p w14:paraId="10A746FC" w14:textId="77777777" w:rsidR="0044591E" w:rsidRDefault="0044591E" w:rsidP="00B72601">
      <w:pPr>
        <w:pStyle w:val="PrambuleEncadrTexteAdeme"/>
      </w:pPr>
    </w:p>
    <w:p w14:paraId="7C5AEE03" w14:textId="77777777" w:rsidR="003E4CA6" w:rsidRPr="0044591E" w:rsidRDefault="003E4CA6" w:rsidP="00B72601">
      <w:pPr>
        <w:pStyle w:val="PrambuleEncadrTitreAdeme"/>
      </w:pPr>
      <w:r w:rsidRPr="0044591E">
        <w:t>Les Cahiers des Charges de l’ADEME</w:t>
      </w:r>
    </w:p>
    <w:p w14:paraId="4769D955" w14:textId="77777777" w:rsidR="003E4CA6" w:rsidRPr="0044591E" w:rsidRDefault="003E4CA6" w:rsidP="00B72601">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42C36F9D" w14:textId="77777777" w:rsidR="003E4CA6" w:rsidRPr="0044591E" w:rsidRDefault="003E4CA6" w:rsidP="00B72601">
      <w:pPr>
        <w:pStyle w:val="PrambuleEncadrTexteAdeme"/>
      </w:pPr>
    </w:p>
    <w:p w14:paraId="5E9DBCCA" w14:textId="77777777" w:rsidR="003E4CA6" w:rsidRPr="0044591E" w:rsidRDefault="003E4CA6" w:rsidP="00B72601">
      <w:pPr>
        <w:pStyle w:val="PrambuleEncadrTitreAdeme"/>
      </w:pPr>
      <w:r w:rsidRPr="0044591E">
        <w:t>Le suivi technique de l’ADEME</w:t>
      </w:r>
    </w:p>
    <w:p w14:paraId="64607AA8" w14:textId="77777777" w:rsidR="003E4CA6" w:rsidRPr="0044591E" w:rsidRDefault="003E4CA6" w:rsidP="00B72601">
      <w:pPr>
        <w:pStyle w:val="PrambuleEncadrTexteAdeme"/>
      </w:pPr>
      <w:r w:rsidRPr="0044591E">
        <w:t xml:space="preserve">L’ADEME assure un conseil technique et un suivi de la prestation. </w:t>
      </w:r>
    </w:p>
    <w:p w14:paraId="3654F8D7" w14:textId="5EDD7DB5" w:rsidR="003E4CA6" w:rsidRPr="0044591E" w:rsidRDefault="003E4CA6" w:rsidP="00B72601">
      <w:pPr>
        <w:pStyle w:val="PrambuleEncadrTexteAdeme"/>
        <w:rPr>
          <w:rStyle w:val="PrambuleGrasAdeme"/>
        </w:rPr>
      </w:pPr>
      <w:r w:rsidRPr="0044591E">
        <w:t xml:space="preserve">Pour ce faire, l’aide de l’ADEME implique une transmission des résultats de l’étude. </w:t>
      </w:r>
    </w:p>
    <w:p w14:paraId="144738B9" w14:textId="77777777" w:rsidR="003E4CA6" w:rsidRPr="0044591E" w:rsidRDefault="003E4CA6" w:rsidP="00B72601">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0B57C570" w14:textId="77777777" w:rsidR="003E4CA6" w:rsidRPr="0044591E" w:rsidRDefault="003E4CA6" w:rsidP="00B72601">
      <w:pPr>
        <w:pStyle w:val="PrambuleEncadrTexteAdeme"/>
      </w:pPr>
    </w:p>
    <w:p w14:paraId="413DFDF4" w14:textId="77777777" w:rsidR="003E4CA6" w:rsidRPr="0044591E" w:rsidRDefault="003E4CA6" w:rsidP="00B72601">
      <w:pPr>
        <w:pStyle w:val="PrambuleEncadrTitreAdeme"/>
      </w:pPr>
      <w:r w:rsidRPr="0044591E">
        <w:t>Contrôle – Bilan des études financées par l’ADEME</w:t>
      </w:r>
    </w:p>
    <w:p w14:paraId="02445030" w14:textId="77777777" w:rsidR="003E4CA6" w:rsidRPr="0044591E" w:rsidRDefault="003E4CA6" w:rsidP="00B72601">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11C4ED0D" w14:textId="77777777" w:rsidR="00635FB5" w:rsidRPr="0044591E" w:rsidRDefault="00635FB5" w:rsidP="00B72601">
      <w:pPr>
        <w:pStyle w:val="PrambuleEncadrTexteAdeme"/>
      </w:pPr>
    </w:p>
    <w:p w14:paraId="4AC6B443" w14:textId="77777777" w:rsidR="0044591E" w:rsidRDefault="0044591E" w:rsidP="00B72601">
      <w:pPr>
        <w:pStyle w:val="PrambuleNormalAdeme"/>
      </w:pPr>
    </w:p>
    <w:p w14:paraId="43FE4315" w14:textId="77777777" w:rsidR="00E63573" w:rsidRDefault="003E4CA6" w:rsidP="00B72601">
      <w:pPr>
        <w:pStyle w:val="PrambuleFondTexteAdeme"/>
        <w:sectPr w:rsidR="00E63573" w:rsidSect="009D090A">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0C60672E" w14:textId="77777777" w:rsidR="006C12D2" w:rsidRDefault="002B4CFA" w:rsidP="00B72601">
      <w:pPr>
        <w:pStyle w:val="NormalGrandTitre1Ademe"/>
      </w:pPr>
      <w:r>
        <w:lastRenderedPageBreak/>
        <w:t xml:space="preserve">CAHIER DES CHARGES </w:t>
      </w:r>
    </w:p>
    <w:p w14:paraId="69630E6C" w14:textId="77777777" w:rsidR="000603EE" w:rsidRPr="0044591E" w:rsidRDefault="006C12D2" w:rsidP="00B72601">
      <w:pPr>
        <w:pStyle w:val="NormalGrandTitre1Ademe"/>
      </w:pPr>
      <w:r w:rsidRPr="006C12D2">
        <w:t xml:space="preserve">Etude de faisabilité d'un projet d'autoconsommation photovoltaïque </w:t>
      </w:r>
    </w:p>
    <w:p w14:paraId="182D46B7" w14:textId="77777777" w:rsidR="00F96B4A" w:rsidRDefault="00F96B4A" w:rsidP="00B72601"/>
    <w:p w14:paraId="1BFE892A" w14:textId="77777777" w:rsidR="00ED2425" w:rsidRDefault="00ED2425" w:rsidP="00B72601"/>
    <w:p w14:paraId="0EE0C9F5" w14:textId="73FA6498" w:rsidR="00F96B4A" w:rsidRPr="00FA0B46" w:rsidRDefault="00F96B4A" w:rsidP="00B72601">
      <w:pPr>
        <w:pStyle w:val="NormalFondTitreAdeme"/>
      </w:pPr>
      <w:r w:rsidRPr="00FA0B46">
        <w:t>EXIGENCES DE L’ADEME SUR LE PR</w:t>
      </w:r>
      <w:r>
        <w:t>ESTATAIRE</w:t>
      </w:r>
    </w:p>
    <w:p w14:paraId="60B06A3C" w14:textId="312B561F" w:rsidR="00ED2425" w:rsidRDefault="00A66CBB" w:rsidP="00B72601">
      <w:pPr>
        <w:pStyle w:val="NormalFondTexteAdeme"/>
        <w:rPr>
          <w:rStyle w:val="Normal2"/>
        </w:rPr>
      </w:pPr>
      <w:r w:rsidRPr="002D4812">
        <w:rPr>
          <w:rStyle w:val="Normal2"/>
        </w:rPr>
        <w:t xml:space="preserve">Conformément au dispositif d’aide à la décision </w:t>
      </w:r>
      <w:r w:rsidR="002030FA">
        <w:rPr>
          <w:rStyle w:val="Normal2"/>
        </w:rPr>
        <w:t xml:space="preserve">du </w:t>
      </w:r>
      <w:r w:rsidR="002030FA" w:rsidRPr="002D4812">
        <w:rPr>
          <w:rStyle w:val="Normal2"/>
        </w:rPr>
        <w:t>23 octobre 2014</w:t>
      </w:r>
      <w:r w:rsidR="00F53945">
        <w:rPr>
          <w:rStyle w:val="Normal2"/>
        </w:rPr>
        <w:t xml:space="preserve"> </w:t>
      </w:r>
      <w:r w:rsidRPr="002D4812">
        <w:rPr>
          <w:rStyle w:val="Normal2"/>
        </w:rPr>
        <w:t xml:space="preserve">validé par </w:t>
      </w:r>
      <w:r w:rsidR="00F81B9D">
        <w:rPr>
          <w:rStyle w:val="Normal2"/>
        </w:rPr>
        <w:br/>
      </w:r>
      <w:r w:rsidRPr="002D4812">
        <w:rPr>
          <w:rStyle w:val="Normal2"/>
        </w:rPr>
        <w:t>le Conseil d’Administration de l’ADEME</w:t>
      </w:r>
      <w:r w:rsidR="002030FA">
        <w:rPr>
          <w:rStyle w:val="Normal2"/>
        </w:rPr>
        <w:t>,</w:t>
      </w:r>
      <w:r w:rsidRPr="002D4812">
        <w:rPr>
          <w:rStyle w:val="Normal2"/>
        </w:rPr>
        <w:t xml:space="preserve"> les aides pour la prestation correspondant</w:t>
      </w:r>
      <w:r w:rsidR="00F81B9D">
        <w:rPr>
          <w:rStyle w:val="Normal2"/>
        </w:rPr>
        <w:br/>
      </w:r>
      <w:r w:rsidRPr="002D4812">
        <w:rPr>
          <w:rStyle w:val="Normal2"/>
        </w:rPr>
        <w:t>à ce cahier des charges ne pourront être accordées que si le prestataire détient</w:t>
      </w:r>
      <w:r w:rsidR="00F81B9D">
        <w:rPr>
          <w:rStyle w:val="Normal2"/>
        </w:rPr>
        <w:br/>
      </w:r>
      <w:r w:rsidRPr="002D4812">
        <w:rPr>
          <w:rStyle w:val="Normal2"/>
        </w:rPr>
        <w:t xml:space="preserve">un référencements bénéficiant de la reconnaissance RGE dans le champ d’application </w:t>
      </w:r>
      <w:r w:rsidR="00F81B9D">
        <w:rPr>
          <w:rStyle w:val="Normal2"/>
        </w:rPr>
        <w:br/>
      </w:r>
      <w:r w:rsidRPr="002D4812">
        <w:rPr>
          <w:rStyle w:val="Normal2"/>
        </w:rPr>
        <w:t>de la prestation décrite ci-après dans le document</w:t>
      </w:r>
      <w:r w:rsidR="00F81B9D">
        <w:rPr>
          <w:rStyle w:val="Normal2"/>
        </w:rPr>
        <w:t>,</w:t>
      </w:r>
      <w:r w:rsidRPr="002D4812">
        <w:rPr>
          <w:rStyle w:val="Normal2"/>
        </w:rPr>
        <w:t xml:space="preserve"> ou s’il peut attester de conditions équivalentes.</w:t>
      </w:r>
    </w:p>
    <w:p w14:paraId="6AE85C68" w14:textId="77777777" w:rsidR="00ED2425" w:rsidRPr="00ED2425" w:rsidRDefault="00ED2425" w:rsidP="00B72601">
      <w:pPr>
        <w:rPr>
          <w:rStyle w:val="Normal2"/>
        </w:rPr>
      </w:pPr>
    </w:p>
    <w:p w14:paraId="6F2DEF19" w14:textId="77777777" w:rsidR="00ED2425" w:rsidRDefault="00ED2425" w:rsidP="00B72601">
      <w:pPr>
        <w:pStyle w:val="Notedebasdepage"/>
      </w:pPr>
      <w:r>
        <w:rPr>
          <w:rStyle w:val="Normal2"/>
        </w:rPr>
        <w:t xml:space="preserve">RGE : </w:t>
      </w:r>
      <w:r>
        <w:t>Reconnu Garant de l’Environnement : charte signée avec l’ADEME, le Ministère de l’Ecologie, du Développement Durable et de l’Energie et le Ministère de l’Egalité des territoires et du Logement. Elle concerne les signes de qualité (qualifications ou certifications) délivrés aux professionnels réalisant des prestations intellectuelles concourant à la performance énergétique des bâtiments et des installations d’énergie renouvelable.</w:t>
      </w:r>
    </w:p>
    <w:p w14:paraId="503A92E2" w14:textId="77777777" w:rsidR="00ED2425" w:rsidRDefault="00ED2425" w:rsidP="00B72601">
      <w:pPr>
        <w:pStyle w:val="Notedebasdepage"/>
      </w:pPr>
      <w:r>
        <w:t>A compter du 1</w:t>
      </w:r>
      <w:r w:rsidRPr="00FA0B46">
        <w:rPr>
          <w:vertAlign w:val="superscript"/>
        </w:rPr>
        <w:t>er</w:t>
      </w:r>
      <w:r>
        <w:t xml:space="preserve"> janvier 2015 pour la France métropolitaire et la Corse.</w:t>
      </w:r>
    </w:p>
    <w:p w14:paraId="7221CB3B" w14:textId="77777777" w:rsidR="00ED2425" w:rsidRPr="00FA0B46" w:rsidRDefault="00ED2425" w:rsidP="00B72601">
      <w:pPr>
        <w:pStyle w:val="Notedebasdepage"/>
      </w:pPr>
      <w:r w:rsidRPr="00FA0B46">
        <w:t>A compter de l’application de RGE dans les DOM et hors collectivités d’outre-mer de Nouvelle Calédonie, Polynésie française et Wallis et Futuna, tant qu’un dispositif de nature équivalente n’est pas organisé par les autorités compétentes.</w:t>
      </w:r>
    </w:p>
    <w:p w14:paraId="157E7C30" w14:textId="6E38A80F" w:rsidR="00ED2425" w:rsidRDefault="00ED2425" w:rsidP="00B72601">
      <w:pPr>
        <w:pStyle w:val="Notedebasdepage"/>
      </w:pPr>
      <w:r w:rsidRPr="00FA0B46">
        <w:t xml:space="preserve">La liste des référencements conformes est susceptible d’évoluer régulièrement. </w:t>
      </w:r>
    </w:p>
    <w:p w14:paraId="306F0AB1" w14:textId="77777777" w:rsidR="00ED2425" w:rsidRDefault="00ED2425" w:rsidP="00B72601">
      <w:pPr>
        <w:rPr>
          <w:rStyle w:val="Normal2"/>
        </w:rPr>
      </w:pPr>
    </w:p>
    <w:p w14:paraId="2EF9E631" w14:textId="77777777" w:rsidR="00ED2425" w:rsidRPr="00ED2425" w:rsidRDefault="00ED2425" w:rsidP="00B72601">
      <w:pPr>
        <w:rPr>
          <w:rStyle w:val="Normal2"/>
        </w:rPr>
      </w:pPr>
      <w:r>
        <w:rPr>
          <w:rStyle w:val="Normal2"/>
        </w:rPr>
        <w:br w:type="page"/>
      </w:r>
    </w:p>
    <w:p w14:paraId="4400C0FD" w14:textId="69F1C354" w:rsidR="00F96B4A" w:rsidRDefault="00566BD4" w:rsidP="00B72601">
      <w:pPr>
        <w:pStyle w:val="Titre1"/>
      </w:pPr>
      <w:bookmarkStart w:id="3" w:name="_Toc447809629"/>
      <w:bookmarkStart w:id="4" w:name="_Toc61613061"/>
      <w:r>
        <w:lastRenderedPageBreak/>
        <w:t>Introduction</w:t>
      </w:r>
      <w:bookmarkEnd w:id="3"/>
      <w:bookmarkEnd w:id="4"/>
    </w:p>
    <w:p w14:paraId="6BF885EB" w14:textId="77777777" w:rsidR="00F96B4A" w:rsidRDefault="00F96B4A" w:rsidP="00B72601">
      <w:r>
        <w:t xml:space="preserve">La rentabilité des projets d'autoconsommation est très sensible aux caractéristiques du système (profil de demande d'électricité, dimensionnement du générateur) ainsi qu'à des facteurs externes (i.e. augmentation du prix de l'électricité). </w:t>
      </w:r>
    </w:p>
    <w:p w14:paraId="38368AAC" w14:textId="77777777" w:rsidR="00F96B4A" w:rsidRDefault="00F96B4A" w:rsidP="00B72601">
      <w:r>
        <w:t xml:space="preserve">Ainsi, il est demandé d’appliquer la </w:t>
      </w:r>
      <w:r w:rsidRPr="009B4594">
        <w:rPr>
          <w:b/>
        </w:rPr>
        <w:t>méthodologie</w:t>
      </w:r>
      <w:r>
        <w:t xml:space="preserve"> suivante :</w:t>
      </w:r>
    </w:p>
    <w:p w14:paraId="1F72BD88" w14:textId="6A5EC3F3" w:rsidR="00F96B4A" w:rsidRDefault="00F96B4A" w:rsidP="00B72601">
      <w:pPr>
        <w:pStyle w:val="Listecouleur-Accent11"/>
        <w:numPr>
          <w:ilvl w:val="0"/>
          <w:numId w:val="7"/>
        </w:numPr>
      </w:pPr>
      <w:r w:rsidRPr="009B4594">
        <w:rPr>
          <w:b/>
        </w:rPr>
        <w:t>Élaboration de plusieurs scénarios de consommation</w:t>
      </w:r>
      <w:r>
        <w:t>, avec et sans efforts de MDE, prenant en compte des éventuelles</w:t>
      </w:r>
      <w:r w:rsidR="009B4594">
        <w:t xml:space="preserve"> évolutions futures du système ;</w:t>
      </w:r>
    </w:p>
    <w:p w14:paraId="0FDDC41B" w14:textId="299AC2CE" w:rsidR="00F96B4A" w:rsidRDefault="00F96B4A" w:rsidP="00B72601">
      <w:pPr>
        <w:pStyle w:val="Listecouleur-Accent11"/>
        <w:numPr>
          <w:ilvl w:val="0"/>
          <w:numId w:val="7"/>
        </w:numPr>
      </w:pPr>
      <w:r w:rsidRPr="009B4594">
        <w:rPr>
          <w:b/>
        </w:rPr>
        <w:t>Élaboration de plusieurs scénarios de production</w:t>
      </w:r>
      <w:r>
        <w:t xml:space="preserve"> d'électricité, selon la taille du système et ses dispositifs accessoires (e.g. pilotage, écrêtage, stockage, etc.)</w:t>
      </w:r>
      <w:r w:rsidR="009B4594">
        <w:t> ;</w:t>
      </w:r>
    </w:p>
    <w:p w14:paraId="49B8EE0A" w14:textId="77777777" w:rsidR="00F96B4A" w:rsidRDefault="00F96B4A" w:rsidP="00B72601">
      <w:pPr>
        <w:pStyle w:val="Listecouleur-Accent11"/>
        <w:numPr>
          <w:ilvl w:val="0"/>
          <w:numId w:val="7"/>
        </w:numPr>
      </w:pPr>
      <w:r w:rsidRPr="009B4594">
        <w:rPr>
          <w:b/>
        </w:rPr>
        <w:t>Calcul de rentabilité des configurations résultantes</w:t>
      </w:r>
      <w:r>
        <w:t xml:space="preserve"> du croisement de ces scénarios. Cette dernière étape peut conduire à l’identification d’un éventuel besoin de subvention.</w:t>
      </w:r>
    </w:p>
    <w:p w14:paraId="0CDE81D9" w14:textId="6B1B27DA" w:rsidR="00F96B4A" w:rsidRDefault="00F96B4A" w:rsidP="00B72601"/>
    <w:p w14:paraId="0BD4BA87" w14:textId="77777777" w:rsidR="009B4594" w:rsidRDefault="009B4594" w:rsidP="00B72601"/>
    <w:p w14:paraId="4FDA6877" w14:textId="55A155E3" w:rsidR="00566BD4" w:rsidRDefault="00566BD4" w:rsidP="00B72601">
      <w:pPr>
        <w:pStyle w:val="Titre1"/>
      </w:pPr>
      <w:bookmarkStart w:id="5" w:name="_Toc447809630"/>
      <w:bookmarkStart w:id="6" w:name="_Toc61613062"/>
      <w:r>
        <w:t>Définitions</w:t>
      </w:r>
      <w:bookmarkEnd w:id="5"/>
      <w:bookmarkEnd w:id="6"/>
    </w:p>
    <w:p w14:paraId="0DCE8F91" w14:textId="3B1D1451" w:rsidR="00AB3A7A" w:rsidRDefault="005330B7" w:rsidP="00B72601">
      <w:r>
        <mc:AlternateContent>
          <mc:Choice Requires="wps">
            <w:drawing>
              <wp:inline distT="0" distB="0" distL="0" distR="0" wp14:anchorId="70614344" wp14:editId="4C05E1A0">
                <wp:extent cx="5753100" cy="5365630"/>
                <wp:effectExtent l="0" t="0" r="19050" b="26035"/>
                <wp:docPr id="7"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5365630"/>
                        </a:xfrm>
                        <a:prstGeom prst="roundRect">
                          <a:avLst>
                            <a:gd name="adj" fmla="val 5425"/>
                          </a:avLst>
                        </a:prstGeom>
                        <a:solidFill>
                          <a:sysClr val="window" lastClr="FFFFFF">
                            <a:lumMod val="85000"/>
                          </a:sysClr>
                        </a:solidFill>
                        <a:ln w="6350" cap="flat" cmpd="sng" algn="ctr">
                          <a:solidFill>
                            <a:sysClr val="window" lastClr="FFFFFF">
                              <a:lumMod val="65000"/>
                            </a:sysClr>
                          </a:solidFill>
                          <a:prstDash val="solid"/>
                        </a:ln>
                        <a:effectLst/>
                      </wps:spPr>
                      <wps:txbx>
                        <w:txbxContent>
                          <w:p w14:paraId="4061D5BF" w14:textId="17ADB897" w:rsidR="00782B7A" w:rsidRPr="004F27F9" w:rsidRDefault="00782B7A" w:rsidP="00B72601">
                            <w:pPr>
                              <w:rPr>
                                <w:rFonts w:eastAsiaTheme="minorEastAsia" w:cstheme="minorBidi"/>
                                <w:noProof w:val="0"/>
                                <w:lang w:val="it-IT"/>
                              </w:rPr>
                            </w:pPr>
                            <m:oMathPara>
                              <m:oMathParaPr>
                                <m:jc m:val="left"/>
                              </m:oMathParaPr>
                              <m:oMath>
                                <m:r>
                                  <m:rPr>
                                    <m:sty m:val="bi"/>
                                  </m:rPr>
                                  <w:rPr>
                                    <w:rFonts w:ascii="Cambria Math" w:hAnsi="Cambria Math"/>
                                    <w:lang w:val="it-IT"/>
                                  </w:rPr>
                                  <m:t>Taux</m:t>
                                </m:r>
                                <m:r>
                                  <m:rPr>
                                    <m:sty m:val="p"/>
                                  </m:rPr>
                                  <w:rPr>
                                    <w:rFonts w:ascii="Cambria Math" w:hAnsi="Cambria Math"/>
                                    <w:lang w:val="it-IT"/>
                                  </w:rPr>
                                  <m:t xml:space="preserve"> </m:t>
                                </m:r>
                                <m:sSup>
                                  <m:sSupPr>
                                    <m:ctrlPr>
                                      <w:rPr>
                                        <w:rFonts w:ascii="Cambria Math" w:hAnsi="Cambria Math"/>
                                        <w:lang w:val="it-IT"/>
                                      </w:rPr>
                                    </m:ctrlPr>
                                  </m:sSupPr>
                                  <m:e>
                                    <m:r>
                                      <m:rPr>
                                        <m:sty m:val="bi"/>
                                      </m:rPr>
                                      <w:rPr>
                                        <w:rFonts w:ascii="Cambria Math" w:hAnsi="Cambria Math"/>
                                        <w:lang w:val="it-IT"/>
                                      </w:rPr>
                                      <m:t>d</m:t>
                                    </m:r>
                                  </m:e>
                                  <m:sup>
                                    <m:r>
                                      <m:rPr>
                                        <m:sty m:val="p"/>
                                      </m:rPr>
                                      <w:rPr>
                                        <w:rFonts w:ascii="Cambria Math" w:hAnsi="Cambria Math"/>
                                        <w:lang w:val="it-IT"/>
                                      </w:rPr>
                                      <m:t>'</m:t>
                                    </m:r>
                                  </m:sup>
                                </m:sSup>
                                <m:r>
                                  <m:rPr>
                                    <m:sty m:val="bi"/>
                                  </m:rPr>
                                  <w:rPr>
                                    <w:rFonts w:ascii="Cambria Math" w:hAnsi="Cambria Math"/>
                                    <w:lang w:val="it-IT"/>
                                  </w:rPr>
                                  <m:t>autoconsommation</m:t>
                                </m:r>
                              </m:oMath>
                            </m:oMathPara>
                          </w:p>
                          <w:p w14:paraId="3D77912C" w14:textId="16A41A89" w:rsidR="00782B7A" w:rsidRPr="00F53945" w:rsidRDefault="00782B7A" w:rsidP="00B72601">
                            <w:pPr>
                              <w:rPr>
                                <w:rFonts w:ascii="Arial" w:hAnsi="Arial"/>
                                <w:lang w:val="it-IT"/>
                              </w:rPr>
                            </w:pPr>
                            <m:oMathPara>
                              <m:oMathParaPr>
                                <m:jc m:val="left"/>
                              </m:oMathParaPr>
                              <m:oMath>
                                <m:r>
                                  <m:rPr>
                                    <m:sty m:val="p"/>
                                  </m:rPr>
                                  <w:rPr>
                                    <w:rFonts w:ascii="Cambria Math" w:hAnsi="Cambria Math"/>
                                    <w:lang w:val="it-IT"/>
                                  </w:rPr>
                                  <m:t xml:space="preserve">                                                   = </m:t>
                                </m:r>
                                <m:f>
                                  <m:fPr>
                                    <m:ctrlPr>
                                      <w:rPr>
                                        <w:rFonts w:ascii="Cambria Math" w:hAnsi="Cambria Math"/>
                                        <w:lang w:val="it-IT"/>
                                      </w:rPr>
                                    </m:ctrlPr>
                                  </m:fPr>
                                  <m:num>
                                    <m:r>
                                      <w:rPr>
                                        <w:rFonts w:ascii="Cambria Math" w:hAnsi="Cambria Math"/>
                                        <w:lang w:val="it-IT"/>
                                      </w:rPr>
                                      <m:t>Production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PV</m:t>
                                    </m:r>
                                    <m:r>
                                      <m:rPr>
                                        <m:sty m:val="p"/>
                                      </m:rPr>
                                      <w:rPr>
                                        <w:rFonts w:ascii="Cambria Math" w:hAnsi="Cambria Math"/>
                                        <w:lang w:val="it-IT"/>
                                      </w:rPr>
                                      <m:t xml:space="preserve"> </m:t>
                                    </m:r>
                                    <m:r>
                                      <m:rPr>
                                        <m:sty m:val="bi"/>
                                      </m:rPr>
                                      <w:rPr>
                                        <w:rFonts w:ascii="Cambria Math" w:hAnsi="Cambria Math"/>
                                        <w:lang w:val="it-IT"/>
                                      </w:rPr>
                                      <m:t>consomm</m:t>
                                    </m:r>
                                    <m:r>
                                      <m:rPr>
                                        <m:sty m:val="b"/>
                                      </m:rPr>
                                      <w:rPr>
                                        <w:rFonts w:ascii="Cambria Math" w:hAnsi="Cambria Math"/>
                                        <w:lang w:val="it-IT"/>
                                      </w:rPr>
                                      <m:t>é</m:t>
                                    </m:r>
                                    <m:r>
                                      <m:rPr>
                                        <m:sty m:val="bi"/>
                                      </m:rPr>
                                      <w:rPr>
                                        <w:rFonts w:ascii="Cambria Math" w:hAnsi="Cambria Math"/>
                                        <w:lang w:val="it-IT"/>
                                      </w:rPr>
                                      <m:t>e</m:t>
                                    </m:r>
                                    <m:r>
                                      <m:rPr>
                                        <m:sty m:val="b"/>
                                      </m:rPr>
                                      <w:rPr>
                                        <w:rFonts w:ascii="Cambria Math" w:hAnsi="Cambria Math"/>
                                        <w:lang w:val="it-IT"/>
                                      </w:rPr>
                                      <m:t xml:space="preserve"> </m:t>
                                    </m:r>
                                    <m:r>
                                      <m:rPr>
                                        <m:sty m:val="bi"/>
                                      </m:rPr>
                                      <w:rPr>
                                        <w:rFonts w:ascii="Cambria Math" w:hAnsi="Cambria Math"/>
                                        <w:lang w:val="it-IT"/>
                                      </w:rPr>
                                      <m:t>sur</m:t>
                                    </m:r>
                                    <m:r>
                                      <m:rPr>
                                        <m:sty m:val="b"/>
                                      </m:rPr>
                                      <w:rPr>
                                        <w:rFonts w:ascii="Cambria Math" w:hAnsi="Cambria Math"/>
                                        <w:lang w:val="it-IT"/>
                                      </w:rPr>
                                      <m:t xml:space="preserve"> </m:t>
                                    </m:r>
                                    <m:r>
                                      <m:rPr>
                                        <m:sty m:val="bi"/>
                                      </m:rPr>
                                      <w:rPr>
                                        <w:rFonts w:ascii="Cambria Math" w:hAnsi="Cambria Math"/>
                                        <w:lang w:val="it-IT"/>
                                      </w:rPr>
                                      <m:t>site</m:t>
                                    </m:r>
                                  </m:num>
                                  <m:den>
                                    <m:r>
                                      <m:rPr>
                                        <m:sty m:val="p"/>
                                      </m:rPr>
                                      <w:rPr>
                                        <w:rFonts w:ascii="Cambria Math" w:hAnsi="Cambria Math"/>
                                        <w:lang w:val="it-IT"/>
                                      </w:rPr>
                                      <m:t xml:space="preserve"> </m:t>
                                    </m:r>
                                    <m:r>
                                      <w:rPr>
                                        <w:rFonts w:ascii="Cambria Math" w:hAnsi="Cambria Math"/>
                                        <w:lang w:val="it-IT"/>
                                      </w:rPr>
                                      <m:t>Production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PV</m:t>
                                    </m:r>
                                    <m:r>
                                      <m:rPr>
                                        <m:sty m:val="p"/>
                                      </m:rPr>
                                      <w:rPr>
                                        <w:rFonts w:ascii="Cambria Math" w:hAnsi="Cambria Math"/>
                                        <w:lang w:val="it-IT"/>
                                      </w:rPr>
                                      <m:t xml:space="preserve"> </m:t>
                                    </m:r>
                                    <m:r>
                                      <w:rPr>
                                        <w:rFonts w:ascii="Cambria Math" w:hAnsi="Cambria Math"/>
                                        <w:lang w:val="it-IT"/>
                                      </w:rPr>
                                      <m:t>totale</m:t>
                                    </m:r>
                                  </m:den>
                                </m:f>
                              </m:oMath>
                            </m:oMathPara>
                          </w:p>
                          <w:p w14:paraId="2F09111D" w14:textId="77777777" w:rsidR="00782B7A" w:rsidRPr="008B3156" w:rsidRDefault="00782B7A" w:rsidP="00B72601">
                            <w:pPr>
                              <w:rPr>
                                <w:lang w:val="it-IT"/>
                              </w:rPr>
                            </w:pPr>
                          </w:p>
                          <w:p w14:paraId="0AF26D52" w14:textId="391F6216" w:rsidR="00782B7A" w:rsidRPr="004F27F9" w:rsidRDefault="00782B7A" w:rsidP="00B72601">
                            <w:pPr>
                              <w:rPr>
                                <w:lang w:val="it-IT"/>
                              </w:rPr>
                            </w:pPr>
                            <m:oMathPara>
                              <m:oMathParaPr>
                                <m:jc m:val="left"/>
                              </m:oMathParaPr>
                              <m:oMath>
                                <m:r>
                                  <m:rPr>
                                    <m:sty m:val="bi"/>
                                  </m:rPr>
                                  <w:rPr>
                                    <w:rFonts w:ascii="Cambria Math" w:hAnsi="Cambria Math"/>
                                    <w:lang w:val="it-IT"/>
                                  </w:rPr>
                                  <m:t>Taux</m:t>
                                </m:r>
                                <m:r>
                                  <m:rPr>
                                    <m:sty m:val="p"/>
                                  </m:rPr>
                                  <w:rPr>
                                    <w:rFonts w:ascii="Cambria Math" w:hAnsi="Cambria Math"/>
                                    <w:lang w:val="it-IT"/>
                                  </w:rPr>
                                  <m:t xml:space="preserve"> </m:t>
                                </m:r>
                                <m:sSup>
                                  <m:sSupPr>
                                    <m:ctrlPr>
                                      <w:rPr>
                                        <w:rFonts w:ascii="Cambria Math" w:hAnsi="Cambria Math"/>
                                        <w:lang w:val="it-IT"/>
                                      </w:rPr>
                                    </m:ctrlPr>
                                  </m:sSupPr>
                                  <m:e>
                                    <m:r>
                                      <m:rPr>
                                        <m:sty m:val="bi"/>
                                      </m:rPr>
                                      <w:rPr>
                                        <w:rFonts w:ascii="Cambria Math" w:hAnsi="Cambria Math"/>
                                        <w:lang w:val="it-IT"/>
                                      </w:rPr>
                                      <m:t>d</m:t>
                                    </m:r>
                                  </m:e>
                                  <m:sup>
                                    <m:r>
                                      <m:rPr>
                                        <m:sty m:val="p"/>
                                      </m:rPr>
                                      <w:rPr>
                                        <w:rFonts w:ascii="Cambria Math" w:hAnsi="Cambria Math"/>
                                        <w:lang w:val="it-IT"/>
                                      </w:rPr>
                                      <m:t>'</m:t>
                                    </m:r>
                                  </m:sup>
                                </m:sSup>
                                <m:r>
                                  <m:rPr>
                                    <m:sty m:val="bi"/>
                                  </m:rPr>
                                  <w:rPr>
                                    <w:rFonts w:ascii="Cambria Math" w:hAnsi="Cambria Math"/>
                                    <w:lang w:val="it-IT"/>
                                  </w:rPr>
                                  <m:t>autoproduction</m:t>
                                </m:r>
                                <m:r>
                                  <m:rPr>
                                    <m:sty m:val="p"/>
                                  </m:rPr>
                                  <w:rPr>
                                    <w:rFonts w:ascii="Cambria Math" w:hAnsi="Cambria Math"/>
                                    <w:lang w:val="it-IT"/>
                                  </w:rPr>
                                  <m:t xml:space="preserve">  </m:t>
                                </m:r>
                              </m:oMath>
                            </m:oMathPara>
                          </w:p>
                          <w:p w14:paraId="09E24DFF" w14:textId="7A0600FE" w:rsidR="00782B7A" w:rsidRPr="00F53945" w:rsidRDefault="00782B7A" w:rsidP="00B72601">
                            <w:pPr>
                              <w:rPr>
                                <w:lang w:val="it-IT"/>
                              </w:rPr>
                            </w:pPr>
                            <m:oMathPara>
                              <m:oMathParaPr>
                                <m:jc m:val="left"/>
                              </m:oMathParaPr>
                              <m:oMath>
                                <m:r>
                                  <m:rPr>
                                    <m:sty m:val="p"/>
                                  </m:rPr>
                                  <w:rPr>
                                    <w:rFonts w:ascii="Cambria Math" w:hAnsi="Cambria Math"/>
                                    <w:color w:val="4F81BD"/>
                                    <w:lang w:val="it-IT"/>
                                  </w:rPr>
                                  <m:t xml:space="preserve">                                                   </m:t>
                                </m:r>
                                <m:r>
                                  <m:rPr>
                                    <m:sty m:val="p"/>
                                  </m:rPr>
                                  <w:rPr>
                                    <w:rFonts w:ascii="Cambria Math" w:hAnsi="Cambria Math"/>
                                    <w:lang w:val="it-IT"/>
                                  </w:rPr>
                                  <m:t xml:space="preserve">= </m:t>
                                </m:r>
                                <m:f>
                                  <m:fPr>
                                    <m:ctrlPr>
                                      <w:rPr>
                                        <w:rFonts w:ascii="Cambria Math" w:hAnsi="Cambria Math"/>
                                        <w:lang w:val="it-IT"/>
                                      </w:rPr>
                                    </m:ctrlPr>
                                  </m:fPr>
                                  <m:num>
                                    <m:r>
                                      <w:rPr>
                                        <w:rFonts w:ascii="Cambria Math" w:hAnsi="Cambria Math"/>
                                        <w:lang w:val="it-IT"/>
                                      </w:rPr>
                                      <m:t>Production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PV</m:t>
                                    </m:r>
                                    <m:r>
                                      <m:rPr>
                                        <m:sty m:val="p"/>
                                      </m:rPr>
                                      <w:rPr>
                                        <w:rFonts w:ascii="Cambria Math" w:hAnsi="Cambria Math"/>
                                        <w:lang w:val="it-IT"/>
                                      </w:rPr>
                                      <m:t xml:space="preserve"> </m:t>
                                    </m:r>
                                    <m:r>
                                      <m:rPr>
                                        <m:sty m:val="bi"/>
                                      </m:rPr>
                                      <w:rPr>
                                        <w:rFonts w:ascii="Cambria Math" w:hAnsi="Cambria Math"/>
                                        <w:lang w:val="it-IT"/>
                                      </w:rPr>
                                      <m:t>consomm</m:t>
                                    </m:r>
                                    <m:r>
                                      <m:rPr>
                                        <m:sty m:val="b"/>
                                      </m:rPr>
                                      <w:rPr>
                                        <w:rFonts w:ascii="Cambria Math" w:hAnsi="Cambria Math"/>
                                        <w:lang w:val="it-IT"/>
                                      </w:rPr>
                                      <m:t>é</m:t>
                                    </m:r>
                                    <m:r>
                                      <m:rPr>
                                        <m:sty m:val="bi"/>
                                      </m:rPr>
                                      <w:rPr>
                                        <w:rFonts w:ascii="Cambria Math" w:hAnsi="Cambria Math"/>
                                        <w:lang w:val="it-IT"/>
                                      </w:rPr>
                                      <m:t>e</m:t>
                                    </m:r>
                                    <m:r>
                                      <m:rPr>
                                        <m:sty m:val="b"/>
                                      </m:rPr>
                                      <w:rPr>
                                        <w:rFonts w:ascii="Cambria Math" w:hAnsi="Cambria Math"/>
                                        <w:lang w:val="it-IT"/>
                                      </w:rPr>
                                      <m:t xml:space="preserve"> </m:t>
                                    </m:r>
                                    <m:r>
                                      <m:rPr>
                                        <m:sty m:val="bi"/>
                                      </m:rPr>
                                      <w:rPr>
                                        <w:rFonts w:ascii="Cambria Math" w:hAnsi="Cambria Math"/>
                                        <w:lang w:val="it-IT"/>
                                      </w:rPr>
                                      <m:t>sur</m:t>
                                    </m:r>
                                    <m:r>
                                      <m:rPr>
                                        <m:sty m:val="b"/>
                                      </m:rPr>
                                      <w:rPr>
                                        <w:rFonts w:ascii="Cambria Math" w:hAnsi="Cambria Math"/>
                                        <w:lang w:val="it-IT"/>
                                      </w:rPr>
                                      <m:t xml:space="preserve"> </m:t>
                                    </m:r>
                                    <m:r>
                                      <m:rPr>
                                        <m:sty m:val="bi"/>
                                      </m:rPr>
                                      <w:rPr>
                                        <w:rFonts w:ascii="Cambria Math" w:hAnsi="Cambria Math"/>
                                        <w:lang w:val="it-IT"/>
                                      </w:rPr>
                                      <m:t>site</m:t>
                                    </m:r>
                                  </m:num>
                                  <m:den>
                                    <m:r>
                                      <m:rPr>
                                        <m:sty m:val="p"/>
                                      </m:rPr>
                                      <w:rPr>
                                        <w:rFonts w:ascii="Cambria Math" w:hAnsi="Cambria Math"/>
                                        <w:lang w:val="it-IT"/>
                                      </w:rPr>
                                      <m:t xml:space="preserve"> </m:t>
                                    </m:r>
                                    <m:r>
                                      <w:rPr>
                                        <w:rFonts w:ascii="Cambria Math" w:hAnsi="Cambria Math"/>
                                        <w:lang w:val="it-IT"/>
                                      </w:rPr>
                                      <m:t>Consommation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totale</m:t>
                                    </m:r>
                                    <m:r>
                                      <m:rPr>
                                        <m:sty m:val="p"/>
                                      </m:rPr>
                                      <w:rPr>
                                        <w:rFonts w:ascii="Cambria Math" w:hAnsi="Cambria Math"/>
                                        <w:lang w:val="it-IT"/>
                                      </w:rPr>
                                      <m:t xml:space="preserve"> </m:t>
                                    </m:r>
                                  </m:den>
                                </m:f>
                              </m:oMath>
                            </m:oMathPara>
                          </w:p>
                          <w:p w14:paraId="49D6D58D" w14:textId="77777777" w:rsidR="00782B7A" w:rsidRDefault="00782B7A" w:rsidP="00B72601"/>
                          <w:p w14:paraId="51CB589D" w14:textId="77777777" w:rsidR="00782B7A" w:rsidRPr="00AB3A7A" w:rsidRDefault="00782B7A" w:rsidP="00B72601">
                            <w:r w:rsidRPr="00AB3A7A">
                              <w:t xml:space="preserve">Ces deux indicateurs en énergie permettent d’évaluer la capacité du site à produire pour ses propres besoins d'électricité et à consommer sa propre production photovoltaïque. En particulier, ils prennent en compte la corrélation entre production PV et consommation. Ils ne sont pas à confondre avec le taux de couverture solaire : </w:t>
                            </w:r>
                          </w:p>
                          <w:p w14:paraId="01136970" w14:textId="77777777" w:rsidR="00782B7A" w:rsidRPr="00E03A13" w:rsidRDefault="00782B7A" w:rsidP="00B72601"/>
                          <w:p w14:paraId="60C09E77" w14:textId="28E9A520" w:rsidR="00782B7A" w:rsidRPr="00F53945" w:rsidRDefault="00782B7A" w:rsidP="00B72601">
                            <w:pPr>
                              <w:rPr>
                                <w:lang w:val="it-IT"/>
                              </w:rPr>
                            </w:pPr>
                            <m:oMathPara>
                              <m:oMathParaPr>
                                <m:jc m:val="left"/>
                              </m:oMathParaPr>
                              <m:oMath>
                                <m:r>
                                  <w:rPr>
                                    <w:rFonts w:ascii="Cambria Math" w:hAnsi="Cambria Math"/>
                                    <w:color w:val="4472C4" w:themeColor="accent1"/>
                                    <w:lang w:val="it-IT"/>
                                  </w:rPr>
                                  <m:t>Taux</m:t>
                                </m:r>
                                <m:r>
                                  <m:rPr>
                                    <m:sty m:val="p"/>
                                  </m:rPr>
                                  <w:rPr>
                                    <w:rFonts w:ascii="Cambria Math" w:hAnsi="Cambria Math"/>
                                    <w:color w:val="4472C4" w:themeColor="accent1"/>
                                    <w:lang w:val="it-IT"/>
                                  </w:rPr>
                                  <m:t xml:space="preserve"> </m:t>
                                </m:r>
                                <m:r>
                                  <w:rPr>
                                    <w:rFonts w:ascii="Cambria Math" w:hAnsi="Cambria Math"/>
                                    <w:color w:val="4472C4" w:themeColor="accent1"/>
                                    <w:lang w:val="it-IT"/>
                                  </w:rPr>
                                  <m:t>de</m:t>
                                </m:r>
                                <m:r>
                                  <m:rPr>
                                    <m:sty m:val="p"/>
                                  </m:rPr>
                                  <w:rPr>
                                    <w:rFonts w:ascii="Cambria Math" w:hAnsi="Cambria Math"/>
                                    <w:color w:val="4472C4" w:themeColor="accent1"/>
                                    <w:lang w:val="it-IT"/>
                                  </w:rPr>
                                  <m:t xml:space="preserve"> </m:t>
                                </m:r>
                                <m:r>
                                  <w:rPr>
                                    <w:rFonts w:ascii="Cambria Math" w:hAnsi="Cambria Math"/>
                                    <w:color w:val="4472C4" w:themeColor="accent1"/>
                                    <w:lang w:val="it-IT"/>
                                  </w:rPr>
                                  <m:t>couverture</m:t>
                                </m:r>
                                <m:r>
                                  <m:rPr>
                                    <m:sty m:val="p"/>
                                  </m:rPr>
                                  <w:rPr>
                                    <w:rFonts w:ascii="Cambria Math" w:hAnsi="Cambria Math"/>
                                    <w:color w:val="4F81BD"/>
                                    <w:lang w:val="it-IT"/>
                                  </w:rPr>
                                  <m:t xml:space="preserve">         </m:t>
                                </m:r>
                                <m:r>
                                  <m:rPr>
                                    <m:sty m:val="p"/>
                                  </m:rPr>
                                  <w:rPr>
                                    <w:rFonts w:ascii="Cambria Math" w:hAnsi="Cambria Math"/>
                                    <w:lang w:val="it-IT"/>
                                  </w:rPr>
                                  <m:t xml:space="preserve">= </m:t>
                                </m:r>
                                <m:f>
                                  <m:fPr>
                                    <m:ctrlPr>
                                      <w:rPr>
                                        <w:rFonts w:ascii="Cambria Math" w:hAnsi="Cambria Math"/>
                                        <w:lang w:val="it-IT"/>
                                      </w:rPr>
                                    </m:ctrlPr>
                                  </m:fPr>
                                  <m:num>
                                    <m:r>
                                      <w:rPr>
                                        <w:rFonts w:ascii="Cambria Math" w:hAnsi="Cambria Math"/>
                                        <w:lang w:val="it-IT"/>
                                      </w:rPr>
                                      <m:t>Production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PV</m:t>
                                    </m:r>
                                    <m:r>
                                      <m:rPr>
                                        <m:sty m:val="p"/>
                                      </m:rPr>
                                      <w:rPr>
                                        <w:rFonts w:ascii="Cambria Math" w:hAnsi="Cambria Math"/>
                                        <w:lang w:val="it-IT"/>
                                      </w:rPr>
                                      <m:t xml:space="preserve"> </m:t>
                                    </m:r>
                                    <m:r>
                                      <m:rPr>
                                        <m:sty m:val="bi"/>
                                      </m:rPr>
                                      <w:rPr>
                                        <w:rFonts w:ascii="Cambria Math" w:hAnsi="Cambria Math"/>
                                        <w:lang w:val="it-IT"/>
                                      </w:rPr>
                                      <m:t>totale</m:t>
                                    </m:r>
                                  </m:num>
                                  <m:den>
                                    <m:r>
                                      <m:rPr>
                                        <m:sty m:val="p"/>
                                      </m:rPr>
                                      <w:rPr>
                                        <w:rFonts w:ascii="Cambria Math" w:hAnsi="Cambria Math"/>
                                        <w:lang w:val="it-IT"/>
                                      </w:rPr>
                                      <m:t xml:space="preserve"> </m:t>
                                    </m:r>
                                    <m:r>
                                      <w:rPr>
                                        <w:rFonts w:ascii="Cambria Math" w:hAnsi="Cambria Math"/>
                                        <w:lang w:val="it-IT"/>
                                      </w:rPr>
                                      <m:t>Consommation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totale</m:t>
                                    </m:r>
                                    <m:r>
                                      <m:rPr>
                                        <m:sty m:val="p"/>
                                      </m:rPr>
                                      <w:rPr>
                                        <w:rFonts w:ascii="Cambria Math" w:hAnsi="Cambria Math"/>
                                        <w:lang w:val="it-IT"/>
                                      </w:rPr>
                                      <m:t xml:space="preserve"> </m:t>
                                    </m:r>
                                    <m:r>
                                      <w:rPr>
                                        <w:rFonts w:ascii="Cambria Math" w:hAnsi="Cambria Math"/>
                                        <w:lang w:val="it-IT"/>
                                      </w:rPr>
                                      <m:t>du</m:t>
                                    </m:r>
                                    <m:r>
                                      <m:rPr>
                                        <m:sty m:val="p"/>
                                      </m:rPr>
                                      <w:rPr>
                                        <w:rFonts w:ascii="Cambria Math" w:hAnsi="Cambria Math"/>
                                        <w:lang w:val="it-IT"/>
                                      </w:rPr>
                                      <m:t xml:space="preserve"> </m:t>
                                    </m:r>
                                    <m:r>
                                      <w:rPr>
                                        <w:rFonts w:ascii="Cambria Math" w:hAnsi="Cambria Math"/>
                                        <w:lang w:val="it-IT"/>
                                      </w:rPr>
                                      <m:t>site</m:t>
                                    </m:r>
                                  </m:den>
                                </m:f>
                              </m:oMath>
                            </m:oMathPara>
                          </w:p>
                          <w:p w14:paraId="588C1E96" w14:textId="77777777" w:rsidR="00782B7A" w:rsidRDefault="00782B7A" w:rsidP="00B72601"/>
                          <w:p w14:paraId="127E4041" w14:textId="77777777" w:rsidR="00782B7A" w:rsidRDefault="00782B7A" w:rsidP="00B72601"/>
                          <w:p w14:paraId="1073B656" w14:textId="152DD55C" w:rsidR="00782B7A" w:rsidRPr="00AB3A7A" w:rsidRDefault="00782B7A" w:rsidP="00B72601">
                            <w:r w:rsidRPr="00AB3A7A">
                              <w:t>Dans le but de prendre en compte les enjeux pour le réseau électrique, il est nécessaire d'utiliser également des indi</w:t>
                            </w:r>
                            <w:r>
                              <w:t>cateurs en puissance, notamment :</w:t>
                            </w:r>
                          </w:p>
                          <w:p w14:paraId="4226C7FA" w14:textId="45E2841B" w:rsidR="00782B7A" w:rsidRPr="00AB3A7A" w:rsidRDefault="00782B7A" w:rsidP="00B72601">
                            <w:pPr>
                              <w:pStyle w:val="Paragraphedeliste"/>
                              <w:numPr>
                                <w:ilvl w:val="0"/>
                                <w:numId w:val="37"/>
                              </w:numPr>
                            </w:pPr>
                            <w:r w:rsidRPr="004F27F9">
                              <w:rPr>
                                <w:i/>
                                <w:color w:val="4472C4" w:themeColor="accent1"/>
                              </w:rPr>
                              <w:t>Puissance maximale injectée</w:t>
                            </w:r>
                            <w:r w:rsidRPr="004F27F9">
                              <w:rPr>
                                <w:b/>
                                <w:i/>
                                <w:color w:val="4472C4" w:themeColor="accent1"/>
                              </w:rPr>
                              <w:t xml:space="preserve"> </w:t>
                            </w:r>
                            <w:r w:rsidRPr="00AB3A7A">
                              <w:t>sur le réseau, lorsque la production excède la consommation</w:t>
                            </w:r>
                          </w:p>
                          <w:p w14:paraId="64D28747" w14:textId="1E94895E" w:rsidR="00782B7A" w:rsidRPr="004C57E7" w:rsidRDefault="00782B7A" w:rsidP="00B72601">
                            <w:pPr>
                              <w:pStyle w:val="Paragraphedeliste"/>
                              <w:numPr>
                                <w:ilvl w:val="0"/>
                                <w:numId w:val="37"/>
                              </w:numPr>
                            </w:pPr>
                            <w:r w:rsidRPr="004F27F9">
                              <w:rPr>
                                <w:i/>
                                <w:color w:val="4472C4" w:themeColor="accent1"/>
                              </w:rPr>
                              <w:t>Puissance maximale soutirée</w:t>
                            </w:r>
                            <w:r w:rsidRPr="004F27F9">
                              <w:rPr>
                                <w:color w:val="4472C4" w:themeColor="accent1"/>
                              </w:rPr>
                              <w:t xml:space="preserve"> </w:t>
                            </w:r>
                            <w:r w:rsidRPr="00AB3A7A">
                              <w:t>du réseau, lorsque la production ne permet pas de couvrir la consommation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0614344" id="Rectangle à coins arrondis 3" o:spid="_x0000_s1029" style="width:453pt;height:422.5pt;visibility:visible;mso-wrap-style:square;mso-left-percent:-10001;mso-top-percent:-10001;mso-position-horizontal:absolute;mso-position-horizontal-relative:char;mso-position-vertical:absolute;mso-position-vertical-relative:line;mso-left-percent:-10001;mso-top-percent:-10001;v-text-anchor:middle" arcsize="355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" fillcolor="#d9d9d9" strokecolor="#a6a6a6" strokeweight=".5pt">
                <v:path arrowok="t"/>
                <v:textbox>
                  <w:txbxContent>
                    <w:p w14:paraId="4061D5BF" w14:textId="17ADB897" w:rsidR="00782B7A" w:rsidRPr="004F27F9" w:rsidRDefault="00782B7A" w:rsidP="00B72601">
                      <w:pPr>
                        <w:rPr>
                          <w:rFonts w:eastAsiaTheme="minorEastAsia" w:cstheme="minorBidi"/>
                          <w:noProof w:val="0"/>
                          <w:lang w:val="it-IT"/>
                        </w:rPr>
                      </w:pPr>
                      <m:oMathPara>
                        <m:oMathParaPr>
                          <m:jc m:val="left"/>
                        </m:oMathParaPr>
                        <m:oMath>
                          <m:r>
                            <m:rPr>
                              <m:sty m:val="bi"/>
                            </m:rPr>
                            <w:rPr>
                              <w:rFonts w:ascii="Cambria Math" w:hAnsi="Cambria Math"/>
                              <w:lang w:val="it-IT"/>
                            </w:rPr>
                            <m:t>Taux</m:t>
                          </m:r>
                          <m:r>
                            <m:rPr>
                              <m:sty m:val="p"/>
                            </m:rPr>
                            <w:rPr>
                              <w:rFonts w:ascii="Cambria Math" w:hAnsi="Cambria Math"/>
                              <w:lang w:val="it-IT"/>
                            </w:rPr>
                            <m:t xml:space="preserve"> </m:t>
                          </m:r>
                          <m:sSup>
                            <m:sSupPr>
                              <m:ctrlPr>
                                <w:rPr>
                                  <w:rFonts w:ascii="Cambria Math" w:hAnsi="Cambria Math"/>
                                  <w:lang w:val="it-IT"/>
                                </w:rPr>
                              </m:ctrlPr>
                            </m:sSupPr>
                            <m:e>
                              <m:r>
                                <m:rPr>
                                  <m:sty m:val="bi"/>
                                </m:rPr>
                                <w:rPr>
                                  <w:rFonts w:ascii="Cambria Math" w:hAnsi="Cambria Math"/>
                                  <w:lang w:val="it-IT"/>
                                </w:rPr>
                                <m:t>d</m:t>
                              </m:r>
                            </m:e>
                            <m:sup>
                              <m:r>
                                <m:rPr>
                                  <m:sty m:val="p"/>
                                </m:rPr>
                                <w:rPr>
                                  <w:rFonts w:ascii="Cambria Math" w:hAnsi="Cambria Math"/>
                                  <w:lang w:val="it-IT"/>
                                </w:rPr>
                                <m:t>'</m:t>
                              </m:r>
                            </m:sup>
                          </m:sSup>
                          <m:r>
                            <m:rPr>
                              <m:sty m:val="bi"/>
                            </m:rPr>
                            <w:rPr>
                              <w:rFonts w:ascii="Cambria Math" w:hAnsi="Cambria Math"/>
                              <w:lang w:val="it-IT"/>
                            </w:rPr>
                            <m:t>autoconsommation</m:t>
                          </m:r>
                        </m:oMath>
                      </m:oMathPara>
                    </w:p>
                    <w:p w14:paraId="3D77912C" w14:textId="16A41A89" w:rsidR="00782B7A" w:rsidRPr="00F53945" w:rsidRDefault="00782B7A" w:rsidP="00B72601">
                      <w:pPr>
                        <w:rPr>
                          <w:rFonts w:ascii="Arial" w:hAnsi="Arial"/>
                          <w:lang w:val="it-IT"/>
                        </w:rPr>
                      </w:pPr>
                      <m:oMathPara>
                        <m:oMathParaPr>
                          <m:jc m:val="left"/>
                        </m:oMathParaPr>
                        <m:oMath>
                          <m:r>
                            <m:rPr>
                              <m:sty m:val="p"/>
                            </m:rPr>
                            <w:rPr>
                              <w:rFonts w:ascii="Cambria Math" w:hAnsi="Cambria Math"/>
                              <w:lang w:val="it-IT"/>
                            </w:rPr>
                            <m:t xml:space="preserve">                                                   = </m:t>
                          </m:r>
                          <m:f>
                            <m:fPr>
                              <m:ctrlPr>
                                <w:rPr>
                                  <w:rFonts w:ascii="Cambria Math" w:hAnsi="Cambria Math"/>
                                  <w:lang w:val="it-IT"/>
                                </w:rPr>
                              </m:ctrlPr>
                            </m:fPr>
                            <m:num>
                              <m:r>
                                <w:rPr>
                                  <w:rFonts w:ascii="Cambria Math" w:hAnsi="Cambria Math"/>
                                  <w:lang w:val="it-IT"/>
                                </w:rPr>
                                <m:t>Production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PV</m:t>
                              </m:r>
                              <m:r>
                                <m:rPr>
                                  <m:sty m:val="p"/>
                                </m:rPr>
                                <w:rPr>
                                  <w:rFonts w:ascii="Cambria Math" w:hAnsi="Cambria Math"/>
                                  <w:lang w:val="it-IT"/>
                                </w:rPr>
                                <m:t xml:space="preserve"> </m:t>
                              </m:r>
                              <m:r>
                                <m:rPr>
                                  <m:sty m:val="bi"/>
                                </m:rPr>
                                <w:rPr>
                                  <w:rFonts w:ascii="Cambria Math" w:hAnsi="Cambria Math"/>
                                  <w:lang w:val="it-IT"/>
                                </w:rPr>
                                <m:t>consomm</m:t>
                              </m:r>
                              <m:r>
                                <m:rPr>
                                  <m:sty m:val="b"/>
                                </m:rPr>
                                <w:rPr>
                                  <w:rFonts w:ascii="Cambria Math" w:hAnsi="Cambria Math"/>
                                  <w:lang w:val="it-IT"/>
                                </w:rPr>
                                <m:t>é</m:t>
                              </m:r>
                              <m:r>
                                <m:rPr>
                                  <m:sty m:val="bi"/>
                                </m:rPr>
                                <w:rPr>
                                  <w:rFonts w:ascii="Cambria Math" w:hAnsi="Cambria Math"/>
                                  <w:lang w:val="it-IT"/>
                                </w:rPr>
                                <m:t>e</m:t>
                              </m:r>
                              <m:r>
                                <m:rPr>
                                  <m:sty m:val="b"/>
                                </m:rPr>
                                <w:rPr>
                                  <w:rFonts w:ascii="Cambria Math" w:hAnsi="Cambria Math"/>
                                  <w:lang w:val="it-IT"/>
                                </w:rPr>
                                <m:t xml:space="preserve"> </m:t>
                              </m:r>
                              <m:r>
                                <m:rPr>
                                  <m:sty m:val="bi"/>
                                </m:rPr>
                                <w:rPr>
                                  <w:rFonts w:ascii="Cambria Math" w:hAnsi="Cambria Math"/>
                                  <w:lang w:val="it-IT"/>
                                </w:rPr>
                                <m:t>sur</m:t>
                              </m:r>
                              <m:r>
                                <m:rPr>
                                  <m:sty m:val="b"/>
                                </m:rPr>
                                <w:rPr>
                                  <w:rFonts w:ascii="Cambria Math" w:hAnsi="Cambria Math"/>
                                  <w:lang w:val="it-IT"/>
                                </w:rPr>
                                <m:t xml:space="preserve"> </m:t>
                              </m:r>
                              <m:r>
                                <m:rPr>
                                  <m:sty m:val="bi"/>
                                </m:rPr>
                                <w:rPr>
                                  <w:rFonts w:ascii="Cambria Math" w:hAnsi="Cambria Math"/>
                                  <w:lang w:val="it-IT"/>
                                </w:rPr>
                                <m:t>site</m:t>
                              </m:r>
                            </m:num>
                            <m:den>
                              <m:r>
                                <m:rPr>
                                  <m:sty m:val="p"/>
                                </m:rPr>
                                <w:rPr>
                                  <w:rFonts w:ascii="Cambria Math" w:hAnsi="Cambria Math"/>
                                  <w:lang w:val="it-IT"/>
                                </w:rPr>
                                <m:t xml:space="preserve"> </m:t>
                              </m:r>
                              <m:r>
                                <w:rPr>
                                  <w:rFonts w:ascii="Cambria Math" w:hAnsi="Cambria Math"/>
                                  <w:lang w:val="it-IT"/>
                                </w:rPr>
                                <m:t>Production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PV</m:t>
                              </m:r>
                              <m:r>
                                <m:rPr>
                                  <m:sty m:val="p"/>
                                </m:rPr>
                                <w:rPr>
                                  <w:rFonts w:ascii="Cambria Math" w:hAnsi="Cambria Math"/>
                                  <w:lang w:val="it-IT"/>
                                </w:rPr>
                                <m:t xml:space="preserve"> </m:t>
                              </m:r>
                              <m:r>
                                <w:rPr>
                                  <w:rFonts w:ascii="Cambria Math" w:hAnsi="Cambria Math"/>
                                  <w:lang w:val="it-IT"/>
                                </w:rPr>
                                <m:t>totale</m:t>
                              </m:r>
                            </m:den>
                          </m:f>
                        </m:oMath>
                      </m:oMathPara>
                    </w:p>
                    <w:p w14:paraId="2F09111D" w14:textId="77777777" w:rsidR="00782B7A" w:rsidRPr="008B3156" w:rsidRDefault="00782B7A" w:rsidP="00B72601">
                      <w:pPr>
                        <w:rPr>
                          <w:lang w:val="it-IT"/>
                        </w:rPr>
                      </w:pPr>
                    </w:p>
                    <w:p w14:paraId="0AF26D52" w14:textId="391F6216" w:rsidR="00782B7A" w:rsidRPr="004F27F9" w:rsidRDefault="00782B7A" w:rsidP="00B72601">
                      <w:pPr>
                        <w:rPr>
                          <w:lang w:val="it-IT"/>
                        </w:rPr>
                      </w:pPr>
                      <m:oMathPara>
                        <m:oMathParaPr>
                          <m:jc m:val="left"/>
                        </m:oMathParaPr>
                        <m:oMath>
                          <m:r>
                            <m:rPr>
                              <m:sty m:val="bi"/>
                            </m:rPr>
                            <w:rPr>
                              <w:rFonts w:ascii="Cambria Math" w:hAnsi="Cambria Math"/>
                              <w:lang w:val="it-IT"/>
                            </w:rPr>
                            <m:t>Taux</m:t>
                          </m:r>
                          <m:r>
                            <m:rPr>
                              <m:sty m:val="p"/>
                            </m:rPr>
                            <w:rPr>
                              <w:rFonts w:ascii="Cambria Math" w:hAnsi="Cambria Math"/>
                              <w:lang w:val="it-IT"/>
                            </w:rPr>
                            <m:t xml:space="preserve"> </m:t>
                          </m:r>
                          <m:sSup>
                            <m:sSupPr>
                              <m:ctrlPr>
                                <w:rPr>
                                  <w:rFonts w:ascii="Cambria Math" w:hAnsi="Cambria Math"/>
                                  <w:lang w:val="it-IT"/>
                                </w:rPr>
                              </m:ctrlPr>
                            </m:sSupPr>
                            <m:e>
                              <m:r>
                                <m:rPr>
                                  <m:sty m:val="bi"/>
                                </m:rPr>
                                <w:rPr>
                                  <w:rFonts w:ascii="Cambria Math" w:hAnsi="Cambria Math"/>
                                  <w:lang w:val="it-IT"/>
                                </w:rPr>
                                <m:t>d</m:t>
                              </m:r>
                            </m:e>
                            <m:sup>
                              <m:r>
                                <m:rPr>
                                  <m:sty m:val="p"/>
                                </m:rPr>
                                <w:rPr>
                                  <w:rFonts w:ascii="Cambria Math" w:hAnsi="Cambria Math"/>
                                  <w:lang w:val="it-IT"/>
                                </w:rPr>
                                <m:t>'</m:t>
                              </m:r>
                            </m:sup>
                          </m:sSup>
                          <m:r>
                            <m:rPr>
                              <m:sty m:val="bi"/>
                            </m:rPr>
                            <w:rPr>
                              <w:rFonts w:ascii="Cambria Math" w:hAnsi="Cambria Math"/>
                              <w:lang w:val="it-IT"/>
                            </w:rPr>
                            <m:t>autoproduction</m:t>
                          </m:r>
                          <m:r>
                            <m:rPr>
                              <m:sty m:val="p"/>
                            </m:rPr>
                            <w:rPr>
                              <w:rFonts w:ascii="Cambria Math" w:hAnsi="Cambria Math"/>
                              <w:lang w:val="it-IT"/>
                            </w:rPr>
                            <m:t xml:space="preserve">  </m:t>
                          </m:r>
                        </m:oMath>
                      </m:oMathPara>
                    </w:p>
                    <w:p w14:paraId="09E24DFF" w14:textId="7A0600FE" w:rsidR="00782B7A" w:rsidRPr="00F53945" w:rsidRDefault="00782B7A" w:rsidP="00B72601">
                      <w:pPr>
                        <w:rPr>
                          <w:lang w:val="it-IT"/>
                        </w:rPr>
                      </w:pPr>
                      <m:oMathPara>
                        <m:oMathParaPr>
                          <m:jc m:val="left"/>
                        </m:oMathParaPr>
                        <m:oMath>
                          <m:r>
                            <m:rPr>
                              <m:sty m:val="p"/>
                            </m:rPr>
                            <w:rPr>
                              <w:rFonts w:ascii="Cambria Math" w:hAnsi="Cambria Math"/>
                              <w:color w:val="4F81BD"/>
                              <w:lang w:val="it-IT"/>
                            </w:rPr>
                            <m:t xml:space="preserve">                                                   </m:t>
                          </m:r>
                          <m:r>
                            <m:rPr>
                              <m:sty m:val="p"/>
                            </m:rPr>
                            <w:rPr>
                              <w:rFonts w:ascii="Cambria Math" w:hAnsi="Cambria Math"/>
                              <w:lang w:val="it-IT"/>
                            </w:rPr>
                            <m:t xml:space="preserve">= </m:t>
                          </m:r>
                          <m:f>
                            <m:fPr>
                              <m:ctrlPr>
                                <w:rPr>
                                  <w:rFonts w:ascii="Cambria Math" w:hAnsi="Cambria Math"/>
                                  <w:lang w:val="it-IT"/>
                                </w:rPr>
                              </m:ctrlPr>
                            </m:fPr>
                            <m:num>
                              <m:r>
                                <w:rPr>
                                  <w:rFonts w:ascii="Cambria Math" w:hAnsi="Cambria Math"/>
                                  <w:lang w:val="it-IT"/>
                                </w:rPr>
                                <m:t>Production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PV</m:t>
                              </m:r>
                              <m:r>
                                <m:rPr>
                                  <m:sty m:val="p"/>
                                </m:rPr>
                                <w:rPr>
                                  <w:rFonts w:ascii="Cambria Math" w:hAnsi="Cambria Math"/>
                                  <w:lang w:val="it-IT"/>
                                </w:rPr>
                                <m:t xml:space="preserve"> </m:t>
                              </m:r>
                              <m:r>
                                <m:rPr>
                                  <m:sty m:val="bi"/>
                                </m:rPr>
                                <w:rPr>
                                  <w:rFonts w:ascii="Cambria Math" w:hAnsi="Cambria Math"/>
                                  <w:lang w:val="it-IT"/>
                                </w:rPr>
                                <m:t>consomm</m:t>
                              </m:r>
                              <m:r>
                                <m:rPr>
                                  <m:sty m:val="b"/>
                                </m:rPr>
                                <w:rPr>
                                  <w:rFonts w:ascii="Cambria Math" w:hAnsi="Cambria Math"/>
                                  <w:lang w:val="it-IT"/>
                                </w:rPr>
                                <m:t>é</m:t>
                              </m:r>
                              <m:r>
                                <m:rPr>
                                  <m:sty m:val="bi"/>
                                </m:rPr>
                                <w:rPr>
                                  <w:rFonts w:ascii="Cambria Math" w:hAnsi="Cambria Math"/>
                                  <w:lang w:val="it-IT"/>
                                </w:rPr>
                                <m:t>e</m:t>
                              </m:r>
                              <m:r>
                                <m:rPr>
                                  <m:sty m:val="b"/>
                                </m:rPr>
                                <w:rPr>
                                  <w:rFonts w:ascii="Cambria Math" w:hAnsi="Cambria Math"/>
                                  <w:lang w:val="it-IT"/>
                                </w:rPr>
                                <m:t xml:space="preserve"> </m:t>
                              </m:r>
                              <m:r>
                                <m:rPr>
                                  <m:sty m:val="bi"/>
                                </m:rPr>
                                <w:rPr>
                                  <w:rFonts w:ascii="Cambria Math" w:hAnsi="Cambria Math"/>
                                  <w:lang w:val="it-IT"/>
                                </w:rPr>
                                <m:t>sur</m:t>
                              </m:r>
                              <m:r>
                                <m:rPr>
                                  <m:sty m:val="b"/>
                                </m:rPr>
                                <w:rPr>
                                  <w:rFonts w:ascii="Cambria Math" w:hAnsi="Cambria Math"/>
                                  <w:lang w:val="it-IT"/>
                                </w:rPr>
                                <m:t xml:space="preserve"> </m:t>
                              </m:r>
                              <m:r>
                                <m:rPr>
                                  <m:sty m:val="bi"/>
                                </m:rPr>
                                <w:rPr>
                                  <w:rFonts w:ascii="Cambria Math" w:hAnsi="Cambria Math"/>
                                  <w:lang w:val="it-IT"/>
                                </w:rPr>
                                <m:t>site</m:t>
                              </m:r>
                            </m:num>
                            <m:den>
                              <m:r>
                                <m:rPr>
                                  <m:sty m:val="p"/>
                                </m:rPr>
                                <w:rPr>
                                  <w:rFonts w:ascii="Cambria Math" w:hAnsi="Cambria Math"/>
                                  <w:lang w:val="it-IT"/>
                                </w:rPr>
                                <m:t xml:space="preserve"> </m:t>
                              </m:r>
                              <m:r>
                                <w:rPr>
                                  <w:rFonts w:ascii="Cambria Math" w:hAnsi="Cambria Math"/>
                                  <w:lang w:val="it-IT"/>
                                </w:rPr>
                                <m:t>Consommation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totale</m:t>
                              </m:r>
                              <m:r>
                                <m:rPr>
                                  <m:sty m:val="p"/>
                                </m:rPr>
                                <w:rPr>
                                  <w:rFonts w:ascii="Cambria Math" w:hAnsi="Cambria Math"/>
                                  <w:lang w:val="it-IT"/>
                                </w:rPr>
                                <m:t xml:space="preserve"> </m:t>
                              </m:r>
                            </m:den>
                          </m:f>
                        </m:oMath>
                      </m:oMathPara>
                    </w:p>
                    <w:p w14:paraId="49D6D58D" w14:textId="77777777" w:rsidR="00782B7A" w:rsidRDefault="00782B7A" w:rsidP="00B72601"/>
                    <w:p w14:paraId="51CB589D" w14:textId="77777777" w:rsidR="00782B7A" w:rsidRPr="00AB3A7A" w:rsidRDefault="00782B7A" w:rsidP="00B72601">
                      <w:r w:rsidRPr="00AB3A7A">
                        <w:t xml:space="preserve">Ces deux indicateurs en énergie permettent d’évaluer la capacité du site à produire pour ses propres besoins d'électricité et à consommer sa propre production photovoltaïque. En particulier, ils prennent en compte la corrélation entre production PV et consommation. Ils ne sont pas à confondre avec le taux de couverture solaire : </w:t>
                      </w:r>
                    </w:p>
                    <w:p w14:paraId="01136970" w14:textId="77777777" w:rsidR="00782B7A" w:rsidRPr="00E03A13" w:rsidRDefault="00782B7A" w:rsidP="00B72601"/>
                    <w:p w14:paraId="60C09E77" w14:textId="28E9A520" w:rsidR="00782B7A" w:rsidRPr="00F53945" w:rsidRDefault="00782B7A" w:rsidP="00B72601">
                      <w:pPr>
                        <w:rPr>
                          <w:lang w:val="it-IT"/>
                        </w:rPr>
                      </w:pPr>
                      <m:oMathPara>
                        <m:oMathParaPr>
                          <m:jc m:val="left"/>
                        </m:oMathParaPr>
                        <m:oMath>
                          <m:r>
                            <w:rPr>
                              <w:rFonts w:ascii="Cambria Math" w:hAnsi="Cambria Math"/>
                              <w:color w:val="4472C4" w:themeColor="accent1"/>
                              <w:lang w:val="it-IT"/>
                            </w:rPr>
                            <m:t>Taux</m:t>
                          </m:r>
                          <m:r>
                            <m:rPr>
                              <m:sty m:val="p"/>
                            </m:rPr>
                            <w:rPr>
                              <w:rFonts w:ascii="Cambria Math" w:hAnsi="Cambria Math"/>
                              <w:color w:val="4472C4" w:themeColor="accent1"/>
                              <w:lang w:val="it-IT"/>
                            </w:rPr>
                            <m:t xml:space="preserve"> </m:t>
                          </m:r>
                          <m:r>
                            <w:rPr>
                              <w:rFonts w:ascii="Cambria Math" w:hAnsi="Cambria Math"/>
                              <w:color w:val="4472C4" w:themeColor="accent1"/>
                              <w:lang w:val="it-IT"/>
                            </w:rPr>
                            <m:t>de</m:t>
                          </m:r>
                          <m:r>
                            <m:rPr>
                              <m:sty m:val="p"/>
                            </m:rPr>
                            <w:rPr>
                              <w:rFonts w:ascii="Cambria Math" w:hAnsi="Cambria Math"/>
                              <w:color w:val="4472C4" w:themeColor="accent1"/>
                              <w:lang w:val="it-IT"/>
                            </w:rPr>
                            <m:t xml:space="preserve"> </m:t>
                          </m:r>
                          <m:r>
                            <w:rPr>
                              <w:rFonts w:ascii="Cambria Math" w:hAnsi="Cambria Math"/>
                              <w:color w:val="4472C4" w:themeColor="accent1"/>
                              <w:lang w:val="it-IT"/>
                            </w:rPr>
                            <m:t>couverture</m:t>
                          </m:r>
                          <m:r>
                            <m:rPr>
                              <m:sty m:val="p"/>
                            </m:rPr>
                            <w:rPr>
                              <w:rFonts w:ascii="Cambria Math" w:hAnsi="Cambria Math"/>
                              <w:color w:val="4F81BD"/>
                              <w:lang w:val="it-IT"/>
                            </w:rPr>
                            <m:t xml:space="preserve">         </m:t>
                          </m:r>
                          <m:r>
                            <m:rPr>
                              <m:sty m:val="p"/>
                            </m:rPr>
                            <w:rPr>
                              <w:rFonts w:ascii="Cambria Math" w:hAnsi="Cambria Math"/>
                              <w:lang w:val="it-IT"/>
                            </w:rPr>
                            <m:t xml:space="preserve">= </m:t>
                          </m:r>
                          <m:f>
                            <m:fPr>
                              <m:ctrlPr>
                                <w:rPr>
                                  <w:rFonts w:ascii="Cambria Math" w:hAnsi="Cambria Math"/>
                                  <w:lang w:val="it-IT"/>
                                </w:rPr>
                              </m:ctrlPr>
                            </m:fPr>
                            <m:num>
                              <m:r>
                                <w:rPr>
                                  <w:rFonts w:ascii="Cambria Math" w:hAnsi="Cambria Math"/>
                                  <w:lang w:val="it-IT"/>
                                </w:rPr>
                                <m:t>Production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PV</m:t>
                              </m:r>
                              <m:r>
                                <m:rPr>
                                  <m:sty m:val="p"/>
                                </m:rPr>
                                <w:rPr>
                                  <w:rFonts w:ascii="Cambria Math" w:hAnsi="Cambria Math"/>
                                  <w:lang w:val="it-IT"/>
                                </w:rPr>
                                <m:t xml:space="preserve"> </m:t>
                              </m:r>
                              <m:r>
                                <m:rPr>
                                  <m:sty m:val="bi"/>
                                </m:rPr>
                                <w:rPr>
                                  <w:rFonts w:ascii="Cambria Math" w:hAnsi="Cambria Math"/>
                                  <w:lang w:val="it-IT"/>
                                </w:rPr>
                                <m:t>totale</m:t>
                              </m:r>
                            </m:num>
                            <m:den>
                              <m:r>
                                <m:rPr>
                                  <m:sty m:val="p"/>
                                </m:rPr>
                                <w:rPr>
                                  <w:rFonts w:ascii="Cambria Math" w:hAnsi="Cambria Math"/>
                                  <w:lang w:val="it-IT"/>
                                </w:rPr>
                                <m:t xml:space="preserve"> </m:t>
                              </m:r>
                              <m:r>
                                <w:rPr>
                                  <w:rFonts w:ascii="Cambria Math" w:hAnsi="Cambria Math"/>
                                  <w:lang w:val="it-IT"/>
                                </w:rPr>
                                <m:t>Consommation</m:t>
                              </m:r>
                              <m:r>
                                <m:rPr>
                                  <m:sty m:val="p"/>
                                </m:rPr>
                                <w:rPr>
                                  <w:rFonts w:ascii="Cambria Math" w:hAnsi="Cambria Math"/>
                                  <w:lang w:val="it-IT"/>
                                </w:rPr>
                                <m:t xml:space="preserve"> </m:t>
                              </m:r>
                              <m:r>
                                <w:rPr>
                                  <w:rFonts w:ascii="Cambria Math" w:hAnsi="Cambria Math"/>
                                  <w:lang w:val="it-IT"/>
                                </w:rPr>
                                <m:t>d</m:t>
                              </m:r>
                              <m:r>
                                <m:rPr>
                                  <m:sty m:val="p"/>
                                </m:rPr>
                                <w:rPr>
                                  <w:rFonts w:ascii="Cambria Math" w:hAnsi="Cambria Math"/>
                                  <w:lang w:val="it-IT"/>
                                </w:rPr>
                                <m:t>’é</m:t>
                              </m:r>
                              <m:r>
                                <w:rPr>
                                  <w:rFonts w:ascii="Cambria Math" w:hAnsi="Cambria Math"/>
                                  <w:lang w:val="it-IT"/>
                                </w:rPr>
                                <m:t>lectricit</m:t>
                              </m:r>
                              <m:r>
                                <m:rPr>
                                  <m:sty m:val="p"/>
                                </m:rPr>
                                <w:rPr>
                                  <w:rFonts w:ascii="Cambria Math" w:hAnsi="Cambria Math"/>
                                  <w:lang w:val="it-IT"/>
                                </w:rPr>
                                <m:t xml:space="preserve">é </m:t>
                              </m:r>
                              <m:r>
                                <w:rPr>
                                  <w:rFonts w:ascii="Cambria Math" w:hAnsi="Cambria Math"/>
                                  <w:lang w:val="it-IT"/>
                                </w:rPr>
                                <m:t>totale</m:t>
                              </m:r>
                              <m:r>
                                <m:rPr>
                                  <m:sty m:val="p"/>
                                </m:rPr>
                                <w:rPr>
                                  <w:rFonts w:ascii="Cambria Math" w:hAnsi="Cambria Math"/>
                                  <w:lang w:val="it-IT"/>
                                </w:rPr>
                                <m:t xml:space="preserve"> </m:t>
                              </m:r>
                              <m:r>
                                <w:rPr>
                                  <w:rFonts w:ascii="Cambria Math" w:hAnsi="Cambria Math"/>
                                  <w:lang w:val="it-IT"/>
                                </w:rPr>
                                <m:t>du</m:t>
                              </m:r>
                              <m:r>
                                <m:rPr>
                                  <m:sty m:val="p"/>
                                </m:rPr>
                                <w:rPr>
                                  <w:rFonts w:ascii="Cambria Math" w:hAnsi="Cambria Math"/>
                                  <w:lang w:val="it-IT"/>
                                </w:rPr>
                                <m:t xml:space="preserve"> </m:t>
                              </m:r>
                              <m:r>
                                <w:rPr>
                                  <w:rFonts w:ascii="Cambria Math" w:hAnsi="Cambria Math"/>
                                  <w:lang w:val="it-IT"/>
                                </w:rPr>
                                <m:t>site</m:t>
                              </m:r>
                            </m:den>
                          </m:f>
                        </m:oMath>
                      </m:oMathPara>
                    </w:p>
                    <w:p w14:paraId="588C1E96" w14:textId="77777777" w:rsidR="00782B7A" w:rsidRDefault="00782B7A" w:rsidP="00B72601"/>
                    <w:p w14:paraId="127E4041" w14:textId="77777777" w:rsidR="00782B7A" w:rsidRDefault="00782B7A" w:rsidP="00B72601"/>
                    <w:p w14:paraId="1073B656" w14:textId="152DD55C" w:rsidR="00782B7A" w:rsidRPr="00AB3A7A" w:rsidRDefault="00782B7A" w:rsidP="00B72601">
                      <w:r w:rsidRPr="00AB3A7A">
                        <w:t>Dans le but de prendre en compte les enjeux pour le réseau électrique, il est nécessaire d'utiliser également des indi</w:t>
                      </w:r>
                      <w:r>
                        <w:t>cateurs en puissance, notamment :</w:t>
                      </w:r>
                    </w:p>
                    <w:p w14:paraId="4226C7FA" w14:textId="45E2841B" w:rsidR="00782B7A" w:rsidRPr="00AB3A7A" w:rsidRDefault="00782B7A" w:rsidP="00B72601">
                      <w:pPr>
                        <w:pStyle w:val="Paragraphedeliste"/>
                        <w:numPr>
                          <w:ilvl w:val="0"/>
                          <w:numId w:val="37"/>
                        </w:numPr>
                      </w:pPr>
                      <w:r w:rsidRPr="004F27F9">
                        <w:rPr>
                          <w:i/>
                          <w:color w:val="4472C4" w:themeColor="accent1"/>
                        </w:rPr>
                        <w:t>Puissance maximale injectée</w:t>
                      </w:r>
                      <w:r w:rsidRPr="004F27F9">
                        <w:rPr>
                          <w:b/>
                          <w:i/>
                          <w:color w:val="4472C4" w:themeColor="accent1"/>
                        </w:rPr>
                        <w:t xml:space="preserve"> </w:t>
                      </w:r>
                      <w:r w:rsidRPr="00AB3A7A">
                        <w:t>sur le réseau, lorsque la production excède la consommation</w:t>
                      </w:r>
                    </w:p>
                    <w:p w14:paraId="64D28747" w14:textId="1E94895E" w:rsidR="00782B7A" w:rsidRPr="004C57E7" w:rsidRDefault="00782B7A" w:rsidP="00B72601">
                      <w:pPr>
                        <w:pStyle w:val="Paragraphedeliste"/>
                        <w:numPr>
                          <w:ilvl w:val="0"/>
                          <w:numId w:val="37"/>
                        </w:numPr>
                      </w:pPr>
                      <w:r w:rsidRPr="004F27F9">
                        <w:rPr>
                          <w:i/>
                          <w:color w:val="4472C4" w:themeColor="accent1"/>
                        </w:rPr>
                        <w:t>Puissance maximale soutirée</w:t>
                      </w:r>
                      <w:r w:rsidRPr="004F27F9">
                        <w:rPr>
                          <w:color w:val="4472C4" w:themeColor="accent1"/>
                        </w:rPr>
                        <w:t xml:space="preserve"> </w:t>
                      </w:r>
                      <w:r w:rsidRPr="00AB3A7A">
                        <w:t>du réseau, lorsque la production ne permet pas de couvrir la consommation</w:t>
                      </w:r>
                    </w:p>
                  </w:txbxContent>
                </v:textbox>
                <w10:anchorlock/>
              </v:roundrect>
            </w:pict>
          </mc:Fallback>
        </mc:AlternateContent>
      </w:r>
    </w:p>
    <w:p w14:paraId="1A9B877D" w14:textId="28114832" w:rsidR="00AB3A7A" w:rsidRDefault="00AB3A7A" w:rsidP="00B72601"/>
    <w:p w14:paraId="5BA98E0A" w14:textId="7C3E009F" w:rsidR="00AB3A7A" w:rsidRDefault="00AB3A7A" w:rsidP="00B72601">
      <w:pPr>
        <w:pStyle w:val="Titre1"/>
      </w:pPr>
      <w:bookmarkStart w:id="7" w:name="_Toc447809631"/>
      <w:bookmarkStart w:id="8" w:name="_Toc61613063"/>
      <w:r w:rsidRPr="00AB3A7A">
        <w:t>Contenu de l'étude de faisabilité</w:t>
      </w:r>
      <w:bookmarkEnd w:id="7"/>
      <w:bookmarkEnd w:id="8"/>
    </w:p>
    <w:p w14:paraId="12BB085A" w14:textId="4AE00367" w:rsidR="00AB3A7A" w:rsidRPr="002D4812" w:rsidRDefault="00A54BFA" w:rsidP="000542F6">
      <w:pPr>
        <w:pStyle w:val="Titre2"/>
        <w:numPr>
          <w:ilvl w:val="0"/>
          <w:numId w:val="0"/>
        </w:numPr>
        <w:ind w:left="1417" w:hanging="1060"/>
      </w:pPr>
      <w:bookmarkStart w:id="9" w:name="_Toc447809632"/>
      <w:bookmarkStart w:id="10" w:name="_Toc61613064"/>
      <w:r w:rsidRPr="00A54BFA">
        <w:rPr>
          <w:u w:val="none"/>
        </w:rPr>
        <w:t>4.1.</w:t>
      </w:r>
      <w:r w:rsidRPr="00A54BFA">
        <w:rPr>
          <w:u w:val="none"/>
        </w:rPr>
        <w:tab/>
      </w:r>
      <w:r w:rsidR="00AB3A7A" w:rsidRPr="002D4812">
        <w:t>Contexte</w:t>
      </w:r>
      <w:bookmarkEnd w:id="9"/>
      <w:bookmarkEnd w:id="10"/>
    </w:p>
    <w:p w14:paraId="2C3C1BB2" w14:textId="77777777" w:rsidR="00AB3A7A" w:rsidRDefault="00AB3A7A" w:rsidP="00B72601">
      <w:r w:rsidRPr="000319E2">
        <w:t>Présenter le contexte général du projet, les circonstances et les acteurs ayant amené le projet. Cette partie constituera l'introduction du document.</w:t>
      </w:r>
    </w:p>
    <w:p w14:paraId="18FF3B95" w14:textId="5FF25A73" w:rsidR="00AB3A7A" w:rsidRDefault="00AB3A7A" w:rsidP="00B72601"/>
    <w:p w14:paraId="129D7449" w14:textId="33E09EDA" w:rsidR="009254A4" w:rsidRDefault="009254A4" w:rsidP="00B72601">
      <w:pPr>
        <w:pStyle w:val="Titre2"/>
      </w:pPr>
      <w:bookmarkStart w:id="11" w:name="_Toc447809633"/>
      <w:bookmarkStart w:id="12" w:name="_Toc61613065"/>
      <w:r>
        <w:t>Généralités</w:t>
      </w:r>
      <w:bookmarkEnd w:id="11"/>
      <w:bookmarkEnd w:id="12"/>
      <w:r>
        <w:t xml:space="preserve"> </w:t>
      </w:r>
    </w:p>
    <w:p w14:paraId="3D82CDFD" w14:textId="77777777" w:rsidR="009254A4" w:rsidRPr="007F0C52" w:rsidRDefault="009254A4" w:rsidP="00B72601">
      <w:r w:rsidRPr="007F0C52">
        <w:t>Acteurs impliqué</w:t>
      </w:r>
      <w:r w:rsidR="009929B4" w:rsidRPr="007F0C52">
        <w:t>s</w:t>
      </w:r>
    </w:p>
    <w:p w14:paraId="576CEE57" w14:textId="77777777" w:rsidR="009254A4" w:rsidRDefault="009254A4" w:rsidP="00B72601">
      <w:r>
        <w:t>Présenter :</w:t>
      </w:r>
    </w:p>
    <w:p w14:paraId="09006BCE" w14:textId="77777777" w:rsidR="009254A4" w:rsidRDefault="009254A4" w:rsidP="00B72601">
      <w:pPr>
        <w:pStyle w:val="Listecouleur-Accent11"/>
        <w:numPr>
          <w:ilvl w:val="0"/>
          <w:numId w:val="27"/>
        </w:numPr>
      </w:pPr>
      <w:r>
        <w:t xml:space="preserve">L’équipe technique du projet : </w:t>
      </w:r>
    </w:p>
    <w:p w14:paraId="70347C66" w14:textId="77777777" w:rsidR="009254A4" w:rsidRDefault="009254A4" w:rsidP="00B72601">
      <w:pPr>
        <w:pStyle w:val="Listecouleur-Accent11"/>
        <w:numPr>
          <w:ilvl w:val="0"/>
          <w:numId w:val="28"/>
        </w:numPr>
      </w:pPr>
      <w:r>
        <w:t xml:space="preserve">Maître d’ouvrage </w:t>
      </w:r>
    </w:p>
    <w:p w14:paraId="28954899" w14:textId="77777777" w:rsidR="009254A4" w:rsidRDefault="009254A4" w:rsidP="00B72601">
      <w:pPr>
        <w:pStyle w:val="Listecouleur-Accent11"/>
        <w:numPr>
          <w:ilvl w:val="0"/>
          <w:numId w:val="28"/>
        </w:numPr>
      </w:pPr>
      <w:r>
        <w:t>Assistant à maîtrise d’ouvrage (le cas échéant)</w:t>
      </w:r>
    </w:p>
    <w:p w14:paraId="020ECCA9" w14:textId="77777777" w:rsidR="009254A4" w:rsidRDefault="009254A4" w:rsidP="00B72601">
      <w:pPr>
        <w:pStyle w:val="Listecouleur-Accent11"/>
        <w:numPr>
          <w:ilvl w:val="0"/>
          <w:numId w:val="28"/>
        </w:numPr>
      </w:pPr>
      <w:r>
        <w:t>Bureau d’études</w:t>
      </w:r>
    </w:p>
    <w:p w14:paraId="0CCE0FEB" w14:textId="77777777" w:rsidR="009254A4" w:rsidRDefault="009254A4" w:rsidP="00B72601">
      <w:pPr>
        <w:pStyle w:val="Listecouleur-Accent11"/>
        <w:numPr>
          <w:ilvl w:val="0"/>
          <w:numId w:val="28"/>
        </w:numPr>
      </w:pPr>
      <w:r>
        <w:t>Installateur</w:t>
      </w:r>
    </w:p>
    <w:p w14:paraId="58455767" w14:textId="77777777" w:rsidR="009254A4" w:rsidRPr="001732C4" w:rsidRDefault="009254A4" w:rsidP="00B72601">
      <w:r w:rsidRPr="001732C4">
        <w:t>Indiquer à chaque fois le nom de la personne chargée du dossier ainsi que les coordonnées postales, téléphonique et électronique.</w:t>
      </w:r>
    </w:p>
    <w:p w14:paraId="7737019E" w14:textId="77777777" w:rsidR="009254A4" w:rsidRPr="00102CA2" w:rsidRDefault="009254A4" w:rsidP="00B72601">
      <w:r w:rsidRPr="001732C4">
        <w:t>Pour les entreprises indiquer le numéro de SIRET</w:t>
      </w:r>
    </w:p>
    <w:p w14:paraId="1445FAF2" w14:textId="0476FA98" w:rsidR="009254A4" w:rsidRPr="009254A4" w:rsidRDefault="009254A4" w:rsidP="00B72601">
      <w:pPr>
        <w:pStyle w:val="Listecouleur-Accent11"/>
        <w:numPr>
          <w:ilvl w:val="0"/>
          <w:numId w:val="29"/>
        </w:numPr>
      </w:pPr>
      <w:r>
        <w:t>Les objectifs et i</w:t>
      </w:r>
      <w:r w:rsidR="00F53945">
        <w:t>ntérêts des acteurs répertoriés</w:t>
      </w:r>
    </w:p>
    <w:p w14:paraId="5BB8C2CB" w14:textId="77777777" w:rsidR="009254A4" w:rsidRDefault="009254A4" w:rsidP="00B72601"/>
    <w:p w14:paraId="5A15DE61" w14:textId="77777777" w:rsidR="009254A4" w:rsidRPr="007F0C52" w:rsidRDefault="009254A4" w:rsidP="00B72601">
      <w:r w:rsidRPr="007F0C52">
        <w:t>Description du bâtiment à aliment</w:t>
      </w:r>
      <w:r w:rsidR="009929B4" w:rsidRPr="007F0C52">
        <w:t>er</w:t>
      </w:r>
    </w:p>
    <w:p w14:paraId="094FB8B7" w14:textId="77777777" w:rsidR="009254A4" w:rsidRDefault="009254A4" w:rsidP="00B72601">
      <w:r>
        <w:t xml:space="preserve">Fournir les informations suivantes : </w:t>
      </w:r>
    </w:p>
    <w:p w14:paraId="526DECDE" w14:textId="77777777" w:rsidR="009254A4" w:rsidRDefault="009254A4" w:rsidP="00B72601">
      <w:pPr>
        <w:pStyle w:val="Listecouleur-Accent11"/>
        <w:numPr>
          <w:ilvl w:val="0"/>
          <w:numId w:val="29"/>
        </w:numPr>
      </w:pPr>
      <w:r>
        <w:t>Adresse / coordonnées géographiques</w:t>
      </w:r>
    </w:p>
    <w:p w14:paraId="5E24D6D1" w14:textId="77777777" w:rsidR="009254A4" w:rsidRDefault="009254A4" w:rsidP="00B72601">
      <w:pPr>
        <w:pStyle w:val="Listecouleur-Accent11"/>
        <w:numPr>
          <w:ilvl w:val="0"/>
          <w:numId w:val="29"/>
        </w:numPr>
      </w:pPr>
      <w:r>
        <w:t>Typologie et usage du bâtiment</w:t>
      </w:r>
    </w:p>
    <w:p w14:paraId="4651E56B" w14:textId="77777777" w:rsidR="009254A4" w:rsidRDefault="009254A4" w:rsidP="00B72601">
      <w:pPr>
        <w:pStyle w:val="Listecouleur-Accent11"/>
        <w:numPr>
          <w:ilvl w:val="0"/>
          <w:numId w:val="29"/>
        </w:numPr>
      </w:pPr>
      <w:r>
        <w:t>Régime d'utilisation, taux d'occupation</w:t>
      </w:r>
    </w:p>
    <w:p w14:paraId="4EDB1D60" w14:textId="77777777" w:rsidR="009254A4" w:rsidRDefault="009254A4" w:rsidP="00B72601">
      <w:pPr>
        <w:pStyle w:val="Listecouleur-Accent11"/>
        <w:numPr>
          <w:ilvl w:val="0"/>
          <w:numId w:val="29"/>
        </w:numPr>
      </w:pPr>
      <w:r>
        <w:t>Plan de situation</w:t>
      </w:r>
    </w:p>
    <w:p w14:paraId="4702CE1B" w14:textId="77777777" w:rsidR="009254A4" w:rsidRDefault="009254A4" w:rsidP="00B72601">
      <w:pPr>
        <w:pStyle w:val="Listecouleur-Accent11"/>
        <w:numPr>
          <w:ilvl w:val="0"/>
          <w:numId w:val="29"/>
        </w:numPr>
      </w:pPr>
      <w:r>
        <w:t>Plan de masse avec orientation clairement indiquée</w:t>
      </w:r>
    </w:p>
    <w:p w14:paraId="51A9C0AB" w14:textId="77777777" w:rsidR="009254A4" w:rsidRDefault="009254A4" w:rsidP="00B72601">
      <w:pPr>
        <w:pStyle w:val="Listecouleur-Accent11"/>
        <w:numPr>
          <w:ilvl w:val="0"/>
          <w:numId w:val="29"/>
        </w:numPr>
      </w:pPr>
      <w:r>
        <w:t>Photos  aériennes et de plain-pied, plan cadastral</w:t>
      </w:r>
    </w:p>
    <w:p w14:paraId="7851384F" w14:textId="77777777" w:rsidR="009254A4" w:rsidRDefault="009254A4" w:rsidP="00B72601">
      <w:pPr>
        <w:pStyle w:val="Listecouleur-Accent11"/>
        <w:numPr>
          <w:ilvl w:val="0"/>
          <w:numId w:val="29"/>
        </w:numPr>
      </w:pPr>
      <w:r>
        <w:t>Masque potentiel</w:t>
      </w:r>
    </w:p>
    <w:p w14:paraId="5EEA26E2" w14:textId="77777777" w:rsidR="009254A4" w:rsidRDefault="009254A4" w:rsidP="00B72601">
      <w:pPr>
        <w:pStyle w:val="Listecouleur-Accent11"/>
        <w:numPr>
          <w:ilvl w:val="0"/>
          <w:numId w:val="29"/>
        </w:numPr>
      </w:pPr>
      <w:r>
        <w:t>Caractéristiques du bâtiment (e.g. état de l’isolation, matériaux des murs, etc.)</w:t>
      </w:r>
    </w:p>
    <w:p w14:paraId="57E2936D" w14:textId="77777777" w:rsidR="009254A4" w:rsidRPr="009254A4" w:rsidRDefault="009254A4" w:rsidP="00B72601">
      <w:pPr>
        <w:pStyle w:val="Listecouleur-Accent11"/>
        <w:numPr>
          <w:ilvl w:val="0"/>
          <w:numId w:val="29"/>
        </w:numPr>
      </w:pPr>
      <w:r>
        <w:t>Description synthétique des postes principaux de consommation électrique</w:t>
      </w:r>
    </w:p>
    <w:p w14:paraId="2A3EA8F2" w14:textId="77777777" w:rsidR="009254A4" w:rsidRPr="009254A4" w:rsidRDefault="009254A4" w:rsidP="00B72601"/>
    <w:p w14:paraId="40E4186B" w14:textId="77777777" w:rsidR="00AB3A7A" w:rsidRPr="00991C8C" w:rsidRDefault="009E7926" w:rsidP="00B72601">
      <w:pPr>
        <w:rPr>
          <w:rStyle w:val="Accentuation"/>
          <w:rFonts w:cs="Calibri"/>
          <w:b/>
          <w:sz w:val="24"/>
          <w:szCs w:val="20"/>
        </w:rPr>
      </w:pPr>
      <w:r w:rsidRPr="00991C8C">
        <w:rPr>
          <w:rStyle w:val="Accentuation"/>
          <w:rFonts w:cs="Calibri"/>
          <w:b/>
          <w:sz w:val="24"/>
          <w:szCs w:val="20"/>
        </w:rPr>
        <w:t>État des contraintes du réseau local</w:t>
      </w:r>
    </w:p>
    <w:p w14:paraId="7BDF0DDE" w14:textId="38B4C724" w:rsidR="009E7926" w:rsidRPr="00991C8C" w:rsidRDefault="009E7926" w:rsidP="00B72601">
      <w:pPr>
        <w:rPr>
          <w:rStyle w:val="Accentuation"/>
          <w:rFonts w:cs="Calibri"/>
          <w:sz w:val="24"/>
          <w:szCs w:val="20"/>
        </w:rPr>
      </w:pPr>
      <w:r w:rsidRPr="00991C8C">
        <w:rPr>
          <w:rStyle w:val="Accentuation"/>
          <w:rFonts w:cs="Calibri"/>
          <w:sz w:val="24"/>
          <w:szCs w:val="20"/>
        </w:rPr>
        <w:t>Fournir des éléments d'analyse de l'état des contraint</w:t>
      </w:r>
      <w:r w:rsidR="00F53945">
        <w:rPr>
          <w:rStyle w:val="Accentuation"/>
          <w:rFonts w:cs="Calibri"/>
          <w:sz w:val="24"/>
          <w:szCs w:val="20"/>
        </w:rPr>
        <w:t>es du réseau électrique local.</w:t>
      </w:r>
    </w:p>
    <w:p w14:paraId="3723FC47" w14:textId="77777777" w:rsidR="009E7926" w:rsidRPr="00991C8C" w:rsidRDefault="009E7926" w:rsidP="00B72601">
      <w:pPr>
        <w:rPr>
          <w:rStyle w:val="Accentuation"/>
          <w:rFonts w:cs="Calibri"/>
          <w:sz w:val="24"/>
          <w:szCs w:val="20"/>
        </w:rPr>
      </w:pPr>
      <w:r w:rsidRPr="00991C8C">
        <w:rPr>
          <w:rStyle w:val="Accentuation"/>
          <w:rFonts w:cs="Calibri"/>
          <w:sz w:val="24"/>
          <w:szCs w:val="20"/>
        </w:rPr>
        <w:t>En cas de réseau contraint, le dimensionnement de l'installation (section, 4) doit être particulièrement attentif à la réduction des pointes de puissance.</w:t>
      </w:r>
    </w:p>
    <w:p w14:paraId="4F65DF13" w14:textId="77777777" w:rsidR="009E7926" w:rsidRPr="00991C8C" w:rsidRDefault="009E7926" w:rsidP="00B72601">
      <w:pPr>
        <w:rPr>
          <w:rStyle w:val="Accentuation"/>
          <w:rFonts w:cs="Calibri"/>
          <w:i/>
          <w:sz w:val="24"/>
          <w:szCs w:val="20"/>
        </w:rPr>
      </w:pPr>
      <w:r w:rsidRPr="00991C8C">
        <w:rPr>
          <w:rStyle w:val="Accentuation"/>
          <w:rFonts w:cs="Calibri"/>
          <w:i/>
          <w:sz w:val="24"/>
          <w:szCs w:val="20"/>
        </w:rPr>
        <w:t xml:space="preserve">Nota: Les capacités d’accueil du réseau (destinées aux EnR) sont communiquées au niveau de chaque poste source sur le site </w:t>
      </w:r>
      <w:r w:rsidRPr="00F53945">
        <w:rPr>
          <w:rStyle w:val="Accentuation"/>
          <w:rFonts w:cs="Calibri"/>
          <w:b/>
          <w:i/>
          <w:sz w:val="24"/>
          <w:szCs w:val="20"/>
        </w:rPr>
        <w:t>www.capareseau.fr</w:t>
      </w:r>
      <w:r w:rsidRPr="00991C8C">
        <w:rPr>
          <w:rStyle w:val="Accentuation"/>
          <w:rFonts w:cs="Calibri"/>
          <w:i/>
          <w:sz w:val="24"/>
          <w:szCs w:val="20"/>
        </w:rPr>
        <w:t xml:space="preserve">. Sur ce site il est également possible </w:t>
      </w:r>
      <w:r w:rsidRPr="00991C8C">
        <w:rPr>
          <w:rStyle w:val="Accentuation"/>
          <w:rFonts w:cs="Calibri"/>
          <w:i/>
          <w:sz w:val="24"/>
          <w:szCs w:val="20"/>
        </w:rPr>
        <w:lastRenderedPageBreak/>
        <w:t>d'observer les montants de la "quote-part" facturée au titre su S3REnR en plus</w:t>
      </w:r>
      <w:r w:rsidR="00D716C4" w:rsidRPr="00991C8C">
        <w:rPr>
          <w:rStyle w:val="Accentuation"/>
          <w:rFonts w:cs="Calibri"/>
          <w:i/>
          <w:sz w:val="24"/>
          <w:szCs w:val="20"/>
        </w:rPr>
        <w:t xml:space="preserve"> du coût de raccordement (pour l</w:t>
      </w:r>
      <w:r w:rsidRPr="00991C8C">
        <w:rPr>
          <w:rStyle w:val="Accentuation"/>
          <w:rFonts w:cs="Calibri"/>
          <w:i/>
          <w:sz w:val="24"/>
          <w:szCs w:val="20"/>
        </w:rPr>
        <w:t>es installations de grande taille).</w:t>
      </w:r>
    </w:p>
    <w:p w14:paraId="122BC089" w14:textId="307D3C3C" w:rsidR="009E7926" w:rsidRDefault="009E7926" w:rsidP="00B72601">
      <w:pPr>
        <w:rPr>
          <w:rStyle w:val="Accentuation"/>
          <w:rFonts w:cs="Calibri"/>
          <w:i/>
          <w:sz w:val="24"/>
          <w:szCs w:val="20"/>
        </w:rPr>
      </w:pPr>
      <w:r w:rsidRPr="00991C8C">
        <w:rPr>
          <w:rStyle w:val="Accentuation"/>
          <w:rFonts w:cs="Calibri"/>
          <w:i/>
          <w:sz w:val="24"/>
          <w:szCs w:val="20"/>
        </w:rPr>
        <w:t xml:space="preserve">Pour une appréciation plus fine de l'état de contraintes du réseau et des frais de raccordement, il est possible de demander une pré-étude de raccordement </w:t>
      </w:r>
      <w:r w:rsidR="00F53945">
        <w:rPr>
          <w:rStyle w:val="Accentuation"/>
          <w:rFonts w:cs="Calibri"/>
          <w:i/>
          <w:sz w:val="24"/>
          <w:szCs w:val="20"/>
        </w:rPr>
        <w:t>au Gestionnaire du Réseau Pub</w:t>
      </w:r>
      <w:r w:rsidR="00191E9B">
        <w:rPr>
          <w:rStyle w:val="Accentuation"/>
          <w:rFonts w:cs="Calibri"/>
          <w:i/>
          <w:sz w:val="24"/>
          <w:szCs w:val="20"/>
        </w:rPr>
        <w:t>l</w:t>
      </w:r>
      <w:r w:rsidR="00F53945">
        <w:rPr>
          <w:rStyle w:val="Accentuation"/>
          <w:rFonts w:cs="Calibri"/>
          <w:i/>
          <w:sz w:val="24"/>
          <w:szCs w:val="20"/>
        </w:rPr>
        <w:t xml:space="preserve">ic de Distribution d’Electricité (ENEDIS ou </w:t>
      </w:r>
      <w:r w:rsidR="00191E9B">
        <w:rPr>
          <w:rStyle w:val="Accentuation"/>
          <w:rFonts w:cs="Calibri"/>
          <w:i/>
          <w:sz w:val="24"/>
          <w:szCs w:val="20"/>
        </w:rPr>
        <w:t xml:space="preserve">une </w:t>
      </w:r>
      <w:r w:rsidR="00F53945">
        <w:rPr>
          <w:rStyle w:val="Accentuation"/>
          <w:rFonts w:cs="Calibri"/>
          <w:i/>
          <w:sz w:val="24"/>
          <w:szCs w:val="20"/>
        </w:rPr>
        <w:t>E</w:t>
      </w:r>
      <w:r w:rsidR="00191E9B">
        <w:rPr>
          <w:rStyle w:val="Accentuation"/>
          <w:rFonts w:cs="Calibri"/>
          <w:i/>
          <w:sz w:val="24"/>
          <w:szCs w:val="20"/>
        </w:rPr>
        <w:t xml:space="preserve">ntreprise </w:t>
      </w:r>
      <w:r w:rsidR="00F53945">
        <w:rPr>
          <w:rStyle w:val="Accentuation"/>
          <w:rFonts w:cs="Calibri"/>
          <w:i/>
          <w:sz w:val="24"/>
          <w:szCs w:val="20"/>
        </w:rPr>
        <w:t>L</w:t>
      </w:r>
      <w:r w:rsidR="00191E9B">
        <w:rPr>
          <w:rStyle w:val="Accentuation"/>
          <w:rFonts w:cs="Calibri"/>
          <w:i/>
          <w:sz w:val="24"/>
          <w:szCs w:val="20"/>
        </w:rPr>
        <w:t xml:space="preserve">ocale de </w:t>
      </w:r>
      <w:r w:rsidR="00F53945">
        <w:rPr>
          <w:rStyle w:val="Accentuation"/>
          <w:rFonts w:cs="Calibri"/>
          <w:i/>
          <w:sz w:val="24"/>
          <w:szCs w:val="20"/>
        </w:rPr>
        <w:t>D</w:t>
      </w:r>
      <w:r w:rsidR="00191E9B">
        <w:rPr>
          <w:rStyle w:val="Accentuation"/>
          <w:rFonts w:cs="Calibri"/>
          <w:i/>
          <w:sz w:val="24"/>
          <w:szCs w:val="20"/>
        </w:rPr>
        <w:t>istribution le cas échéant</w:t>
      </w:r>
      <w:r w:rsidR="00F53945">
        <w:rPr>
          <w:rStyle w:val="Accentuation"/>
          <w:rFonts w:cs="Calibri"/>
          <w:i/>
          <w:sz w:val="24"/>
          <w:szCs w:val="20"/>
        </w:rPr>
        <w:t>)</w:t>
      </w:r>
      <w:r w:rsidRPr="00991C8C">
        <w:rPr>
          <w:rStyle w:val="Accentuation"/>
          <w:rFonts w:cs="Calibri"/>
          <w:i/>
          <w:sz w:val="24"/>
          <w:szCs w:val="20"/>
        </w:rPr>
        <w:t>.</w:t>
      </w:r>
    </w:p>
    <w:p w14:paraId="35B1154F" w14:textId="404A33A8" w:rsidR="009E7926" w:rsidRPr="00991C8C" w:rsidRDefault="005330B7" w:rsidP="00B72601">
      <w:pPr>
        <w:rPr>
          <w:rStyle w:val="Accentuation"/>
          <w:rFonts w:cs="Calibri"/>
          <w:sz w:val="24"/>
          <w:szCs w:val="20"/>
        </w:rPr>
      </w:pPr>
      <w:r>
        <mc:AlternateContent>
          <mc:Choice Requires="wps">
            <w:drawing>
              <wp:inline distT="0" distB="0" distL="0" distR="0" wp14:anchorId="6A688E45" wp14:editId="07F8B8BA">
                <wp:extent cx="5840083" cy="1880559"/>
                <wp:effectExtent l="0" t="0" r="27940" b="24765"/>
                <wp:docPr id="8" name="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0083" cy="1880559"/>
                        </a:xfrm>
                        <a:prstGeom prst="roundRect">
                          <a:avLst>
                            <a:gd name="adj" fmla="val 8707"/>
                          </a:avLst>
                        </a:prstGeom>
                        <a:solidFill>
                          <a:sysClr val="window" lastClr="FFFFFF">
                            <a:lumMod val="85000"/>
                          </a:sysClr>
                        </a:solidFill>
                        <a:ln w="6350" cap="flat" cmpd="sng" algn="ctr">
                          <a:solidFill>
                            <a:sysClr val="window" lastClr="FFFFFF">
                              <a:lumMod val="65000"/>
                            </a:sysClr>
                          </a:solidFill>
                          <a:prstDash val="solid"/>
                        </a:ln>
                        <a:effectLst/>
                      </wps:spPr>
                      <wps:txbx>
                        <w:txbxContent>
                          <w:p w14:paraId="4163074E" w14:textId="77777777" w:rsidR="00782B7A" w:rsidRPr="008D4061" w:rsidRDefault="00782B7A" w:rsidP="00B72601">
                            <w:r w:rsidRPr="008D4061">
                              <w:t>Les réseaux de distribution sont dimensionnés sur la base des contraintes de puissance (soutirage &amp; injection).</w:t>
                            </w:r>
                          </w:p>
                          <w:p w14:paraId="0F1C16D4" w14:textId="2782196C" w:rsidR="00782B7A" w:rsidRPr="008D4061" w:rsidRDefault="00782B7A" w:rsidP="00B72601">
                            <w:r w:rsidRPr="008D4061">
                              <w:t xml:space="preserve">En cas de réseau contraint, l’autoconsommation </w:t>
                            </w:r>
                            <w:r>
                              <w:t xml:space="preserve">individuelle </w:t>
                            </w:r>
                            <w:r w:rsidRPr="008D4061">
                              <w:t xml:space="preserve">aura un effet bénéfique pour le réseau lorsqu’elle permet de le soulager des pointes de </w:t>
                            </w:r>
                            <w:r w:rsidRPr="008D4061">
                              <w:rPr>
                                <w:i/>
                              </w:rPr>
                              <w:t>soutirage</w:t>
                            </w:r>
                            <w:r w:rsidRPr="008D4061">
                              <w:t xml:space="preserve"> ; elle aura également un effet bénéfique pour l’intégration de la production PV dans le réseau local (et plus en général dans le mix français) si les pointes d’</w:t>
                            </w:r>
                            <w:r w:rsidRPr="008D4061">
                              <w:rPr>
                                <w:i/>
                              </w:rPr>
                              <w:t>injection</w:t>
                            </w:r>
                            <w:r w:rsidRPr="008D4061">
                              <w:t xml:space="preserve"> sont maitrisées.</w:t>
                            </w:r>
                          </w:p>
                          <w:p w14:paraId="43A46E2D" w14:textId="77777777" w:rsidR="00782B7A" w:rsidRPr="008D4061" w:rsidRDefault="00782B7A" w:rsidP="00B72601">
                            <w:r w:rsidRPr="008D4061">
                              <w:t xml:space="preserve">Pour être réels, ces effets de réductions des pointes doivent être garantis </w:t>
                            </w:r>
                            <w:r w:rsidRPr="008D4061">
                              <w:rPr>
                                <w:b/>
                              </w:rPr>
                              <w:t>à tout instant de l'année</w:t>
                            </w:r>
                            <w:r w:rsidRPr="008D4061">
                              <w:t>.</w:t>
                            </w:r>
                          </w:p>
                          <w:p w14:paraId="16237FCE" w14:textId="77777777" w:rsidR="00782B7A" w:rsidRPr="004C57E7" w:rsidRDefault="00782B7A" w:rsidP="00B7260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A688E45" id="Rectangle à coins arrondis 8" o:spid="_x0000_s1030" style="width:459.85pt;height:148.1pt;visibility:visible;mso-wrap-style:square;mso-left-percent:-10001;mso-top-percent:-10001;mso-position-horizontal:absolute;mso-position-horizontal-relative:char;mso-position-vertical:absolute;mso-position-vertical-relative:line;mso-left-percent:-10001;mso-top-percent:-10001;v-text-anchor:middle" arcsize="570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" fillcolor="#d9d9d9" strokecolor="#a6a6a6" strokeweight=".5pt">
                <v:path arrowok="t"/>
                <v:textbox>
                  <w:txbxContent>
                    <w:p w14:paraId="4163074E" w14:textId="77777777" w:rsidR="00782B7A" w:rsidRPr="008D4061" w:rsidRDefault="00782B7A" w:rsidP="00B72601">
                      <w:r w:rsidRPr="008D4061">
                        <w:t>Les réseaux de distribution sont dimensionnés sur la base des contraintes de puissance (soutirage &amp; injection).</w:t>
                      </w:r>
                    </w:p>
                    <w:p w14:paraId="0F1C16D4" w14:textId="2782196C" w:rsidR="00782B7A" w:rsidRPr="008D4061" w:rsidRDefault="00782B7A" w:rsidP="00B72601">
                      <w:r w:rsidRPr="008D4061">
                        <w:t xml:space="preserve">En cas de réseau contraint, l’autoconsommation </w:t>
                      </w:r>
                      <w:r>
                        <w:t xml:space="preserve">individuelle </w:t>
                      </w:r>
                      <w:r w:rsidRPr="008D4061">
                        <w:t xml:space="preserve">aura un effet bénéfique pour le réseau lorsqu’elle permet de le soulager des pointes de </w:t>
                      </w:r>
                      <w:r w:rsidRPr="008D4061">
                        <w:rPr>
                          <w:i/>
                        </w:rPr>
                        <w:t>soutirage</w:t>
                      </w:r>
                      <w:r w:rsidRPr="008D4061">
                        <w:t xml:space="preserve"> ; elle aura également un effet bénéfique pour l’intégration de la production PV dans le réseau local (et plus en général dans le mix français) si les pointes d’</w:t>
                      </w:r>
                      <w:r w:rsidRPr="008D4061">
                        <w:rPr>
                          <w:i/>
                        </w:rPr>
                        <w:t>injection</w:t>
                      </w:r>
                      <w:r w:rsidRPr="008D4061">
                        <w:t xml:space="preserve"> sont maitrisées.</w:t>
                      </w:r>
                    </w:p>
                    <w:p w14:paraId="43A46E2D" w14:textId="77777777" w:rsidR="00782B7A" w:rsidRPr="008D4061" w:rsidRDefault="00782B7A" w:rsidP="00B72601">
                      <w:r w:rsidRPr="008D4061">
                        <w:t xml:space="preserve">Pour être réels, ces effets de réductions des pointes doivent être garantis </w:t>
                      </w:r>
                      <w:r w:rsidRPr="008D4061">
                        <w:rPr>
                          <w:b/>
                        </w:rPr>
                        <w:t>à tout instant de l'année</w:t>
                      </w:r>
                      <w:r w:rsidRPr="008D4061">
                        <w:t>.</w:t>
                      </w:r>
                    </w:p>
                    <w:p w14:paraId="16237FCE" w14:textId="77777777" w:rsidR="00782B7A" w:rsidRPr="004C57E7" w:rsidRDefault="00782B7A" w:rsidP="00B72601"/>
                  </w:txbxContent>
                </v:textbox>
                <w10:anchorlock/>
              </v:roundrect>
            </w:pict>
          </mc:Fallback>
        </mc:AlternateContent>
      </w:r>
    </w:p>
    <w:p w14:paraId="658B5582" w14:textId="77777777" w:rsidR="009E7926" w:rsidRPr="004F27F9" w:rsidRDefault="009E7926" w:rsidP="00B72601">
      <w:pPr>
        <w:rPr>
          <w:rStyle w:val="Accentuation"/>
          <w:rFonts w:asciiTheme="minorHAnsi" w:hAnsiTheme="minorHAnsi"/>
          <w:sz w:val="24"/>
        </w:rPr>
      </w:pPr>
    </w:p>
    <w:p w14:paraId="47F4606E" w14:textId="3B9084A6" w:rsidR="00AB3A7A" w:rsidRPr="0083545F" w:rsidRDefault="00AB3A7A" w:rsidP="00B72601">
      <w:pPr>
        <w:pStyle w:val="Titre2"/>
        <w:rPr>
          <w:lang w:val="it-IT"/>
        </w:rPr>
      </w:pPr>
      <w:bookmarkStart w:id="13" w:name="_Toc379902737"/>
      <w:bookmarkStart w:id="14" w:name="_Toc447809634"/>
      <w:bookmarkStart w:id="15" w:name="_Toc61613066"/>
      <w:r w:rsidRPr="0083545F">
        <w:rPr>
          <w:lang w:val="it-IT"/>
        </w:rPr>
        <w:t>Scénarios de consommation électrique</w:t>
      </w:r>
      <w:bookmarkEnd w:id="13"/>
      <w:bookmarkEnd w:id="14"/>
      <w:bookmarkEnd w:id="15"/>
    </w:p>
    <w:p w14:paraId="5A6CFCEB" w14:textId="53B3C985" w:rsidR="00AB3A7A" w:rsidRPr="00F76598" w:rsidRDefault="00AB3A7A" w:rsidP="00B72601">
      <w:pPr>
        <w:pStyle w:val="Paragraphedeliste"/>
        <w:numPr>
          <w:ilvl w:val="0"/>
          <w:numId w:val="38"/>
        </w:numPr>
        <w:rPr>
          <w:rStyle w:val="Accentuation"/>
          <w:rFonts w:cs="Calibri"/>
          <w:b/>
          <w:sz w:val="24"/>
        </w:rPr>
      </w:pPr>
      <w:r w:rsidRPr="00F76598">
        <w:rPr>
          <w:rStyle w:val="Accentuation"/>
          <w:rFonts w:cs="Calibri"/>
          <w:b/>
          <w:sz w:val="24"/>
        </w:rPr>
        <w:t xml:space="preserve">Élaborer un « scénario </w:t>
      </w:r>
      <w:r w:rsidRPr="00F76598">
        <w:rPr>
          <w:rStyle w:val="Accentuation"/>
          <w:rFonts w:cs="Calibri"/>
          <w:b/>
          <w:sz w:val="24"/>
          <w:u w:val="single"/>
        </w:rPr>
        <w:t>de base</w:t>
      </w:r>
      <w:r w:rsidRPr="00F76598">
        <w:rPr>
          <w:rStyle w:val="Accentuation"/>
          <w:rFonts w:cs="Calibri"/>
          <w:b/>
          <w:sz w:val="24"/>
        </w:rPr>
        <w:t> » de consommation électrique</w:t>
      </w:r>
    </w:p>
    <w:p w14:paraId="18ABE6E9" w14:textId="4FA8A234" w:rsidR="00AB3A7A" w:rsidRPr="00991C8C" w:rsidRDefault="00AB3A7A" w:rsidP="00246BAE">
      <w:pPr>
        <w:pStyle w:val="Listecouleur-Accent11"/>
        <w:numPr>
          <w:ilvl w:val="0"/>
          <w:numId w:val="17"/>
        </w:numPr>
        <w:ind w:left="714" w:hanging="357"/>
        <w:contextualSpacing w:val="0"/>
        <w:rPr>
          <w:rStyle w:val="Accentuation"/>
          <w:rFonts w:cs="Calibri"/>
          <w:sz w:val="24"/>
        </w:rPr>
      </w:pPr>
      <w:r w:rsidRPr="00991C8C">
        <w:rPr>
          <w:rStyle w:val="Accentuation"/>
          <w:rFonts w:cs="Calibri"/>
          <w:sz w:val="24"/>
        </w:rPr>
        <w:t>Réaliser, sur une période d’au moins 1 mois, un suivi des consommations électriques à l’aide la méthode de la pince ampér</w:t>
      </w:r>
      <w:r w:rsidR="004F27F9">
        <w:rPr>
          <w:rStyle w:val="Accentuation"/>
          <w:rFonts w:cs="Calibri"/>
          <w:sz w:val="24"/>
        </w:rPr>
        <w:t>e</w:t>
      </w:r>
      <w:r w:rsidRPr="00991C8C">
        <w:rPr>
          <w:rStyle w:val="Accentuation"/>
          <w:rFonts w:cs="Calibri"/>
          <w:sz w:val="24"/>
        </w:rPr>
        <w:t>métrique par exemple. Corréler ces informations avec les factures.</w:t>
      </w:r>
      <w:r w:rsidRPr="00027BA4">
        <w:t xml:space="preserve"> A</w:t>
      </w:r>
      <w:r w:rsidRPr="00991C8C">
        <w:rPr>
          <w:rStyle w:val="Accentuation"/>
          <w:rFonts w:cs="Calibri"/>
          <w:sz w:val="24"/>
        </w:rPr>
        <w:t>ttention néanmoins à la saisonnalité qui pourra nécessiter de prolonger le suivi ou de proposer une méthode d’extrapolation qui soit cohérente pour appréhender les consommations annuelles)</w:t>
      </w:r>
      <w:r w:rsidR="004F27F9">
        <w:rPr>
          <w:rStyle w:val="Accentuation"/>
          <w:rFonts w:cs="Calibri"/>
          <w:sz w:val="24"/>
        </w:rPr>
        <w:t> ;</w:t>
      </w:r>
    </w:p>
    <w:p w14:paraId="71AB0F7F" w14:textId="7E666875" w:rsidR="00AB3A7A" w:rsidRPr="00991C8C" w:rsidRDefault="00AB3A7A" w:rsidP="00246BAE">
      <w:pPr>
        <w:pStyle w:val="Listecouleur-Accent11"/>
        <w:numPr>
          <w:ilvl w:val="0"/>
          <w:numId w:val="17"/>
        </w:numPr>
        <w:ind w:left="714" w:hanging="357"/>
        <w:contextualSpacing w:val="0"/>
        <w:rPr>
          <w:rStyle w:val="Accentuation"/>
          <w:rFonts w:cs="Calibri"/>
          <w:sz w:val="24"/>
        </w:rPr>
      </w:pPr>
      <w:r w:rsidRPr="00991C8C">
        <w:rPr>
          <w:rStyle w:val="Accentuation"/>
          <w:rFonts w:cs="Calibri"/>
          <w:sz w:val="24"/>
        </w:rPr>
        <w:t xml:space="preserve">Indiquer les courbes de consommation </w:t>
      </w:r>
      <w:r w:rsidR="004F27F9" w:rsidRPr="00991C8C">
        <w:rPr>
          <w:rStyle w:val="Accentuation"/>
          <w:rFonts w:cs="Calibri"/>
          <w:sz w:val="24"/>
        </w:rPr>
        <w:t>annuelles</w:t>
      </w:r>
      <w:r w:rsidR="004F27F9">
        <w:rPr>
          <w:rStyle w:val="Accentuation"/>
          <w:rFonts w:cs="Calibri"/>
          <w:sz w:val="24"/>
        </w:rPr>
        <w:t>,</w:t>
      </w:r>
      <w:r w:rsidR="004F27F9" w:rsidRPr="00991C8C">
        <w:rPr>
          <w:rStyle w:val="Accentuation"/>
          <w:rFonts w:cs="Calibri"/>
          <w:sz w:val="24"/>
        </w:rPr>
        <w:t xml:space="preserve"> </w:t>
      </w:r>
      <w:r w:rsidRPr="00991C8C">
        <w:rPr>
          <w:rStyle w:val="Accentuation"/>
          <w:rFonts w:cs="Calibri"/>
          <w:sz w:val="24"/>
        </w:rPr>
        <w:t>journalières</w:t>
      </w:r>
      <w:r w:rsidR="004F27F9">
        <w:rPr>
          <w:rStyle w:val="Accentuation"/>
          <w:rFonts w:cs="Calibri"/>
          <w:sz w:val="24"/>
        </w:rPr>
        <w:t xml:space="preserve"> et</w:t>
      </w:r>
      <w:r w:rsidRPr="00991C8C">
        <w:rPr>
          <w:rStyle w:val="Accentuation"/>
          <w:rFonts w:cs="Calibri"/>
          <w:sz w:val="24"/>
        </w:rPr>
        <w:t xml:space="preserve"> hebdomadaires (puissance </w:t>
      </w:r>
      <w:r w:rsidR="004F27F9">
        <w:rPr>
          <w:rStyle w:val="Accentuation"/>
          <w:rFonts w:cs="Calibri"/>
          <w:sz w:val="24"/>
        </w:rPr>
        <w:t xml:space="preserve">respectivement </w:t>
      </w:r>
      <w:r w:rsidRPr="00991C8C">
        <w:rPr>
          <w:rStyle w:val="Accentuation"/>
          <w:rFonts w:cs="Calibri"/>
          <w:sz w:val="24"/>
        </w:rPr>
        <w:t>appelée en fonction de l’heure</w:t>
      </w:r>
      <w:r w:rsidR="004F27F9">
        <w:rPr>
          <w:rStyle w:val="Accentuation"/>
          <w:rFonts w:cs="Calibri"/>
          <w:sz w:val="24"/>
        </w:rPr>
        <w:t>, voire de la demi-heure ou au pas de temps de quelques minutes</w:t>
      </w:r>
      <w:r w:rsidRPr="00991C8C">
        <w:rPr>
          <w:rStyle w:val="Accentuation"/>
          <w:rFonts w:cs="Calibri"/>
          <w:sz w:val="24"/>
        </w:rPr>
        <w:t xml:space="preserve">). Plusieurs courbes doivent être prises en compte selon les caractéristiques et l’usage du bâtiment (i.e.: jour ouvrable été </w:t>
      </w:r>
      <w:r w:rsidR="000D726E">
        <w:rPr>
          <w:rStyle w:val="Accentuation"/>
          <w:rFonts w:cs="Calibri"/>
          <w:sz w:val="24"/>
        </w:rPr>
        <w:t>vs</w:t>
      </w:r>
      <w:r w:rsidRPr="00991C8C">
        <w:rPr>
          <w:rStyle w:val="Accentuation"/>
          <w:rFonts w:cs="Calibri"/>
          <w:sz w:val="24"/>
        </w:rPr>
        <w:t xml:space="preserve"> hiver, jour férié été </w:t>
      </w:r>
      <w:r w:rsidR="000D726E">
        <w:rPr>
          <w:rStyle w:val="Accentuation"/>
          <w:rFonts w:cs="Calibri"/>
          <w:sz w:val="24"/>
        </w:rPr>
        <w:t>vs</w:t>
      </w:r>
      <w:r w:rsidRPr="00991C8C">
        <w:rPr>
          <w:rStyle w:val="Accentuation"/>
          <w:rFonts w:cs="Calibri"/>
          <w:sz w:val="24"/>
        </w:rPr>
        <w:t xml:space="preserve"> hiver, semaine été, semaine hiver, période de vacance</w:t>
      </w:r>
      <w:r w:rsidR="000D726E">
        <w:rPr>
          <w:rStyle w:val="Accentuation"/>
          <w:rFonts w:cs="Calibri"/>
          <w:sz w:val="24"/>
        </w:rPr>
        <w:t>s</w:t>
      </w:r>
      <w:r w:rsidRPr="00991C8C">
        <w:rPr>
          <w:rStyle w:val="Accentuation"/>
          <w:rFonts w:cs="Calibri"/>
          <w:sz w:val="24"/>
        </w:rPr>
        <w:t>, etc.)</w:t>
      </w:r>
      <w:r w:rsidR="004F27F9">
        <w:rPr>
          <w:rStyle w:val="Accentuation"/>
          <w:rFonts w:cs="Calibri"/>
          <w:sz w:val="24"/>
        </w:rPr>
        <w:t> ;</w:t>
      </w:r>
    </w:p>
    <w:p w14:paraId="6EBF27D6" w14:textId="77777777" w:rsidR="00AB3A7A" w:rsidRPr="00991C8C" w:rsidRDefault="00AB3A7A" w:rsidP="00B72601">
      <w:pPr>
        <w:pStyle w:val="Listecouleur-Accent11"/>
        <w:numPr>
          <w:ilvl w:val="0"/>
          <w:numId w:val="17"/>
        </w:numPr>
        <w:rPr>
          <w:rStyle w:val="Accentuation"/>
          <w:rFonts w:cs="Calibri"/>
          <w:sz w:val="24"/>
        </w:rPr>
      </w:pPr>
      <w:r w:rsidRPr="00991C8C">
        <w:rPr>
          <w:rStyle w:val="Accentuation"/>
          <w:rFonts w:cs="Calibri"/>
          <w:sz w:val="24"/>
        </w:rPr>
        <w:t>Indiquer le type et la puissance de (ou des) l’abonnement(s) électrique en place.</w:t>
      </w:r>
    </w:p>
    <w:p w14:paraId="5605981C" w14:textId="45A598BE" w:rsidR="00AB3A7A" w:rsidRPr="00991C8C" w:rsidRDefault="00AB3A7A" w:rsidP="00B72601">
      <w:pPr>
        <w:rPr>
          <w:rStyle w:val="Accentuation"/>
          <w:rFonts w:cs="Calibri"/>
          <w:sz w:val="24"/>
        </w:rPr>
      </w:pPr>
      <w:r w:rsidRPr="00991C8C">
        <w:rPr>
          <w:rStyle w:val="Accentuation"/>
          <w:rFonts w:cs="Calibri"/>
          <w:sz w:val="24"/>
        </w:rPr>
        <w:t xml:space="preserve">Ce scénario </w:t>
      </w:r>
      <w:r w:rsidR="00F433C1">
        <w:rPr>
          <w:rStyle w:val="Accentuation"/>
          <w:rFonts w:cs="Calibri"/>
          <w:sz w:val="24"/>
        </w:rPr>
        <w:t xml:space="preserve">de base </w:t>
      </w:r>
      <w:r w:rsidRPr="00991C8C">
        <w:rPr>
          <w:rStyle w:val="Accentuation"/>
          <w:rFonts w:cs="Calibri"/>
          <w:sz w:val="24"/>
        </w:rPr>
        <w:t xml:space="preserve">considère que le profil de consommation actuelle reste constant pendant toute la durée de vie de l'installation </w:t>
      </w:r>
      <w:r w:rsidR="004F27F9">
        <w:rPr>
          <w:rStyle w:val="Accentuation"/>
          <w:rFonts w:cs="Calibri"/>
          <w:sz w:val="24"/>
        </w:rPr>
        <w:t xml:space="preserve">photovoltaïque </w:t>
      </w:r>
      <w:r w:rsidRPr="00991C8C">
        <w:rPr>
          <w:rStyle w:val="Accentuation"/>
          <w:rFonts w:cs="Calibri"/>
          <w:sz w:val="24"/>
        </w:rPr>
        <w:t xml:space="preserve">(aucun effort de </w:t>
      </w:r>
      <w:r w:rsidR="00F433C1">
        <w:rPr>
          <w:rStyle w:val="Accentuation"/>
          <w:rFonts w:cs="Calibri"/>
          <w:sz w:val="24"/>
          <w:szCs w:val="20"/>
        </w:rPr>
        <w:t>M</w:t>
      </w:r>
      <w:r w:rsidR="00F433C1" w:rsidRPr="00991C8C">
        <w:rPr>
          <w:rStyle w:val="Accentuation"/>
          <w:rFonts w:cs="Calibri"/>
          <w:sz w:val="24"/>
          <w:szCs w:val="20"/>
        </w:rPr>
        <w:t xml:space="preserve">aitrise de la </w:t>
      </w:r>
      <w:r w:rsidR="00F433C1">
        <w:rPr>
          <w:rStyle w:val="Accentuation"/>
          <w:rFonts w:cs="Calibri"/>
          <w:sz w:val="24"/>
          <w:szCs w:val="20"/>
        </w:rPr>
        <w:t>D</w:t>
      </w:r>
      <w:r w:rsidR="00F433C1" w:rsidRPr="00991C8C">
        <w:rPr>
          <w:rStyle w:val="Accentuation"/>
          <w:rFonts w:cs="Calibri"/>
          <w:sz w:val="24"/>
          <w:szCs w:val="20"/>
        </w:rPr>
        <w:t xml:space="preserve">emande </w:t>
      </w:r>
      <w:r w:rsidR="00F433C1">
        <w:rPr>
          <w:rStyle w:val="Accentuation"/>
          <w:rFonts w:cs="Calibri"/>
          <w:sz w:val="24"/>
          <w:szCs w:val="20"/>
        </w:rPr>
        <w:t>en E</w:t>
      </w:r>
      <w:r w:rsidR="00F433C1" w:rsidRPr="00991C8C">
        <w:rPr>
          <w:rStyle w:val="Accentuation"/>
          <w:rFonts w:cs="Calibri"/>
          <w:sz w:val="24"/>
          <w:szCs w:val="20"/>
        </w:rPr>
        <w:t>lectricité</w:t>
      </w:r>
      <w:r w:rsidRPr="00991C8C">
        <w:rPr>
          <w:rStyle w:val="Accentuation"/>
          <w:rFonts w:cs="Calibri"/>
          <w:sz w:val="24"/>
        </w:rPr>
        <w:t>, ni de variation des besoins énergétiques du bâtiment).</w:t>
      </w:r>
    </w:p>
    <w:p w14:paraId="2FA9418A" w14:textId="77777777" w:rsidR="00AB3A7A" w:rsidRPr="00991C8C" w:rsidRDefault="00AB3A7A" w:rsidP="00B72601">
      <w:pPr>
        <w:rPr>
          <w:rStyle w:val="Accentuation"/>
          <w:rFonts w:cs="Calibri"/>
          <w:sz w:val="20"/>
          <w:szCs w:val="20"/>
        </w:rPr>
      </w:pPr>
    </w:p>
    <w:p w14:paraId="0B441D08" w14:textId="71AA2F47" w:rsidR="00AB3A7A" w:rsidRPr="00F76598" w:rsidRDefault="00AB3A7A" w:rsidP="00B72601">
      <w:pPr>
        <w:pStyle w:val="Paragraphedeliste"/>
        <w:numPr>
          <w:ilvl w:val="0"/>
          <w:numId w:val="38"/>
        </w:numPr>
        <w:rPr>
          <w:rStyle w:val="Accentuation"/>
          <w:rFonts w:cs="Calibri"/>
          <w:b/>
          <w:sz w:val="24"/>
          <w:szCs w:val="20"/>
        </w:rPr>
      </w:pPr>
      <w:r w:rsidRPr="00F76598">
        <w:rPr>
          <w:rStyle w:val="Accentuation"/>
          <w:rFonts w:cs="Calibri"/>
          <w:b/>
          <w:sz w:val="24"/>
          <w:szCs w:val="20"/>
        </w:rPr>
        <w:t xml:space="preserve">Élaborer des « scénarios </w:t>
      </w:r>
      <w:r w:rsidRPr="00F76598">
        <w:rPr>
          <w:rStyle w:val="Accentuation"/>
          <w:rFonts w:cs="Calibri"/>
          <w:b/>
          <w:sz w:val="24"/>
          <w:szCs w:val="20"/>
          <w:u w:val="single"/>
        </w:rPr>
        <w:t>futurs</w:t>
      </w:r>
      <w:r w:rsidRPr="00F76598">
        <w:rPr>
          <w:rStyle w:val="Accentuation"/>
          <w:rFonts w:cs="Calibri"/>
          <w:b/>
          <w:sz w:val="24"/>
          <w:szCs w:val="20"/>
        </w:rPr>
        <w:t> » de consommation électrique</w:t>
      </w:r>
    </w:p>
    <w:p w14:paraId="474090F8" w14:textId="0B639557" w:rsidR="00AB3A7A" w:rsidRDefault="00AB3A7A" w:rsidP="00B72601">
      <w:pPr>
        <w:rPr>
          <w:rStyle w:val="Accentuation"/>
          <w:rFonts w:cs="Calibri"/>
          <w:sz w:val="24"/>
          <w:szCs w:val="20"/>
        </w:rPr>
      </w:pPr>
      <w:r w:rsidRPr="00991C8C">
        <w:rPr>
          <w:rStyle w:val="Accentuation"/>
          <w:rFonts w:cs="Calibri"/>
          <w:sz w:val="24"/>
          <w:szCs w:val="20"/>
        </w:rPr>
        <w:t xml:space="preserve">Afin de bâtir une analyse des risques sur la rentabilité du projet, il est nécessaire de prendre en compte les possibles scénarios futurs de consommation. Ceci permettra également de souligner l'intérêt de la mise en place d'action de </w:t>
      </w:r>
      <w:r w:rsidR="00F433C1">
        <w:rPr>
          <w:rStyle w:val="Accentuation"/>
          <w:rFonts w:cs="Calibri"/>
          <w:sz w:val="24"/>
          <w:szCs w:val="20"/>
        </w:rPr>
        <w:t>M</w:t>
      </w:r>
      <w:r w:rsidRPr="00991C8C">
        <w:rPr>
          <w:rStyle w:val="Accentuation"/>
          <w:rFonts w:cs="Calibri"/>
          <w:sz w:val="24"/>
          <w:szCs w:val="20"/>
        </w:rPr>
        <w:t xml:space="preserve">aitrise de la </w:t>
      </w:r>
      <w:r w:rsidR="00F433C1">
        <w:rPr>
          <w:rStyle w:val="Accentuation"/>
          <w:rFonts w:cs="Calibri"/>
          <w:sz w:val="24"/>
          <w:szCs w:val="20"/>
        </w:rPr>
        <w:t>D</w:t>
      </w:r>
      <w:r w:rsidRPr="00991C8C">
        <w:rPr>
          <w:rStyle w:val="Accentuation"/>
          <w:rFonts w:cs="Calibri"/>
          <w:sz w:val="24"/>
          <w:szCs w:val="20"/>
        </w:rPr>
        <w:t xml:space="preserve">emande </w:t>
      </w:r>
      <w:r w:rsidR="00F433C1">
        <w:rPr>
          <w:rStyle w:val="Accentuation"/>
          <w:rFonts w:cs="Calibri"/>
          <w:sz w:val="24"/>
          <w:szCs w:val="20"/>
        </w:rPr>
        <w:t>en E</w:t>
      </w:r>
      <w:r w:rsidRPr="00991C8C">
        <w:rPr>
          <w:rStyle w:val="Accentuation"/>
          <w:rFonts w:cs="Calibri"/>
          <w:sz w:val="24"/>
          <w:szCs w:val="20"/>
        </w:rPr>
        <w:t>lectricité</w:t>
      </w:r>
      <w:r w:rsidR="00F433C1">
        <w:rPr>
          <w:rStyle w:val="Accentuation"/>
          <w:rFonts w:cs="Calibri"/>
          <w:sz w:val="24"/>
          <w:szCs w:val="20"/>
        </w:rPr>
        <w:t xml:space="preserve"> (MDE).</w:t>
      </w:r>
    </w:p>
    <w:p w14:paraId="0664E667" w14:textId="66F24E78" w:rsidR="00F433C1" w:rsidRDefault="00F433C1" w:rsidP="00B72601">
      <w:pPr>
        <w:rPr>
          <w:rStyle w:val="Accentuation"/>
          <w:rFonts w:cs="Calibri"/>
          <w:sz w:val="24"/>
          <w:szCs w:val="20"/>
        </w:rPr>
      </w:pPr>
    </w:p>
    <w:p w14:paraId="78B931CC" w14:textId="6EBDC94D" w:rsidR="007F0C52" w:rsidRDefault="007F0C52" w:rsidP="00B72601">
      <w:pPr>
        <w:rPr>
          <w:rStyle w:val="Accentuation"/>
          <w:rFonts w:cs="Calibri"/>
          <w:sz w:val="24"/>
          <w:szCs w:val="20"/>
        </w:rPr>
      </w:pPr>
      <w:r>
        <w:rPr>
          <w:rStyle w:val="Accentuation"/>
          <w:rFonts w:cs="Calibri"/>
          <w:sz w:val="24"/>
          <w:szCs w:val="20"/>
        </w:rPr>
        <w:br w:type="page"/>
      </w:r>
    </w:p>
    <w:p w14:paraId="72DD7FDE" w14:textId="77777777" w:rsidR="00AB3A7A" w:rsidRPr="00A51526" w:rsidRDefault="00AB3A7A" w:rsidP="00B72601">
      <w:pPr>
        <w:rPr>
          <w:rStyle w:val="Accentuation"/>
          <w:rFonts w:cs="Calibri"/>
          <w:b/>
          <w:sz w:val="24"/>
          <w:szCs w:val="20"/>
        </w:rPr>
      </w:pPr>
      <w:r w:rsidRPr="00A51526">
        <w:rPr>
          <w:rStyle w:val="Accentuation"/>
          <w:rFonts w:cs="Calibri"/>
          <w:b/>
          <w:sz w:val="24"/>
          <w:szCs w:val="20"/>
        </w:rPr>
        <w:lastRenderedPageBreak/>
        <w:t xml:space="preserve">Réaliser </w:t>
      </w:r>
      <w:r w:rsidRPr="00A51526">
        <w:rPr>
          <w:rStyle w:val="Accentuation"/>
          <w:rFonts w:cs="Calibri"/>
          <w:b/>
          <w:sz w:val="24"/>
          <w:szCs w:val="20"/>
          <w:u w:val="single"/>
        </w:rPr>
        <w:t>au moins</w:t>
      </w:r>
      <w:r w:rsidRPr="00A51526">
        <w:rPr>
          <w:rStyle w:val="Accentuation"/>
          <w:rFonts w:cs="Calibri"/>
          <w:b/>
          <w:sz w:val="24"/>
          <w:szCs w:val="20"/>
        </w:rPr>
        <w:t> :</w:t>
      </w:r>
    </w:p>
    <w:p w14:paraId="367F5771" w14:textId="26E9848D" w:rsidR="00AB3A7A" w:rsidRDefault="00AB3A7A" w:rsidP="00F81B9D">
      <w:pPr>
        <w:pStyle w:val="Listecouleur-Accent11"/>
        <w:numPr>
          <w:ilvl w:val="0"/>
          <w:numId w:val="15"/>
        </w:numPr>
        <w:ind w:left="714" w:hanging="357"/>
        <w:contextualSpacing w:val="0"/>
        <w:rPr>
          <w:rStyle w:val="Accentuation"/>
          <w:rFonts w:cs="Calibri"/>
          <w:sz w:val="24"/>
          <w:szCs w:val="20"/>
        </w:rPr>
      </w:pPr>
      <w:r w:rsidRPr="00991C8C">
        <w:rPr>
          <w:rStyle w:val="Accentuation"/>
          <w:rFonts w:cs="Calibri"/>
          <w:sz w:val="24"/>
          <w:szCs w:val="20"/>
        </w:rPr>
        <w:t xml:space="preserve">un </w:t>
      </w:r>
      <w:r w:rsidRPr="00F433C1">
        <w:rPr>
          <w:rStyle w:val="Accentuation"/>
          <w:rFonts w:cs="Calibri"/>
          <w:b/>
          <w:sz w:val="24"/>
          <w:szCs w:val="20"/>
        </w:rPr>
        <w:t>« scénario</w:t>
      </w:r>
      <w:r w:rsidR="00F433C1" w:rsidRPr="00F433C1">
        <w:rPr>
          <w:rStyle w:val="Accentuation"/>
          <w:rFonts w:cs="Calibri"/>
          <w:b/>
          <w:sz w:val="24"/>
          <w:szCs w:val="20"/>
        </w:rPr>
        <w:t xml:space="preserve"> </w:t>
      </w:r>
      <w:r w:rsidRPr="00F433C1">
        <w:rPr>
          <w:rStyle w:val="Accentuation"/>
          <w:rFonts w:cs="Calibri"/>
          <w:b/>
          <w:sz w:val="24"/>
          <w:szCs w:val="20"/>
        </w:rPr>
        <w:t>MDE »</w:t>
      </w:r>
    </w:p>
    <w:p w14:paraId="71D481DD" w14:textId="29A1498C" w:rsidR="00F433C1" w:rsidRPr="00991C8C" w:rsidRDefault="00F433C1" w:rsidP="00B72601">
      <w:pPr>
        <w:pStyle w:val="Listecouleur-Accent11"/>
        <w:numPr>
          <w:ilvl w:val="0"/>
          <w:numId w:val="14"/>
        </w:numPr>
        <w:rPr>
          <w:rStyle w:val="Accentuation"/>
          <w:rFonts w:cs="Calibri"/>
          <w:sz w:val="24"/>
        </w:rPr>
      </w:pPr>
      <w:r w:rsidRPr="00991C8C">
        <w:rPr>
          <w:rStyle w:val="Accentuation"/>
          <w:rFonts w:cs="Calibri"/>
          <w:sz w:val="24"/>
        </w:rPr>
        <w:t>Lister les préconisations et actions envisageables pour</w:t>
      </w:r>
      <w:r>
        <w:rPr>
          <w:rStyle w:val="Accentuation"/>
          <w:rFonts w:cs="Calibri"/>
          <w:sz w:val="24"/>
        </w:rPr>
        <w:t> :</w:t>
      </w:r>
    </w:p>
    <w:p w14:paraId="0086DE6B" w14:textId="1120B958" w:rsidR="00F433C1" w:rsidRPr="00991C8C" w:rsidRDefault="00F433C1" w:rsidP="00B72601">
      <w:pPr>
        <w:pStyle w:val="Listecouleur-Accent11"/>
        <w:numPr>
          <w:ilvl w:val="1"/>
          <w:numId w:val="14"/>
        </w:numPr>
        <w:rPr>
          <w:rStyle w:val="Accentuation"/>
          <w:rFonts w:cs="Calibri"/>
          <w:sz w:val="24"/>
        </w:rPr>
      </w:pPr>
      <w:r w:rsidRPr="00991C8C">
        <w:rPr>
          <w:rStyle w:val="Accentuation"/>
          <w:rFonts w:cs="Calibri"/>
          <w:sz w:val="24"/>
        </w:rPr>
        <w:t>réduire les consommations électriques</w:t>
      </w:r>
      <w:r>
        <w:rPr>
          <w:rStyle w:val="Accentuation"/>
          <w:rFonts w:cs="Calibri"/>
          <w:sz w:val="24"/>
        </w:rPr>
        <w:t>,</w:t>
      </w:r>
    </w:p>
    <w:p w14:paraId="510F6E56" w14:textId="46FFD0BE" w:rsidR="00F433C1" w:rsidRPr="00991C8C" w:rsidRDefault="00F433C1" w:rsidP="00B72601">
      <w:pPr>
        <w:pStyle w:val="Listecouleur-Accent11"/>
        <w:numPr>
          <w:ilvl w:val="1"/>
          <w:numId w:val="14"/>
        </w:numPr>
        <w:rPr>
          <w:rStyle w:val="Accentuation"/>
          <w:rFonts w:cs="Calibri"/>
          <w:sz w:val="24"/>
        </w:rPr>
      </w:pPr>
      <w:r w:rsidRPr="00991C8C">
        <w:rPr>
          <w:rStyle w:val="Accentuation"/>
          <w:rFonts w:cs="Calibri"/>
          <w:sz w:val="24"/>
        </w:rPr>
        <w:t>réduire les pointes de consommation</w:t>
      </w:r>
      <w:r>
        <w:rPr>
          <w:rStyle w:val="Accentuation"/>
          <w:rFonts w:cs="Calibri"/>
          <w:sz w:val="24"/>
        </w:rPr>
        <w:t>,</w:t>
      </w:r>
    </w:p>
    <w:p w14:paraId="5808AD50" w14:textId="31FA3E52" w:rsidR="00F433C1" w:rsidRPr="00991C8C" w:rsidRDefault="00F433C1" w:rsidP="00B72601">
      <w:pPr>
        <w:pStyle w:val="Listecouleur-Accent11"/>
        <w:numPr>
          <w:ilvl w:val="1"/>
          <w:numId w:val="14"/>
        </w:numPr>
        <w:rPr>
          <w:rStyle w:val="Accentuation"/>
          <w:rFonts w:cs="Calibri"/>
          <w:sz w:val="24"/>
        </w:rPr>
      </w:pPr>
      <w:r w:rsidRPr="00991C8C">
        <w:rPr>
          <w:rStyle w:val="Accentuation"/>
          <w:rFonts w:cs="Calibri"/>
          <w:sz w:val="24"/>
        </w:rPr>
        <w:t>optimiser la corrélation entre production PV et consommation d’électricité (amélioration des taux d’autoconsom</w:t>
      </w:r>
      <w:r>
        <w:rPr>
          <w:rStyle w:val="Accentuation"/>
          <w:rFonts w:cs="Calibri"/>
          <w:sz w:val="24"/>
        </w:rPr>
        <w:t>mation &amp; autoproduction).</w:t>
      </w:r>
    </w:p>
    <w:p w14:paraId="5FEDB3B9" w14:textId="77777777" w:rsidR="00F433C1" w:rsidRPr="00991C8C" w:rsidRDefault="00F433C1" w:rsidP="00B72601">
      <w:pPr>
        <w:pStyle w:val="Listecouleur-Accent11"/>
        <w:rPr>
          <w:rStyle w:val="Accentuation"/>
          <w:rFonts w:cs="Calibri"/>
          <w:sz w:val="24"/>
        </w:rPr>
      </w:pPr>
    </w:p>
    <w:p w14:paraId="3D149BFF" w14:textId="61846996" w:rsidR="00F433C1" w:rsidRPr="00991C8C" w:rsidRDefault="00F433C1" w:rsidP="00B72601">
      <w:pPr>
        <w:pStyle w:val="Listecouleur-Accent11"/>
        <w:numPr>
          <w:ilvl w:val="0"/>
          <w:numId w:val="14"/>
        </w:numPr>
        <w:rPr>
          <w:rStyle w:val="Accentuation"/>
          <w:rFonts w:cs="Calibri"/>
          <w:sz w:val="24"/>
        </w:rPr>
      </w:pPr>
      <w:r w:rsidRPr="00991C8C">
        <w:rPr>
          <w:rStyle w:val="Accentuation"/>
          <w:rFonts w:cs="Calibri"/>
          <w:sz w:val="24"/>
        </w:rPr>
        <w:t xml:space="preserve">Indiquer les effets de ces actions sur le « scénario de base » de consommation (à la fois sur la demande totale d’électricité et sur les courbes de consommation). </w:t>
      </w:r>
      <w:r>
        <w:rPr>
          <w:rStyle w:val="Accentuation"/>
          <w:rFonts w:cs="Calibri"/>
          <w:sz w:val="24"/>
        </w:rPr>
        <w:t>D</w:t>
      </w:r>
      <w:r w:rsidRPr="00991C8C">
        <w:rPr>
          <w:rStyle w:val="Accentuation"/>
          <w:rFonts w:cs="Calibri"/>
          <w:sz w:val="24"/>
        </w:rPr>
        <w:t>ifférents scénarios MDE peuvent être considérés :</w:t>
      </w:r>
    </w:p>
    <w:p w14:paraId="5AB14CAB" w14:textId="53929D31" w:rsidR="00F433C1" w:rsidRPr="00991C8C" w:rsidRDefault="00F433C1" w:rsidP="00B72601">
      <w:pPr>
        <w:pStyle w:val="Listecouleur-Accent11"/>
        <w:numPr>
          <w:ilvl w:val="0"/>
          <w:numId w:val="30"/>
        </w:numPr>
        <w:rPr>
          <w:rStyle w:val="Accentuation"/>
          <w:rFonts w:cs="Calibri"/>
          <w:sz w:val="24"/>
        </w:rPr>
      </w:pPr>
      <w:r>
        <w:rPr>
          <w:rStyle w:val="Accentuation"/>
          <w:rFonts w:cs="Calibri"/>
          <w:sz w:val="24"/>
        </w:rPr>
        <w:t>i</w:t>
      </w:r>
      <w:r w:rsidRPr="00991C8C">
        <w:rPr>
          <w:rStyle w:val="Accentuation"/>
          <w:rFonts w:cs="Calibri"/>
          <w:sz w:val="24"/>
        </w:rPr>
        <w:t>mplémentation d’actions « simples » comportementales et peu co</w:t>
      </w:r>
      <w:r>
        <w:rPr>
          <w:rStyle w:val="Accentuation"/>
          <w:rFonts w:cs="Calibri"/>
          <w:sz w:val="24"/>
        </w:rPr>
        <w:t>û</w:t>
      </w:r>
      <w:r w:rsidRPr="00991C8C">
        <w:rPr>
          <w:rStyle w:val="Accentuation"/>
          <w:rFonts w:cs="Calibri"/>
          <w:sz w:val="24"/>
        </w:rPr>
        <w:t>teuses : i.e. modification/amélioration des habitudes de consommation</w:t>
      </w:r>
      <w:r>
        <w:rPr>
          <w:rStyle w:val="Accentuation"/>
          <w:rFonts w:cs="Calibri"/>
          <w:sz w:val="24"/>
        </w:rPr>
        <w:t>,</w:t>
      </w:r>
    </w:p>
    <w:p w14:paraId="5ED71D74" w14:textId="124B03BF" w:rsidR="00F433C1" w:rsidRPr="00991C8C" w:rsidRDefault="00F433C1" w:rsidP="00B72601">
      <w:pPr>
        <w:pStyle w:val="Listecouleur-Accent11"/>
        <w:numPr>
          <w:ilvl w:val="0"/>
          <w:numId w:val="30"/>
        </w:numPr>
        <w:rPr>
          <w:rStyle w:val="Accentuation"/>
          <w:rFonts w:cs="Calibri"/>
          <w:sz w:val="24"/>
        </w:rPr>
      </w:pPr>
      <w:r>
        <w:rPr>
          <w:rStyle w:val="Accentuation"/>
          <w:rFonts w:cs="Calibri"/>
          <w:sz w:val="24"/>
        </w:rPr>
        <w:t>i</w:t>
      </w:r>
      <w:r w:rsidRPr="00991C8C">
        <w:rPr>
          <w:rStyle w:val="Accentuation"/>
          <w:rFonts w:cs="Calibri"/>
          <w:sz w:val="24"/>
        </w:rPr>
        <w:t>mplémentation d’actions nécessitant des investissements moyens</w:t>
      </w:r>
      <w:r>
        <w:rPr>
          <w:rStyle w:val="Accentuation"/>
          <w:rFonts w:cs="Calibri"/>
          <w:sz w:val="24"/>
        </w:rPr>
        <w:t> :</w:t>
      </w:r>
      <w:r>
        <w:rPr>
          <w:rStyle w:val="Accentuation"/>
          <w:rFonts w:cs="Calibri"/>
          <w:sz w:val="24"/>
        </w:rPr>
        <w:br/>
      </w:r>
      <w:r w:rsidRPr="00991C8C">
        <w:rPr>
          <w:rStyle w:val="Accentuation"/>
          <w:rFonts w:cs="Calibri"/>
          <w:sz w:val="24"/>
        </w:rPr>
        <w:t>i.e. installation de systèmes intelligents de déplacement et pilotag</w:t>
      </w:r>
      <w:r>
        <w:rPr>
          <w:rStyle w:val="Accentuation"/>
          <w:rFonts w:cs="Calibri"/>
          <w:sz w:val="24"/>
        </w:rPr>
        <w:t>e des consommations,</w:t>
      </w:r>
    </w:p>
    <w:p w14:paraId="7D91C31A" w14:textId="52BA9646" w:rsidR="00F433C1" w:rsidRPr="00991C8C" w:rsidRDefault="00F433C1" w:rsidP="00B72601">
      <w:pPr>
        <w:pStyle w:val="Listecouleur-Accent11"/>
        <w:numPr>
          <w:ilvl w:val="0"/>
          <w:numId w:val="30"/>
        </w:numPr>
        <w:rPr>
          <w:rStyle w:val="Accentuation"/>
          <w:rFonts w:cs="Calibri"/>
          <w:sz w:val="24"/>
        </w:rPr>
      </w:pPr>
      <w:r>
        <w:rPr>
          <w:rStyle w:val="Accentuation"/>
          <w:rFonts w:cs="Calibri"/>
          <w:sz w:val="24"/>
        </w:rPr>
        <w:t>i</w:t>
      </w:r>
      <w:r w:rsidRPr="00991C8C">
        <w:rPr>
          <w:rStyle w:val="Accentuation"/>
          <w:rFonts w:cs="Calibri"/>
          <w:sz w:val="24"/>
        </w:rPr>
        <w:t>mplémentation d’actions nécessitant des investissements plus importants : i.e. isolation, remplacement des équipements de consommation moins performants</w:t>
      </w:r>
      <w:r>
        <w:rPr>
          <w:rStyle w:val="Accentuation"/>
          <w:rFonts w:cs="Calibri"/>
          <w:sz w:val="24"/>
        </w:rPr>
        <w:t>…</w:t>
      </w:r>
    </w:p>
    <w:p w14:paraId="5BF6C616" w14:textId="77777777" w:rsidR="00F433C1" w:rsidRPr="00991C8C" w:rsidRDefault="00F433C1" w:rsidP="00B72601">
      <w:pPr>
        <w:pStyle w:val="Listecouleur-Accent11"/>
        <w:rPr>
          <w:rStyle w:val="Accentuation"/>
          <w:rFonts w:cs="Calibri"/>
          <w:sz w:val="24"/>
        </w:rPr>
      </w:pPr>
    </w:p>
    <w:p w14:paraId="251A2DC2" w14:textId="5BC22D11" w:rsidR="00F433C1" w:rsidRPr="00991C8C" w:rsidRDefault="00F433C1" w:rsidP="00B72601">
      <w:pPr>
        <w:pStyle w:val="Listecouleur-Accent11"/>
        <w:numPr>
          <w:ilvl w:val="0"/>
          <w:numId w:val="14"/>
        </w:numPr>
        <w:rPr>
          <w:rStyle w:val="Accentuation"/>
          <w:rFonts w:cs="Calibri"/>
          <w:sz w:val="24"/>
        </w:rPr>
      </w:pPr>
      <w:r w:rsidRPr="00991C8C">
        <w:rPr>
          <w:rStyle w:val="Accentuation"/>
          <w:rFonts w:cs="Calibri"/>
          <w:sz w:val="24"/>
        </w:rPr>
        <w:t xml:space="preserve">Un chiffrage des investissements supplémentaires nécessaires à la mise en place d’actions de MDE doit être fourni. L’impact de ces actions sur la rentabilité du projet sera également évalué (cf. </w:t>
      </w:r>
      <w:r>
        <w:rPr>
          <w:rStyle w:val="Accentuation"/>
          <w:rFonts w:cs="Calibri"/>
          <w:sz w:val="24"/>
        </w:rPr>
        <w:t>§</w:t>
      </w:r>
      <w:r w:rsidR="000542F6">
        <w:rPr>
          <w:rStyle w:val="Accentuation"/>
          <w:rFonts w:cs="Calibri"/>
          <w:sz w:val="24"/>
        </w:rPr>
        <w:t>4.</w:t>
      </w:r>
      <w:r w:rsidRPr="00991C8C">
        <w:rPr>
          <w:rStyle w:val="Accentuation"/>
          <w:rFonts w:cs="Calibri"/>
          <w:sz w:val="24"/>
        </w:rPr>
        <w:t xml:space="preserve">8 </w:t>
      </w:r>
      <w:r>
        <w:rPr>
          <w:rStyle w:val="Accentuation"/>
          <w:rFonts w:cs="Calibri"/>
          <w:sz w:val="24"/>
        </w:rPr>
        <w:t>- Aspects économiques).</w:t>
      </w:r>
    </w:p>
    <w:p w14:paraId="2F8800A9" w14:textId="3C9E3285" w:rsidR="00F433C1" w:rsidRDefault="00F433C1" w:rsidP="00B72601">
      <w:pPr>
        <w:pStyle w:val="Listecouleur-Accent11"/>
        <w:rPr>
          <w:rStyle w:val="Accentuation"/>
          <w:rFonts w:cs="Calibri"/>
          <w:sz w:val="24"/>
          <w:szCs w:val="20"/>
        </w:rPr>
      </w:pPr>
    </w:p>
    <w:p w14:paraId="1C04F5AE" w14:textId="77777777" w:rsidR="00F433C1" w:rsidRPr="00991C8C" w:rsidRDefault="00F433C1" w:rsidP="00B72601">
      <w:pPr>
        <w:pStyle w:val="Listecouleur-Accent11"/>
        <w:rPr>
          <w:rStyle w:val="Accentuation"/>
          <w:rFonts w:cs="Calibri"/>
          <w:sz w:val="24"/>
          <w:szCs w:val="20"/>
        </w:rPr>
      </w:pPr>
    </w:p>
    <w:p w14:paraId="4E4A6430" w14:textId="68CF2ED6" w:rsidR="00AB3A7A" w:rsidRDefault="00AB3A7A" w:rsidP="00F81B9D">
      <w:pPr>
        <w:pStyle w:val="Listecouleur-Accent11"/>
        <w:numPr>
          <w:ilvl w:val="0"/>
          <w:numId w:val="15"/>
        </w:numPr>
        <w:ind w:left="714" w:hanging="357"/>
        <w:contextualSpacing w:val="0"/>
        <w:rPr>
          <w:rStyle w:val="Accentuation"/>
          <w:rFonts w:cs="Calibri"/>
          <w:sz w:val="24"/>
          <w:szCs w:val="20"/>
        </w:rPr>
      </w:pPr>
      <w:r w:rsidRPr="00991C8C">
        <w:rPr>
          <w:rStyle w:val="Accentuation"/>
          <w:rFonts w:cs="Calibri"/>
          <w:sz w:val="24"/>
          <w:szCs w:val="20"/>
        </w:rPr>
        <w:t xml:space="preserve">un </w:t>
      </w:r>
      <w:r w:rsidRPr="00F433C1">
        <w:rPr>
          <w:rStyle w:val="Accentuation"/>
          <w:rFonts w:cs="Calibri"/>
          <w:b/>
          <w:sz w:val="24"/>
          <w:szCs w:val="20"/>
        </w:rPr>
        <w:t>« scénario</w:t>
      </w:r>
      <w:r w:rsidR="00F433C1" w:rsidRPr="00F433C1">
        <w:rPr>
          <w:rStyle w:val="Accentuation"/>
          <w:rFonts w:cs="Calibri"/>
          <w:b/>
          <w:sz w:val="24"/>
          <w:szCs w:val="20"/>
        </w:rPr>
        <w:t xml:space="preserve"> </w:t>
      </w:r>
      <w:r w:rsidRPr="00F433C1">
        <w:rPr>
          <w:rStyle w:val="Accentuation"/>
          <w:rFonts w:cs="Calibri"/>
          <w:b/>
          <w:sz w:val="24"/>
          <w:szCs w:val="20"/>
        </w:rPr>
        <w:t>haute consommation »</w:t>
      </w:r>
    </w:p>
    <w:p w14:paraId="6F32E059" w14:textId="77777777" w:rsidR="00AB3A7A" w:rsidRPr="00991C8C" w:rsidRDefault="00AB3A7A" w:rsidP="00B72601">
      <w:pPr>
        <w:pStyle w:val="Listecouleur-Accent11"/>
        <w:numPr>
          <w:ilvl w:val="0"/>
          <w:numId w:val="14"/>
        </w:numPr>
        <w:rPr>
          <w:rStyle w:val="Accentuation"/>
          <w:rFonts w:cs="Calibri"/>
          <w:sz w:val="24"/>
          <w:szCs w:val="20"/>
        </w:rPr>
      </w:pPr>
      <w:r w:rsidRPr="00991C8C">
        <w:rPr>
          <w:rStyle w:val="Accentuation"/>
          <w:rFonts w:cs="Calibri"/>
          <w:sz w:val="24"/>
          <w:szCs w:val="20"/>
        </w:rPr>
        <w:t>Mettre en évidence les facteurs qui pourraient éventuellement amener à des changements importants du profil de demande d’électricité. Par exemple : changement d’usage du bâtiment, variations des habitudes de consommation, actions « anti-MDE » qui pourraient impacter négativement la rentabilité du projet, notamment à travers une diminution des taux d’autoconsommation &amp; autoproduction.</w:t>
      </w:r>
    </w:p>
    <w:p w14:paraId="0DD5A9BA" w14:textId="77777777" w:rsidR="00AB3A7A" w:rsidRPr="00991C8C" w:rsidRDefault="00AB3A7A" w:rsidP="00B72601">
      <w:pPr>
        <w:pStyle w:val="Listecouleur-Accent11"/>
        <w:rPr>
          <w:rStyle w:val="Accentuation"/>
          <w:rFonts w:cs="Calibri"/>
          <w:sz w:val="24"/>
          <w:szCs w:val="20"/>
        </w:rPr>
      </w:pPr>
    </w:p>
    <w:p w14:paraId="58DCED8E" w14:textId="77777777" w:rsidR="00AB3A7A" w:rsidRPr="00991C8C" w:rsidRDefault="00AB3A7A" w:rsidP="00B72601">
      <w:pPr>
        <w:pStyle w:val="Listecouleur-Accent11"/>
        <w:numPr>
          <w:ilvl w:val="0"/>
          <w:numId w:val="14"/>
        </w:numPr>
        <w:rPr>
          <w:rStyle w:val="Accentuation"/>
          <w:rFonts w:cs="Calibri"/>
          <w:sz w:val="24"/>
          <w:szCs w:val="20"/>
        </w:rPr>
      </w:pPr>
      <w:r w:rsidRPr="00991C8C">
        <w:rPr>
          <w:rStyle w:val="Accentuation"/>
          <w:rFonts w:cs="Calibri"/>
          <w:sz w:val="24"/>
          <w:szCs w:val="20"/>
        </w:rPr>
        <w:t>Sur la base de ces facteurs, réaliser une estimation des futures courbes de consommation (journalières, hebdomadaires et annuelles) résultantes.</w:t>
      </w:r>
    </w:p>
    <w:p w14:paraId="2E924823" w14:textId="77777777" w:rsidR="00AB3A7A" w:rsidRPr="00991C8C" w:rsidRDefault="00AB3A7A" w:rsidP="00B72601">
      <w:pPr>
        <w:pStyle w:val="Listecouleur-Accent11"/>
        <w:rPr>
          <w:rStyle w:val="Accentuation"/>
          <w:rFonts w:cs="Calibri"/>
          <w:sz w:val="24"/>
          <w:szCs w:val="20"/>
        </w:rPr>
      </w:pPr>
    </w:p>
    <w:p w14:paraId="3CE6419A" w14:textId="4B9B0133" w:rsidR="00AB3A7A" w:rsidRPr="00991C8C" w:rsidRDefault="00AB3A7A" w:rsidP="00B72601">
      <w:pPr>
        <w:pStyle w:val="Listecouleur-Accent11"/>
        <w:numPr>
          <w:ilvl w:val="0"/>
          <w:numId w:val="14"/>
        </w:numPr>
        <w:rPr>
          <w:rStyle w:val="Accentuation"/>
          <w:rFonts w:cs="Calibri"/>
          <w:sz w:val="24"/>
          <w:szCs w:val="20"/>
        </w:rPr>
      </w:pPr>
      <w:r w:rsidRPr="00991C8C">
        <w:rPr>
          <w:rStyle w:val="Accentuation"/>
          <w:rFonts w:cs="Calibri"/>
          <w:sz w:val="24"/>
          <w:szCs w:val="20"/>
        </w:rPr>
        <w:t xml:space="preserve">Ceci constitue ainsi un scénario futur « néfaste ». La rentabilité du projet dans ces conditions sera également évaluée (cf. </w:t>
      </w:r>
      <w:r w:rsidR="00F433C1">
        <w:rPr>
          <w:rStyle w:val="Accentuation"/>
          <w:rFonts w:cs="Calibri"/>
          <w:sz w:val="24"/>
          <w:szCs w:val="20"/>
        </w:rPr>
        <w:t>§</w:t>
      </w:r>
      <w:r w:rsidR="000542F6">
        <w:rPr>
          <w:rStyle w:val="Accentuation"/>
          <w:rFonts w:cs="Calibri"/>
          <w:sz w:val="24"/>
          <w:szCs w:val="20"/>
        </w:rPr>
        <w:t>4.</w:t>
      </w:r>
      <w:r w:rsidRPr="00991C8C">
        <w:rPr>
          <w:rStyle w:val="Accentuation"/>
          <w:rFonts w:cs="Calibri"/>
          <w:sz w:val="24"/>
          <w:szCs w:val="20"/>
        </w:rPr>
        <w:t xml:space="preserve">8 </w:t>
      </w:r>
      <w:r w:rsidR="00F433C1">
        <w:rPr>
          <w:rStyle w:val="Accentuation"/>
          <w:rFonts w:cs="Calibri"/>
          <w:sz w:val="24"/>
          <w:szCs w:val="20"/>
        </w:rPr>
        <w:t xml:space="preserve">- </w:t>
      </w:r>
      <w:r w:rsidRPr="00991C8C">
        <w:rPr>
          <w:rStyle w:val="Accentuation"/>
          <w:rFonts w:cs="Calibri"/>
          <w:sz w:val="24"/>
          <w:szCs w:val="20"/>
        </w:rPr>
        <w:t>Aspects économiques)</w:t>
      </w:r>
    </w:p>
    <w:p w14:paraId="686F9772" w14:textId="77777777" w:rsidR="00AB3A7A" w:rsidRPr="00991C8C" w:rsidRDefault="00AB3A7A" w:rsidP="00B72601">
      <w:pPr>
        <w:rPr>
          <w:rStyle w:val="Accentuation"/>
          <w:rFonts w:eastAsia="Calibri" w:cs="Calibri"/>
          <w:sz w:val="24"/>
          <w:szCs w:val="20"/>
          <w:lang w:eastAsia="en-US"/>
        </w:rPr>
      </w:pPr>
    </w:p>
    <w:p w14:paraId="7451D136" w14:textId="138C3870" w:rsidR="00AB3A7A" w:rsidRPr="00991C8C" w:rsidRDefault="00AB3A7A" w:rsidP="00B72601">
      <w:pPr>
        <w:rPr>
          <w:rStyle w:val="Accentuation"/>
          <w:rFonts w:cs="Calibri"/>
          <w:i/>
          <w:sz w:val="24"/>
          <w:szCs w:val="20"/>
        </w:rPr>
      </w:pPr>
      <w:r w:rsidRPr="00991C8C">
        <w:rPr>
          <w:rStyle w:val="Accentuation"/>
          <w:rFonts w:cs="Calibri"/>
          <w:i/>
          <w:sz w:val="24"/>
          <w:szCs w:val="20"/>
        </w:rPr>
        <w:t>Des scénarios résultants de l'intégration de plusieurs des scénarios évoqués</w:t>
      </w:r>
      <w:r w:rsidR="00A51526">
        <w:rPr>
          <w:rStyle w:val="Accentuation"/>
          <w:rFonts w:cs="Calibri"/>
          <w:i/>
          <w:sz w:val="24"/>
          <w:szCs w:val="20"/>
        </w:rPr>
        <w:t xml:space="preserve"> ci-dessus </w:t>
      </w:r>
      <w:r w:rsidRPr="00991C8C">
        <w:rPr>
          <w:rStyle w:val="Accentuation"/>
          <w:rFonts w:cs="Calibri"/>
          <w:i/>
          <w:sz w:val="24"/>
          <w:szCs w:val="20"/>
        </w:rPr>
        <w:t>peuvent être réalisés. Par exemple</w:t>
      </w:r>
      <w:r w:rsidR="00F433C1">
        <w:rPr>
          <w:rStyle w:val="Accentuation"/>
          <w:rFonts w:cs="Calibri"/>
          <w:i/>
          <w:sz w:val="24"/>
          <w:szCs w:val="20"/>
        </w:rPr>
        <w:t> :</w:t>
      </w:r>
      <w:r w:rsidRPr="00991C8C">
        <w:rPr>
          <w:rStyle w:val="Accentuation"/>
          <w:rFonts w:cs="Calibri"/>
          <w:i/>
          <w:sz w:val="24"/>
          <w:szCs w:val="20"/>
        </w:rPr>
        <w:t xml:space="preserve"> implémentation immédiate d'actions simples de MDE, puis travaux de rénovation à l'année 10 permettant une amélioration de la maitrise des consommations jusqu'à la fin de la vie de l'installation.</w:t>
      </w:r>
    </w:p>
    <w:p w14:paraId="01D3EBCC" w14:textId="77777777" w:rsidR="007134C6" w:rsidRDefault="007134C6" w:rsidP="00B72601"/>
    <w:p w14:paraId="3A09A93B" w14:textId="576CFBFB" w:rsidR="007F0C52" w:rsidRDefault="007F0C52" w:rsidP="00B72601">
      <w:r>
        <w:br w:type="page"/>
      </w:r>
    </w:p>
    <w:p w14:paraId="1FAE1827" w14:textId="2BB33582" w:rsidR="00AB3A7A" w:rsidRPr="00027BA4" w:rsidRDefault="00AB3A7A" w:rsidP="00B72601">
      <w:pPr>
        <w:pStyle w:val="Titre2"/>
      </w:pPr>
      <w:bookmarkStart w:id="16" w:name="_Toc447809635"/>
      <w:bookmarkStart w:id="17" w:name="_Toc61613067"/>
      <w:r w:rsidRPr="00027BA4">
        <w:lastRenderedPageBreak/>
        <w:t>Dimensionnement du générateur photovoltaïque et scénarios de production PV</w:t>
      </w:r>
      <w:bookmarkEnd w:id="16"/>
      <w:bookmarkEnd w:id="17"/>
      <w:r w:rsidRPr="00027BA4">
        <w:t xml:space="preserve"> </w:t>
      </w:r>
    </w:p>
    <w:p w14:paraId="74E140DE" w14:textId="6B3A3A59" w:rsidR="00AB3A7A" w:rsidRPr="00027BA4" w:rsidRDefault="00A51526" w:rsidP="00B72601">
      <w:r>
        <w:t>D</w:t>
      </w:r>
      <w:r w:rsidRPr="00027BA4">
        <w:t xml:space="preserve">étailler la </w:t>
      </w:r>
      <w:r w:rsidRPr="00A51526">
        <w:rPr>
          <w:b/>
        </w:rPr>
        <w:t>méthodologie</w:t>
      </w:r>
      <w:r w:rsidRPr="00027BA4">
        <w:t xml:space="preserve"> employée pour dimensionner le système photovoltaïque</w:t>
      </w:r>
      <w:r>
        <w:t xml:space="preserve"> s</w:t>
      </w:r>
      <w:r w:rsidR="00AB3A7A" w:rsidRPr="00027BA4">
        <w:t>ur la base :</w:t>
      </w:r>
    </w:p>
    <w:p w14:paraId="00828767" w14:textId="4626C6CB" w:rsidR="00AB3A7A" w:rsidRPr="00027BA4" w:rsidRDefault="00A51526" w:rsidP="00B72601">
      <w:pPr>
        <w:pStyle w:val="Listecouleur-Accent11"/>
        <w:numPr>
          <w:ilvl w:val="0"/>
          <w:numId w:val="14"/>
        </w:numPr>
        <w:contextualSpacing w:val="0"/>
      </w:pPr>
      <w:r>
        <w:t>d</w:t>
      </w:r>
      <w:r w:rsidR="00AB3A7A" w:rsidRPr="00027BA4">
        <w:t>es courbes de charges et de l’appel de puissance</w:t>
      </w:r>
      <w:r>
        <w:t> ;</w:t>
      </w:r>
    </w:p>
    <w:p w14:paraId="2A912C8C" w14:textId="4EADFEAF" w:rsidR="00AB3A7A" w:rsidRPr="00027BA4" w:rsidRDefault="00A51526" w:rsidP="00B72601">
      <w:pPr>
        <w:pStyle w:val="Listecouleur-Accent11"/>
        <w:numPr>
          <w:ilvl w:val="0"/>
          <w:numId w:val="14"/>
        </w:numPr>
        <w:contextualSpacing w:val="0"/>
      </w:pPr>
      <w:r>
        <w:t xml:space="preserve">de </w:t>
      </w:r>
      <w:r w:rsidR="00AB3A7A" w:rsidRPr="00027BA4">
        <w:t xml:space="preserve">la surface disponible en toiture et </w:t>
      </w:r>
      <w:r>
        <w:t>d</w:t>
      </w:r>
      <w:r w:rsidR="00AB3A7A" w:rsidRPr="00027BA4">
        <w:t>es masques</w:t>
      </w:r>
      <w:r>
        <w:t xml:space="preserve"> (ombres portées) ;</w:t>
      </w:r>
    </w:p>
    <w:p w14:paraId="1E66BE32" w14:textId="029D109C" w:rsidR="00AB3A7A" w:rsidRPr="00027BA4" w:rsidRDefault="00A51526" w:rsidP="00B72601">
      <w:pPr>
        <w:pStyle w:val="Listecouleur-Accent11"/>
        <w:numPr>
          <w:ilvl w:val="0"/>
          <w:numId w:val="14"/>
        </w:numPr>
        <w:contextualSpacing w:val="0"/>
      </w:pPr>
      <w:r>
        <w:t>d</w:t>
      </w:r>
      <w:r w:rsidR="00AB3A7A" w:rsidRPr="00027BA4">
        <w:t>es données météorologiques</w:t>
      </w:r>
      <w:r>
        <w:t> ;</w:t>
      </w:r>
    </w:p>
    <w:p w14:paraId="669B4024" w14:textId="038A5271" w:rsidR="00027BA4" w:rsidRDefault="00A51526" w:rsidP="00B72601">
      <w:pPr>
        <w:pStyle w:val="Listecouleur-Accent11"/>
        <w:numPr>
          <w:ilvl w:val="0"/>
          <w:numId w:val="14"/>
        </w:numPr>
        <w:contextualSpacing w:val="0"/>
      </w:pPr>
      <w:r>
        <w:t>d</w:t>
      </w:r>
      <w:r w:rsidR="00AB3A7A" w:rsidRPr="00027BA4">
        <w:t>es enjeux liés à la connexion au réseau (co</w:t>
      </w:r>
      <w:r>
        <w:t>û</w:t>
      </w:r>
      <w:r w:rsidR="00AB3A7A" w:rsidRPr="00027BA4">
        <w:t>ts de raccordement, impacts potentiels sur le réseau)</w:t>
      </w:r>
      <w:r>
        <w:t>.</w:t>
      </w:r>
    </w:p>
    <w:p w14:paraId="1D269A14" w14:textId="77777777" w:rsidR="00A51526" w:rsidRDefault="00A51526" w:rsidP="00B72601"/>
    <w:p w14:paraId="5D2D9108" w14:textId="73A3C83C" w:rsidR="00AB3A7A" w:rsidRPr="00027BA4" w:rsidRDefault="00AB3A7A" w:rsidP="00B72601">
      <w:r w:rsidRPr="00027BA4">
        <w:t xml:space="preserve">L'étude devra porter une attention particulière sur les </w:t>
      </w:r>
      <w:r w:rsidRPr="00D716C4">
        <w:rPr>
          <w:b/>
        </w:rPr>
        <w:t>différentes solutions</w:t>
      </w:r>
      <w:r w:rsidRPr="00027BA4">
        <w:t xml:space="preserve"> pouvant être mises en œuvre afin d'optimiser l'utilisation de l'électricité d'origine photovoltaïque et de minimiser les contraintes sur le rése</w:t>
      </w:r>
      <w:r w:rsidR="00A51526">
        <w:t>au. Il devra notamment analyser :</w:t>
      </w:r>
    </w:p>
    <w:p w14:paraId="3821BEC4" w14:textId="137E1153" w:rsidR="00C32E5D" w:rsidRPr="00C32E5D" w:rsidRDefault="00AB3A7A" w:rsidP="00B72601">
      <w:pPr>
        <w:pStyle w:val="Listecouleur-Accent11"/>
        <w:numPr>
          <w:ilvl w:val="0"/>
          <w:numId w:val="18"/>
        </w:numPr>
        <w:contextualSpacing w:val="0"/>
      </w:pPr>
      <w:r w:rsidRPr="00027BA4">
        <w:t>Les différentes possibilités d'orientation des panneaux (</w:t>
      </w:r>
      <w:r w:rsidR="00A51526">
        <w:t>i.</w:t>
      </w:r>
      <w:r w:rsidRPr="00027BA4">
        <w:t xml:space="preserve">e. orientation est-ouest afin de lisser la production </w:t>
      </w:r>
      <w:r w:rsidR="00C32E5D">
        <w:t xml:space="preserve">PV </w:t>
      </w:r>
      <w:r w:rsidR="00C32E5D" w:rsidRPr="00C32E5D">
        <w:t>journalière</w:t>
      </w:r>
      <w:r w:rsidRPr="00027BA4">
        <w:t>)</w:t>
      </w:r>
      <w:r w:rsidR="00C32E5D">
        <w:t xml:space="preserve"> et d’inclinaison (</w:t>
      </w:r>
      <w:r w:rsidR="00C32E5D" w:rsidRPr="00C32E5D">
        <w:t>plus ou moins élevée afin d</w:t>
      </w:r>
      <w:r w:rsidR="00C32E5D">
        <w:t>e lisser la production annuelle)</w:t>
      </w:r>
      <w:r w:rsidR="00A51526">
        <w:t> ;</w:t>
      </w:r>
    </w:p>
    <w:p w14:paraId="01A03D66" w14:textId="5D1C6ECD" w:rsidR="00AB3A7A" w:rsidRPr="00027BA4" w:rsidRDefault="00AB3A7A" w:rsidP="00B72601">
      <w:pPr>
        <w:pStyle w:val="Listecouleur-Accent11"/>
        <w:numPr>
          <w:ilvl w:val="0"/>
          <w:numId w:val="18"/>
        </w:numPr>
        <w:contextualSpacing w:val="0"/>
      </w:pPr>
      <w:r w:rsidRPr="00027BA4">
        <w:t>L’intérêt de formes de stockage d’énergie liées à l’activité principale du bâtiment (</w:t>
      </w:r>
      <w:r w:rsidR="00A51526">
        <w:t>i.</w:t>
      </w:r>
      <w:r w:rsidRPr="00027BA4">
        <w:t>e. stockage de froid, de chaleur, etc.)</w:t>
      </w:r>
      <w:r w:rsidR="00A51526">
        <w:t> ;</w:t>
      </w:r>
    </w:p>
    <w:p w14:paraId="7B601D83" w14:textId="77777777" w:rsidR="00AB3A7A" w:rsidRPr="00027BA4" w:rsidRDefault="00AB3A7A" w:rsidP="00B72601">
      <w:pPr>
        <w:pStyle w:val="Listecouleur-Accent11"/>
        <w:numPr>
          <w:ilvl w:val="0"/>
          <w:numId w:val="18"/>
        </w:numPr>
        <w:contextualSpacing w:val="0"/>
      </w:pPr>
      <w:r w:rsidRPr="00027BA4">
        <w:t>L'intérêt de la mise en place de mesures physiques visant à réduire les pointes d'injections (i.e. investissement nécessaire, perte de productible</w:t>
      </w:r>
      <w:r w:rsidRPr="008D4061">
        <w:t xml:space="preserve">, </w:t>
      </w:r>
      <w:r w:rsidRPr="008D4061">
        <w:rPr>
          <w:u w:val="single"/>
        </w:rPr>
        <w:t>variation des coûts de raccordement</w:t>
      </w:r>
      <w:r w:rsidRPr="00027BA4">
        <w:t>, etc.), par exemple :</w:t>
      </w:r>
    </w:p>
    <w:p w14:paraId="315911EB" w14:textId="357B6368" w:rsidR="00AB3A7A" w:rsidRPr="00027BA4" w:rsidRDefault="00AB3A7A" w:rsidP="00B72601">
      <w:pPr>
        <w:pStyle w:val="Listecouleur-Accent11"/>
        <w:numPr>
          <w:ilvl w:val="1"/>
          <w:numId w:val="18"/>
        </w:numPr>
      </w:pPr>
      <w:r w:rsidRPr="00027BA4">
        <w:t>écrêtage de la production (à différents taux)</w:t>
      </w:r>
      <w:r w:rsidR="00A51526">
        <w:t>,</w:t>
      </w:r>
    </w:p>
    <w:p w14:paraId="411135F8" w14:textId="1CBD3475" w:rsidR="00AB3A7A" w:rsidRPr="00027BA4" w:rsidRDefault="00AB3A7A" w:rsidP="00B72601">
      <w:pPr>
        <w:pStyle w:val="Listecouleur-Accent11"/>
        <w:numPr>
          <w:ilvl w:val="1"/>
          <w:numId w:val="18"/>
        </w:numPr>
      </w:pPr>
      <w:r w:rsidRPr="00027BA4">
        <w:t>déconnexion de l'installation</w:t>
      </w:r>
      <w:r w:rsidR="00A51526">
        <w:t>,</w:t>
      </w:r>
    </w:p>
    <w:p w14:paraId="4C503D84" w14:textId="45F24084" w:rsidR="00AB3A7A" w:rsidRPr="00027BA4" w:rsidRDefault="00AB3A7A" w:rsidP="00246BAE">
      <w:pPr>
        <w:pStyle w:val="Listecouleur-Accent11"/>
        <w:numPr>
          <w:ilvl w:val="1"/>
          <w:numId w:val="18"/>
        </w:numPr>
        <w:ind w:hanging="357"/>
        <w:contextualSpacing w:val="0"/>
      </w:pPr>
      <w:r w:rsidRPr="00027BA4">
        <w:t>minimisation</w:t>
      </w:r>
      <w:r w:rsidR="00027BA4">
        <w:t>/maximisation</w:t>
      </w:r>
      <w:r w:rsidRPr="00027BA4">
        <w:t xml:space="preserve"> de la puissance installée versus optimisation de la surface disponible</w:t>
      </w:r>
      <w:r w:rsidR="00A51526">
        <w:t>…</w:t>
      </w:r>
    </w:p>
    <w:p w14:paraId="3D54C34D" w14:textId="4B1DBEAA" w:rsidR="00AB3A7A" w:rsidRPr="00027BA4" w:rsidRDefault="00AB3A7A" w:rsidP="00246BAE">
      <w:pPr>
        <w:pStyle w:val="Listecouleur-Accent11"/>
        <w:numPr>
          <w:ilvl w:val="0"/>
          <w:numId w:val="18"/>
        </w:numPr>
        <w:ind w:hanging="357"/>
        <w:contextualSpacing w:val="0"/>
      </w:pPr>
      <w:r w:rsidRPr="00027BA4">
        <w:t>L’intérêt des différentes options techno</w:t>
      </w:r>
      <w:r w:rsidR="00A51526">
        <w:t>logiques concernant le matériel ;</w:t>
      </w:r>
    </w:p>
    <w:p w14:paraId="77D52C59" w14:textId="140E240F" w:rsidR="00AB3A7A" w:rsidRPr="00027BA4" w:rsidRDefault="00AB3A7A" w:rsidP="00246BAE">
      <w:pPr>
        <w:pStyle w:val="Listecouleur-Accent11"/>
        <w:numPr>
          <w:ilvl w:val="0"/>
          <w:numId w:val="18"/>
        </w:numPr>
        <w:ind w:hanging="357"/>
        <w:contextualSpacing w:val="0"/>
      </w:pPr>
      <w:r w:rsidRPr="00027BA4">
        <w:t>L'intérêt du stockage électrochimique. Différents scénarios (système avec ou sans stockage) peuvent être présentés et comparés (en termes d'investissement, rentabilité, intérêt pour le bénéficiaire et pour le réseau électrique)</w:t>
      </w:r>
      <w:r w:rsidR="00A51526">
        <w:t>…</w:t>
      </w:r>
    </w:p>
    <w:p w14:paraId="48134832" w14:textId="77777777" w:rsidR="001973EC" w:rsidRDefault="001973EC" w:rsidP="00B72601"/>
    <w:p w14:paraId="00344A67" w14:textId="0A681C05" w:rsidR="00AB3A7A" w:rsidRPr="00027BA4" w:rsidRDefault="00AB3A7A" w:rsidP="00B72601">
      <w:r w:rsidRPr="00027BA4">
        <w:t>Sur la base de cette analyse, un ou plus</w:t>
      </w:r>
      <w:r w:rsidR="00A51526">
        <w:t>ieurs</w:t>
      </w:r>
      <w:r w:rsidRPr="00027BA4">
        <w:t xml:space="preserve"> </w:t>
      </w:r>
      <w:r w:rsidRPr="00C17197">
        <w:rPr>
          <w:b/>
          <w:u w:val="single"/>
        </w:rPr>
        <w:t>scénarios de production</w:t>
      </w:r>
      <w:r w:rsidRPr="00027BA4">
        <w:t xml:space="preserve"> devront être présentés. Pour chaque scénario, il devra être détaillé</w:t>
      </w:r>
      <w:r w:rsidR="00A51526">
        <w:t> :</w:t>
      </w:r>
    </w:p>
    <w:p w14:paraId="71170E2F" w14:textId="6B0EC5F4" w:rsidR="00AB3A7A" w:rsidRPr="00027BA4" w:rsidRDefault="00A51526" w:rsidP="00B72601">
      <w:pPr>
        <w:pStyle w:val="Listecouleur-Accent11"/>
        <w:numPr>
          <w:ilvl w:val="0"/>
          <w:numId w:val="19"/>
        </w:numPr>
        <w:contextualSpacing w:val="0"/>
      </w:pPr>
      <w:r>
        <w:t>L’i</w:t>
      </w:r>
      <w:r w:rsidR="00AB3A7A" w:rsidRPr="00027BA4">
        <w:t xml:space="preserve">mplantation des capteurs sur le bâtiment et </w:t>
      </w:r>
      <w:r>
        <w:t xml:space="preserve">le </w:t>
      </w:r>
      <w:r w:rsidR="00AB3A7A" w:rsidRPr="00027BA4">
        <w:t>relevé des masques potentiels</w:t>
      </w:r>
      <w:r>
        <w:t> ;</w:t>
      </w:r>
    </w:p>
    <w:p w14:paraId="146D6215" w14:textId="46AD55C7" w:rsidR="00A110B2" w:rsidRDefault="00A110B2" w:rsidP="00B72601">
      <w:pPr>
        <w:pStyle w:val="Listecouleur-Accent11"/>
        <w:numPr>
          <w:ilvl w:val="0"/>
          <w:numId w:val="19"/>
        </w:numPr>
        <w:contextualSpacing w:val="0"/>
      </w:pPr>
      <w:r>
        <w:t>Le t</w:t>
      </w:r>
      <w:r w:rsidRPr="00027BA4">
        <w:t xml:space="preserve">ype d’intégration </w:t>
      </w:r>
      <w:r>
        <w:t xml:space="preserve">à la toiture </w:t>
      </w:r>
      <w:r w:rsidRPr="00027BA4">
        <w:t>(qui déterminera le co</w:t>
      </w:r>
      <w:r>
        <w:t>û</w:t>
      </w:r>
      <w:r w:rsidRPr="00027BA4">
        <w:t>t d</w:t>
      </w:r>
      <w:r>
        <w:t>e l’installation photovoltaïque pour l’éventuel degré d’esthétisme recherché</w:t>
      </w:r>
      <w:r w:rsidRPr="00027BA4">
        <w:t>)</w:t>
      </w:r>
      <w:r>
        <w:t> ;</w:t>
      </w:r>
    </w:p>
    <w:p w14:paraId="4D38B991" w14:textId="5A2B1820" w:rsidR="00A110B2" w:rsidRPr="00027BA4" w:rsidRDefault="00A110B2" w:rsidP="00B72601">
      <w:pPr>
        <w:pStyle w:val="Listecouleur-Accent11"/>
        <w:numPr>
          <w:ilvl w:val="0"/>
          <w:numId w:val="19"/>
        </w:numPr>
        <w:contextualSpacing w:val="0"/>
      </w:pPr>
      <w:r>
        <w:t>Le type de m</w:t>
      </w:r>
      <w:r w:rsidRPr="00027BA4">
        <w:t xml:space="preserve">odules </w:t>
      </w:r>
      <w:r>
        <w:t xml:space="preserve">photovoltaïques </w:t>
      </w:r>
      <w:r w:rsidRPr="00027BA4">
        <w:t xml:space="preserve">: </w:t>
      </w:r>
      <w:r>
        <w:t>technologie</w:t>
      </w:r>
      <w:r w:rsidRPr="00027BA4">
        <w:t>, surface, puissance, nombre</w:t>
      </w:r>
      <w:r>
        <w:t>, impact carbone,…</w:t>
      </w:r>
      <w:r w:rsidRPr="00027BA4">
        <w:t xml:space="preserve"> </w:t>
      </w:r>
    </w:p>
    <w:p w14:paraId="1433CE63" w14:textId="4616D38B" w:rsidR="00A110B2" w:rsidRPr="00027BA4" w:rsidRDefault="00A110B2" w:rsidP="00B72601">
      <w:pPr>
        <w:pStyle w:val="Listecouleur-Accent11"/>
        <w:numPr>
          <w:ilvl w:val="0"/>
          <w:numId w:val="19"/>
        </w:numPr>
        <w:contextualSpacing w:val="0"/>
      </w:pPr>
      <w:r>
        <w:t>Le type de d’o</w:t>
      </w:r>
      <w:r w:rsidRPr="00027BA4">
        <w:t>nduleurs : Nombre, puissance, type d’architecture</w:t>
      </w:r>
      <w:r>
        <w:t xml:space="preserve"> électrique (</w:t>
      </w:r>
      <w:r w:rsidRPr="00027BA4">
        <w:t>nombre de capteurs raccordés sur chaque onduleur</w:t>
      </w:r>
      <w:r>
        <w:t>),</w:t>
      </w:r>
      <w:r w:rsidRPr="00A110B2">
        <w:t xml:space="preserve"> </w:t>
      </w:r>
      <w:r>
        <w:t>impact carbone,…</w:t>
      </w:r>
      <w:r w:rsidRPr="00027BA4">
        <w:t>.</w:t>
      </w:r>
    </w:p>
    <w:p w14:paraId="1C8806D5" w14:textId="266474F2" w:rsidR="00AB3A7A" w:rsidRPr="00027BA4" w:rsidRDefault="00A51526" w:rsidP="00B72601">
      <w:pPr>
        <w:pStyle w:val="Listecouleur-Accent11"/>
        <w:numPr>
          <w:ilvl w:val="0"/>
          <w:numId w:val="19"/>
        </w:numPr>
        <w:contextualSpacing w:val="0"/>
      </w:pPr>
      <w:r>
        <w:lastRenderedPageBreak/>
        <w:t>La p</w:t>
      </w:r>
      <w:r w:rsidR="00AB3A7A" w:rsidRPr="00027BA4">
        <w:t xml:space="preserve">roductivité </w:t>
      </w:r>
      <w:r w:rsidR="00A110B2">
        <w:t xml:space="preserve">de l’installation photovoltaïque </w:t>
      </w:r>
      <w:r w:rsidR="00AB3A7A" w:rsidRPr="00027BA4">
        <w:t xml:space="preserve">(en détaillant les hypothèses concernant la baisse de rendement des </w:t>
      </w:r>
      <w:r w:rsidR="00A110B2">
        <w:t>modules</w:t>
      </w:r>
      <w:r w:rsidR="00AB3A7A" w:rsidRPr="00027BA4">
        <w:t>)</w:t>
      </w:r>
      <w:r>
        <w:t> ;</w:t>
      </w:r>
    </w:p>
    <w:p w14:paraId="6750FC62" w14:textId="62734D15" w:rsidR="00D716C4" w:rsidRPr="00027BA4" w:rsidRDefault="00A110B2" w:rsidP="00B72601">
      <w:pPr>
        <w:pStyle w:val="Listecouleur-Accent11"/>
        <w:numPr>
          <w:ilvl w:val="0"/>
          <w:numId w:val="19"/>
        </w:numPr>
        <w:contextualSpacing w:val="0"/>
      </w:pPr>
      <w:r>
        <w:t>La p</w:t>
      </w:r>
      <w:r w:rsidR="00D716C4">
        <w:t>uissance de raccordement</w:t>
      </w:r>
      <w:r>
        <w:t> ;</w:t>
      </w:r>
    </w:p>
    <w:p w14:paraId="08B42C9D" w14:textId="6F48CEB0" w:rsidR="00AB3A7A" w:rsidRPr="00027BA4" w:rsidRDefault="00A110B2" w:rsidP="00B72601">
      <w:pPr>
        <w:pStyle w:val="Listecouleur-Accent11"/>
        <w:numPr>
          <w:ilvl w:val="0"/>
          <w:numId w:val="19"/>
        </w:numPr>
        <w:contextualSpacing w:val="0"/>
      </w:pPr>
      <w:r>
        <w:t>La p</w:t>
      </w:r>
      <w:r w:rsidR="00AB3A7A" w:rsidRPr="00027BA4">
        <w:t>résence (ou pas) et caractéristiques des solutions de réduction des pointes d'injections</w:t>
      </w:r>
    </w:p>
    <w:p w14:paraId="03202FC5" w14:textId="4BD1D49F" w:rsidR="00AB3A7A" w:rsidRDefault="00A110B2" w:rsidP="00B72601">
      <w:pPr>
        <w:pStyle w:val="Listecouleur-Accent11"/>
        <w:numPr>
          <w:ilvl w:val="0"/>
          <w:numId w:val="19"/>
        </w:numPr>
        <w:contextualSpacing w:val="0"/>
      </w:pPr>
      <w:r>
        <w:t>La p</w:t>
      </w:r>
      <w:r w:rsidR="00AB3A7A" w:rsidRPr="00027BA4">
        <w:t>résence (ou pas) de dispositifs de stockage électrochimique. Le cas échéant détailler</w:t>
      </w:r>
      <w:r>
        <w:t> :</w:t>
      </w:r>
    </w:p>
    <w:p w14:paraId="3ACCF68D" w14:textId="77777777" w:rsidR="00A110B2" w:rsidRPr="00027BA4" w:rsidRDefault="00A110B2" w:rsidP="00B72601">
      <w:pPr>
        <w:pStyle w:val="Listecouleur-Accent11"/>
        <w:numPr>
          <w:ilvl w:val="1"/>
          <w:numId w:val="19"/>
        </w:numPr>
      </w:pPr>
      <w:r w:rsidRPr="00027BA4">
        <w:t>Méthodologie employée pour dimensionner les batteries</w:t>
      </w:r>
      <w:r>
        <w:t>,</w:t>
      </w:r>
    </w:p>
    <w:p w14:paraId="641B4009" w14:textId="77777777" w:rsidR="00A110B2" w:rsidRPr="00027BA4" w:rsidRDefault="00A110B2" w:rsidP="00B72601">
      <w:pPr>
        <w:pStyle w:val="Listecouleur-Accent11"/>
        <w:numPr>
          <w:ilvl w:val="1"/>
          <w:numId w:val="19"/>
        </w:numPr>
      </w:pPr>
      <w:r w:rsidRPr="00027BA4">
        <w:t>Capacité de stockage en kWh</w:t>
      </w:r>
      <w:r>
        <w:t>,</w:t>
      </w:r>
    </w:p>
    <w:p w14:paraId="047477AF" w14:textId="77777777" w:rsidR="00A110B2" w:rsidRPr="00027BA4" w:rsidRDefault="00A110B2" w:rsidP="00B72601">
      <w:pPr>
        <w:pStyle w:val="Listecouleur-Accent11"/>
        <w:numPr>
          <w:ilvl w:val="1"/>
          <w:numId w:val="19"/>
        </w:numPr>
      </w:pPr>
      <w:r w:rsidRPr="00027BA4">
        <w:t>Types et nombre de batteries</w:t>
      </w:r>
      <w:r>
        <w:t>,</w:t>
      </w:r>
    </w:p>
    <w:p w14:paraId="032022F5" w14:textId="77777777" w:rsidR="00A110B2" w:rsidRPr="00027BA4" w:rsidRDefault="00A110B2" w:rsidP="00B72601">
      <w:pPr>
        <w:pStyle w:val="Listecouleur-Accent11"/>
        <w:numPr>
          <w:ilvl w:val="1"/>
          <w:numId w:val="19"/>
        </w:numPr>
      </w:pPr>
      <w:r w:rsidRPr="00027BA4">
        <w:t>Durée de vie</w:t>
      </w:r>
      <w:r>
        <w:t>,</w:t>
      </w:r>
    </w:p>
    <w:p w14:paraId="02E9D531" w14:textId="77777777" w:rsidR="00A110B2" w:rsidRPr="00027BA4" w:rsidRDefault="00A110B2" w:rsidP="00B72601">
      <w:pPr>
        <w:pStyle w:val="Listecouleur-Accent11"/>
        <w:numPr>
          <w:ilvl w:val="1"/>
          <w:numId w:val="19"/>
        </w:numPr>
      </w:pPr>
      <w:r w:rsidRPr="00027BA4">
        <w:t>Cyclage des batteries</w:t>
      </w:r>
      <w:r>
        <w:t>,</w:t>
      </w:r>
    </w:p>
    <w:p w14:paraId="5FA47784" w14:textId="06974919" w:rsidR="00A110B2" w:rsidRDefault="00A110B2" w:rsidP="00B72601">
      <w:pPr>
        <w:pStyle w:val="Listecouleur-Accent11"/>
        <w:numPr>
          <w:ilvl w:val="1"/>
          <w:numId w:val="19"/>
        </w:numPr>
      </w:pPr>
      <w:r w:rsidRPr="00027BA4">
        <w:t>Rendement</w:t>
      </w:r>
      <w:r>
        <w:t>,</w:t>
      </w:r>
    </w:p>
    <w:p w14:paraId="74DC0797" w14:textId="25AE6377" w:rsidR="00C103D9" w:rsidRPr="00027BA4" w:rsidRDefault="00C103D9" w:rsidP="00B72601">
      <w:pPr>
        <w:pStyle w:val="Listecouleur-Accent11"/>
        <w:numPr>
          <w:ilvl w:val="1"/>
          <w:numId w:val="19"/>
        </w:numPr>
      </w:pPr>
      <w:r>
        <w:t>Impact carbone,</w:t>
      </w:r>
    </w:p>
    <w:p w14:paraId="4389F510" w14:textId="77777777" w:rsidR="00A110B2" w:rsidRPr="00027BA4" w:rsidRDefault="00A110B2" w:rsidP="00246BAE">
      <w:pPr>
        <w:pStyle w:val="Listecouleur-Accent11"/>
        <w:numPr>
          <w:ilvl w:val="1"/>
          <w:numId w:val="19"/>
        </w:numPr>
        <w:ind w:hanging="357"/>
        <w:contextualSpacing w:val="0"/>
      </w:pPr>
      <w:r w:rsidRPr="00027BA4">
        <w:t>Les aspects de maintenance</w:t>
      </w:r>
      <w:r>
        <w:t>…</w:t>
      </w:r>
    </w:p>
    <w:p w14:paraId="2D53757A" w14:textId="2CDCCB5A" w:rsidR="00AB3A7A" w:rsidRPr="00027BA4" w:rsidRDefault="00A110B2" w:rsidP="00246BAE">
      <w:pPr>
        <w:pStyle w:val="Listecouleur-Accent11"/>
        <w:numPr>
          <w:ilvl w:val="0"/>
          <w:numId w:val="19"/>
        </w:numPr>
        <w:ind w:hanging="357"/>
        <w:contextualSpacing w:val="0"/>
      </w:pPr>
      <w:r>
        <w:t>L</w:t>
      </w:r>
      <w:r w:rsidR="00AB3A7A" w:rsidRPr="00027BA4">
        <w:t>e synoptique électrique et le calepinage de l’installation</w:t>
      </w:r>
      <w:r w:rsidR="00C17197">
        <w:t>.</w:t>
      </w:r>
      <w:r w:rsidR="00AB3A7A" w:rsidRPr="00027BA4">
        <w:t xml:space="preserve"> </w:t>
      </w:r>
    </w:p>
    <w:p w14:paraId="75CE8A35" w14:textId="104651FE" w:rsidR="00AB3A7A" w:rsidRDefault="00AB3A7A" w:rsidP="00B72601">
      <w:r w:rsidRPr="00027BA4">
        <w:t xml:space="preserve">Un chiffrage détaillé des éléments évoqués (incluant les coûts de raccordement au réseau) devra être fourni </w:t>
      </w:r>
      <w:r w:rsidR="00A110B2">
        <w:t>p</w:t>
      </w:r>
      <w:r w:rsidR="00A110B2" w:rsidRPr="00027BA4">
        <w:t xml:space="preserve">our chaque scénario </w:t>
      </w:r>
      <w:r w:rsidRPr="00027BA4">
        <w:t xml:space="preserve">(cf. </w:t>
      </w:r>
      <w:r w:rsidR="00A110B2">
        <w:t>§</w:t>
      </w:r>
      <w:r w:rsidR="000542F6">
        <w:t>4.</w:t>
      </w:r>
      <w:r w:rsidRPr="00027BA4">
        <w:t xml:space="preserve">8 </w:t>
      </w:r>
      <w:r w:rsidR="00A110B2">
        <w:t xml:space="preserve">- </w:t>
      </w:r>
      <w:r w:rsidRPr="00027BA4">
        <w:t>Aspects économiques).</w:t>
      </w:r>
    </w:p>
    <w:p w14:paraId="00A3D66D" w14:textId="77777777" w:rsidR="0084224D" w:rsidRDefault="0084224D" w:rsidP="00B72601"/>
    <w:p w14:paraId="7A872F8C" w14:textId="6E5DE18C" w:rsidR="00C32E5D" w:rsidRPr="00B20FDF" w:rsidRDefault="00C32E5D" w:rsidP="00B72601">
      <w:pPr>
        <w:pStyle w:val="Titre2"/>
      </w:pPr>
      <w:bookmarkStart w:id="18" w:name="_Toc447809636"/>
      <w:bookmarkStart w:id="19" w:name="_Toc61613068"/>
      <w:r w:rsidRPr="00B20FDF">
        <w:t xml:space="preserve">Calcul des taux d’autoconsommation </w:t>
      </w:r>
      <w:r w:rsidR="009976B8">
        <w:t>et taux</w:t>
      </w:r>
      <w:r w:rsidRPr="00B20FDF">
        <w:t xml:space="preserve"> </w:t>
      </w:r>
      <w:r w:rsidR="009976B8">
        <w:t>d’</w:t>
      </w:r>
      <w:r w:rsidRPr="00B20FDF">
        <w:t>autoproduction</w:t>
      </w:r>
      <w:r w:rsidR="00F76598">
        <w:t>,</w:t>
      </w:r>
      <w:r w:rsidRPr="00B20FDF">
        <w:t xml:space="preserve"> impact réseau</w:t>
      </w:r>
      <w:bookmarkEnd w:id="18"/>
      <w:bookmarkEnd w:id="19"/>
    </w:p>
    <w:p w14:paraId="2F37FFC0" w14:textId="3BEF90B8" w:rsidR="00C32E5D" w:rsidRPr="00991C8C" w:rsidRDefault="00C32E5D" w:rsidP="00B72601">
      <w:pPr>
        <w:rPr>
          <w:rStyle w:val="Accentuation"/>
          <w:rFonts w:cs="Calibri"/>
          <w:sz w:val="24"/>
        </w:rPr>
      </w:pPr>
      <w:r w:rsidRPr="00C32E5D">
        <w:t xml:space="preserve">Sur la base des scénarios de consommation et de production étudiés, fournir une représentation croisée des courbes </w:t>
      </w:r>
      <w:r w:rsidRPr="00991C8C">
        <w:rPr>
          <w:rStyle w:val="Accentuation"/>
          <w:rFonts w:cs="Calibri"/>
          <w:sz w:val="24"/>
        </w:rPr>
        <w:t>journalières, hebdomadaires et annuelles (cf. Figure 1).</w:t>
      </w:r>
      <w:r w:rsidRPr="00C32E5D">
        <w:t xml:space="preserve"> </w:t>
      </w:r>
      <w:r w:rsidRPr="00991C8C">
        <w:rPr>
          <w:rStyle w:val="Accentuation"/>
          <w:rFonts w:cs="Calibri"/>
          <w:sz w:val="24"/>
        </w:rPr>
        <w:t>Plusieurs courbes doivent être prises en compte selon les caractéristiques et l’usage du bâtiment (i.e.</w:t>
      </w:r>
      <w:r w:rsidR="00C103D9">
        <w:rPr>
          <w:rStyle w:val="Accentuation"/>
          <w:rFonts w:cs="Calibri"/>
          <w:sz w:val="24"/>
        </w:rPr>
        <w:t xml:space="preserve"> </w:t>
      </w:r>
      <w:r w:rsidRPr="00991C8C">
        <w:rPr>
          <w:rStyle w:val="Accentuation"/>
          <w:rFonts w:cs="Calibri"/>
          <w:sz w:val="24"/>
        </w:rPr>
        <w:t xml:space="preserve">: jour ouvrable été </w:t>
      </w:r>
      <w:r w:rsidR="00C103D9">
        <w:rPr>
          <w:rStyle w:val="Accentuation"/>
          <w:rFonts w:cs="Calibri"/>
          <w:sz w:val="24"/>
        </w:rPr>
        <w:t>vs</w:t>
      </w:r>
      <w:r w:rsidRPr="00991C8C">
        <w:rPr>
          <w:rStyle w:val="Accentuation"/>
          <w:rFonts w:cs="Calibri"/>
          <w:sz w:val="24"/>
        </w:rPr>
        <w:t xml:space="preserve"> hiver, jour férié été </w:t>
      </w:r>
      <w:r w:rsidR="00C103D9">
        <w:rPr>
          <w:rStyle w:val="Accentuation"/>
          <w:rFonts w:cs="Calibri"/>
          <w:sz w:val="24"/>
        </w:rPr>
        <w:t>vs</w:t>
      </w:r>
      <w:r w:rsidRPr="00991C8C">
        <w:rPr>
          <w:rStyle w:val="Accentuation"/>
          <w:rFonts w:cs="Calibri"/>
          <w:sz w:val="24"/>
        </w:rPr>
        <w:t xml:space="preserve"> hiver, semaine été, semaine hiver, période de vacance</w:t>
      </w:r>
      <w:r w:rsidR="00C103D9">
        <w:rPr>
          <w:rStyle w:val="Accentuation"/>
          <w:rFonts w:cs="Calibri"/>
          <w:sz w:val="24"/>
        </w:rPr>
        <w:t>s</w:t>
      </w:r>
      <w:r w:rsidRPr="00991C8C">
        <w:rPr>
          <w:rStyle w:val="Accentuation"/>
          <w:rFonts w:cs="Calibri"/>
          <w:sz w:val="24"/>
        </w:rPr>
        <w:t xml:space="preserve">, etc.). </w:t>
      </w:r>
    </w:p>
    <w:p w14:paraId="125B4630" w14:textId="77777777" w:rsidR="00C32E5D" w:rsidRPr="00991C8C" w:rsidRDefault="00C32E5D" w:rsidP="00B72601">
      <w:pPr>
        <w:rPr>
          <w:rStyle w:val="Accentuation"/>
          <w:rFonts w:cs="Calibri"/>
          <w:sz w:val="24"/>
        </w:rPr>
      </w:pPr>
    </w:p>
    <w:p w14:paraId="52A06652" w14:textId="0B623550" w:rsidR="00C32E5D" w:rsidRDefault="005330B7" w:rsidP="00B72601">
      <w:r w:rsidRPr="001244BF">
        <w:drawing>
          <wp:inline distT="0" distB="0" distL="0" distR="0" wp14:anchorId="18B6DE40" wp14:editId="4DF000F9">
            <wp:extent cx="5762625" cy="18288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l="26315" t="38266" r="25519" b="37143"/>
                    <a:stretch>
                      <a:fillRect/>
                    </a:stretch>
                  </pic:blipFill>
                  <pic:spPr bwMode="auto">
                    <a:xfrm>
                      <a:off x="0" y="0"/>
                      <a:ext cx="5762625" cy="1828800"/>
                    </a:xfrm>
                    <a:prstGeom prst="rect">
                      <a:avLst/>
                    </a:prstGeom>
                    <a:noFill/>
                    <a:ln>
                      <a:noFill/>
                    </a:ln>
                  </pic:spPr>
                </pic:pic>
              </a:graphicData>
            </a:graphic>
          </wp:inline>
        </w:drawing>
      </w:r>
    </w:p>
    <w:p w14:paraId="6E822B2F" w14:textId="40C6116C" w:rsidR="00C32E5D" w:rsidRDefault="00C32E5D" w:rsidP="00B72601">
      <w:pPr>
        <w:pStyle w:val="Lgende"/>
      </w:pPr>
      <w:r w:rsidRPr="00797306">
        <w:t xml:space="preserve">Figure </w:t>
      </w:r>
      <w:r w:rsidR="002179D6">
        <w:fldChar w:fldCharType="begin"/>
      </w:r>
      <w:r w:rsidR="002179D6">
        <w:instrText xml:space="preserve"> </w:instrText>
      </w:r>
      <w:r w:rsidR="00B804E5">
        <w:instrText>SEQ</w:instrText>
      </w:r>
      <w:r w:rsidR="002179D6">
        <w:instrText xml:space="preserve"> Figure \* ARABIC </w:instrText>
      </w:r>
      <w:r w:rsidR="002179D6">
        <w:fldChar w:fldCharType="separate"/>
      </w:r>
      <w:r w:rsidR="008A5B30">
        <w:rPr>
          <w:noProof/>
        </w:rPr>
        <w:t>1</w:t>
      </w:r>
      <w:r w:rsidR="002179D6">
        <w:rPr>
          <w:noProof/>
        </w:rPr>
        <w:fldChar w:fldCharType="end"/>
      </w:r>
      <w:r>
        <w:t>.</w:t>
      </w:r>
      <w:r w:rsidRPr="00797306">
        <w:t xml:space="preserve"> Profil de consommation (gris), courbe de production PV (jaune) </w:t>
      </w:r>
      <w:r w:rsidR="0084224D">
        <w:t>et</w:t>
      </w:r>
      <w:r w:rsidR="009976B8">
        <w:br/>
      </w:r>
      <w:r w:rsidRPr="00797306">
        <w:t>courbe d’injection dans le réseau (bleu) pour deux jours particuliers de l’année (source : EDF)</w:t>
      </w:r>
    </w:p>
    <w:p w14:paraId="61153F1B" w14:textId="77777777" w:rsidR="00C103D9" w:rsidRDefault="00C103D9" w:rsidP="00B72601">
      <w:pPr>
        <w:rPr>
          <w:rStyle w:val="Accentuation"/>
          <w:rFonts w:cs="Calibri"/>
          <w:sz w:val="24"/>
        </w:rPr>
      </w:pPr>
    </w:p>
    <w:p w14:paraId="5928CEB0" w14:textId="0EEA627A" w:rsidR="00C32E5D" w:rsidRPr="00C32E5D" w:rsidRDefault="00C32E5D" w:rsidP="00B72601">
      <w:r w:rsidRPr="00C32E5D">
        <w:t>Fournir ainsi :</w:t>
      </w:r>
    </w:p>
    <w:p w14:paraId="0D8E0A4F" w14:textId="6DC0E51D" w:rsidR="00C32E5D" w:rsidRPr="00C32E5D" w:rsidRDefault="00C32E5D" w:rsidP="00246BAE">
      <w:pPr>
        <w:pStyle w:val="Listecouleur-Accent11"/>
        <w:numPr>
          <w:ilvl w:val="0"/>
          <w:numId w:val="20"/>
        </w:numPr>
        <w:ind w:left="1066" w:hanging="357"/>
        <w:contextualSpacing w:val="0"/>
      </w:pPr>
      <w:r w:rsidRPr="00C32E5D">
        <w:t>La producti</w:t>
      </w:r>
      <w:r w:rsidR="0078031C">
        <w:t>on annuelle en kWh/an et la producti</w:t>
      </w:r>
      <w:r w:rsidRPr="00C32E5D">
        <w:t>vité annuelle en kWh/</w:t>
      </w:r>
      <w:r w:rsidR="009976B8">
        <w:t>KWc</w:t>
      </w:r>
      <w:r w:rsidR="0078031C">
        <w:t> ;</w:t>
      </w:r>
    </w:p>
    <w:p w14:paraId="1D2E4068" w14:textId="5E255C5A" w:rsidR="00C32E5D" w:rsidRPr="00C32E5D" w:rsidRDefault="00C32E5D" w:rsidP="00246BAE">
      <w:pPr>
        <w:pStyle w:val="Listecouleur-Accent11"/>
        <w:numPr>
          <w:ilvl w:val="0"/>
          <w:numId w:val="20"/>
        </w:numPr>
        <w:ind w:left="1066" w:hanging="357"/>
        <w:contextualSpacing w:val="0"/>
      </w:pPr>
      <w:r w:rsidRPr="00C32E5D">
        <w:lastRenderedPageBreak/>
        <w:t>le taux d’autoconsommation annuel, en mettant en évidence des éventuelles variations marquantes dans l'année</w:t>
      </w:r>
      <w:r w:rsidR="0078031C">
        <w:t> ;</w:t>
      </w:r>
    </w:p>
    <w:p w14:paraId="1269A91B" w14:textId="3E962EC2" w:rsidR="00C32E5D" w:rsidRPr="00C32E5D" w:rsidRDefault="00C32E5D" w:rsidP="00246BAE">
      <w:pPr>
        <w:pStyle w:val="Listecouleur-Accent11"/>
        <w:numPr>
          <w:ilvl w:val="0"/>
          <w:numId w:val="20"/>
        </w:numPr>
        <w:ind w:left="1066" w:hanging="357"/>
        <w:contextualSpacing w:val="0"/>
      </w:pPr>
      <w:r w:rsidRPr="00C32E5D">
        <w:t>le taux d’autoproduction annuel, en mettant en évidence des éventuelles variations marquantes dans l'année</w:t>
      </w:r>
      <w:r w:rsidR="0078031C">
        <w:t> ;</w:t>
      </w:r>
    </w:p>
    <w:p w14:paraId="7A8923AF" w14:textId="7F8035FC" w:rsidR="00C32E5D" w:rsidRPr="00C32E5D" w:rsidRDefault="00C32E5D" w:rsidP="00246BAE">
      <w:pPr>
        <w:pStyle w:val="Listecouleur-Accent11"/>
        <w:numPr>
          <w:ilvl w:val="0"/>
          <w:numId w:val="20"/>
        </w:numPr>
        <w:ind w:left="1066" w:hanging="357"/>
        <w:contextualSpacing w:val="0"/>
      </w:pPr>
      <w:r w:rsidRPr="00C32E5D">
        <w:t>le cas échéant, décrire l’envergure et la fréquence des pointes d'injection dans le réseau et de soutirage</w:t>
      </w:r>
      <w:r w:rsidR="0078031C">
        <w:t>.</w:t>
      </w:r>
    </w:p>
    <w:p w14:paraId="2E122EF7" w14:textId="77777777" w:rsidR="007F0C52" w:rsidRDefault="007F0C52" w:rsidP="00B72601"/>
    <w:p w14:paraId="588FA037" w14:textId="69A6FCF7" w:rsidR="00C32E5D" w:rsidRPr="00C93FE5" w:rsidRDefault="00C32E5D" w:rsidP="00B72601">
      <w:pPr>
        <w:pStyle w:val="Titre2"/>
      </w:pPr>
      <w:bookmarkStart w:id="20" w:name="_Toc447809637"/>
      <w:bookmarkStart w:id="21" w:name="_Toc61613069"/>
      <w:r w:rsidRPr="00C93FE5">
        <w:t>Suivi de l’installation</w:t>
      </w:r>
      <w:bookmarkEnd w:id="20"/>
      <w:bookmarkEnd w:id="21"/>
      <w:r w:rsidR="00F93A6E">
        <w:t xml:space="preserve"> photovoltaïque</w:t>
      </w:r>
    </w:p>
    <w:p w14:paraId="19023739" w14:textId="2215695C" w:rsidR="00C32E5D" w:rsidRPr="00C32E5D" w:rsidRDefault="00C32E5D" w:rsidP="00B72601">
      <w:r w:rsidRPr="00C32E5D">
        <w:t xml:space="preserve">Proposer un mode de suivi de l’installation </w:t>
      </w:r>
      <w:r w:rsidR="0078031C" w:rsidRPr="00C32E5D">
        <w:t xml:space="preserve">(suivi </w:t>
      </w:r>
      <w:r w:rsidR="00F93A6E">
        <w:t>infra-</w:t>
      </w:r>
      <w:r w:rsidR="0078031C" w:rsidRPr="00C32E5D">
        <w:t>horaire de préférence</w:t>
      </w:r>
      <w:r w:rsidR="00F93A6E">
        <w:t>, au maximum horaire sinon</w:t>
      </w:r>
      <w:r w:rsidR="0078031C" w:rsidRPr="00C32E5D">
        <w:t>)</w:t>
      </w:r>
      <w:r w:rsidR="00F93A6E">
        <w:t>,</w:t>
      </w:r>
      <w:r w:rsidR="0078031C" w:rsidRPr="00C32E5D">
        <w:t xml:space="preserve"> </w:t>
      </w:r>
      <w:r w:rsidRPr="00C32E5D">
        <w:t>permettant sur le long terme</w:t>
      </w:r>
      <w:r w:rsidR="00F93A6E">
        <w:t>,</w:t>
      </w:r>
      <w:r w:rsidRPr="00C32E5D">
        <w:t xml:space="preserve"> de conna</w:t>
      </w:r>
      <w:r w:rsidR="0078031C">
        <w:t>î</w:t>
      </w:r>
      <w:r w:rsidRPr="00C32E5D">
        <w:t xml:space="preserve">tre la production du générateur photovoltaïque et </w:t>
      </w:r>
      <w:r w:rsidR="00F93A6E">
        <w:t>la consommation d’électricité.</w:t>
      </w:r>
    </w:p>
    <w:p w14:paraId="050D4600" w14:textId="3DD4EDDE" w:rsidR="00C32E5D" w:rsidRPr="00C32E5D" w:rsidRDefault="00C32E5D" w:rsidP="00B72601">
      <w:r w:rsidRPr="00C32E5D">
        <w:t>Visuellement</w:t>
      </w:r>
      <w:r w:rsidR="00F93A6E">
        <w:t>,</w:t>
      </w:r>
      <w:r w:rsidRPr="00C32E5D">
        <w:t xml:space="preserve"> ce suivi devra permettre de dresser simultanément les courbes de production-consommation et la résultante des deux (prenant en compte le stockage éventuel)</w:t>
      </w:r>
      <w:r w:rsidR="00F93A6E">
        <w:t>.</w:t>
      </w:r>
    </w:p>
    <w:p w14:paraId="69431BA1" w14:textId="23479B2F" w:rsidR="00C32E5D" w:rsidRPr="00C32E5D" w:rsidRDefault="00C32E5D" w:rsidP="00B72601">
      <w:r w:rsidRPr="00C32E5D">
        <w:t xml:space="preserve">Devront </w:t>
      </w:r>
      <w:r w:rsidR="00F93A6E" w:rsidRPr="00C32E5D">
        <w:t xml:space="preserve">ainsi </w:t>
      </w:r>
      <w:r w:rsidRPr="00C32E5D">
        <w:t>être déduits</w:t>
      </w:r>
      <w:r w:rsidR="001732C4">
        <w:t> :</w:t>
      </w:r>
      <w:r w:rsidRPr="00C32E5D">
        <w:t xml:space="preserve"> </w:t>
      </w:r>
    </w:p>
    <w:p w14:paraId="4E87E114" w14:textId="36CB9A13" w:rsidR="00C32E5D" w:rsidRPr="00C32E5D" w:rsidRDefault="00C32E5D" w:rsidP="00B72601">
      <w:pPr>
        <w:pStyle w:val="Listecouleur-Accent11"/>
        <w:numPr>
          <w:ilvl w:val="0"/>
          <w:numId w:val="21"/>
        </w:numPr>
        <w:contextualSpacing w:val="0"/>
      </w:pPr>
      <w:r w:rsidRPr="00C32E5D">
        <w:t>les taux d'autoconsommation et autoproduction</w:t>
      </w:r>
      <w:r w:rsidR="00F93A6E">
        <w:t> ;</w:t>
      </w:r>
    </w:p>
    <w:p w14:paraId="4DD2A431" w14:textId="4933991B" w:rsidR="00C32E5D" w:rsidRPr="00C32E5D" w:rsidRDefault="00C32E5D" w:rsidP="00B72601">
      <w:pPr>
        <w:pStyle w:val="Listecouleur-Accent11"/>
        <w:numPr>
          <w:ilvl w:val="0"/>
          <w:numId w:val="21"/>
        </w:numPr>
      </w:pPr>
      <w:r w:rsidRPr="00C32E5D">
        <w:t>le niveau de puissance injecté sur le réseau</w:t>
      </w:r>
      <w:r w:rsidR="00F93A6E">
        <w:t>.</w:t>
      </w:r>
    </w:p>
    <w:p w14:paraId="24F1C32B" w14:textId="77777777" w:rsidR="00D45ABE" w:rsidRDefault="00D45ABE" w:rsidP="00B72601"/>
    <w:p w14:paraId="69D91A84" w14:textId="3894C330" w:rsidR="00C32E5D" w:rsidRDefault="00C32E5D" w:rsidP="00B72601">
      <w:r w:rsidRPr="00C32E5D">
        <w:t>Le système de suivi devra être également chiffré (cf</w:t>
      </w:r>
      <w:r w:rsidR="0084224D">
        <w:t>.</w:t>
      </w:r>
      <w:r w:rsidRPr="00C32E5D">
        <w:t xml:space="preserve"> </w:t>
      </w:r>
      <w:r w:rsidR="0084224D">
        <w:t>§</w:t>
      </w:r>
      <w:r w:rsidR="000542F6">
        <w:t>4.</w:t>
      </w:r>
      <w:r w:rsidRPr="00C32E5D">
        <w:t>8</w:t>
      </w:r>
      <w:r w:rsidR="0084224D">
        <w:t xml:space="preserve"> -</w:t>
      </w:r>
      <w:r w:rsidRPr="00C32E5D">
        <w:t xml:space="preserve"> Aspects économiques). </w:t>
      </w:r>
    </w:p>
    <w:p w14:paraId="1AA3E11D" w14:textId="77777777" w:rsidR="00C32E5D" w:rsidRPr="00C32E5D" w:rsidRDefault="00C32E5D" w:rsidP="00B72601"/>
    <w:p w14:paraId="1BFFE26A" w14:textId="1F85F834" w:rsidR="00C32E5D" w:rsidRPr="00C93FE5" w:rsidRDefault="00C32E5D" w:rsidP="00B72601">
      <w:pPr>
        <w:pStyle w:val="Titre2"/>
      </w:pPr>
      <w:bookmarkStart w:id="22" w:name="_Toc447809638"/>
      <w:bookmarkStart w:id="23" w:name="_Toc61613070"/>
      <w:r w:rsidRPr="00C93FE5">
        <w:t xml:space="preserve">Enjeux de </w:t>
      </w:r>
      <w:r w:rsidR="000D549C">
        <w:t xml:space="preserve">conformité et de </w:t>
      </w:r>
      <w:r w:rsidRPr="00C93FE5">
        <w:t>sécurité</w:t>
      </w:r>
      <w:bookmarkEnd w:id="22"/>
      <w:bookmarkEnd w:id="23"/>
    </w:p>
    <w:p w14:paraId="429DBDEC" w14:textId="2F9896CB" w:rsidR="00C32E5D" w:rsidRPr="00C32E5D" w:rsidRDefault="00C32E5D" w:rsidP="00B72601">
      <w:r w:rsidRPr="00C32E5D">
        <w:t>Mettre en évidence les éventuels enjeux de sécurité allant au-delà du contenu des normes en vigueur applicables aux matériels et au système PV.</w:t>
      </w:r>
      <w:r w:rsidR="000D549C">
        <w:t xml:space="preserve"> </w:t>
      </w:r>
      <w:r w:rsidRPr="00C32E5D">
        <w:t>Par exemple, en fonction des caractéristiques du bâtiment visé :</w:t>
      </w:r>
    </w:p>
    <w:p w14:paraId="388BD02A" w14:textId="2C19625B" w:rsidR="00C32E5D" w:rsidRPr="00C32E5D" w:rsidRDefault="00C32E5D" w:rsidP="00B72601">
      <w:pPr>
        <w:pStyle w:val="Listecouleur-Accent11"/>
        <w:numPr>
          <w:ilvl w:val="0"/>
          <w:numId w:val="22"/>
        </w:numPr>
        <w:contextualSpacing w:val="0"/>
      </w:pPr>
      <w:r w:rsidRPr="00C32E5D">
        <w:t>risques inhérents la présence de disp</w:t>
      </w:r>
      <w:r w:rsidR="000D549C">
        <w:t>ositifs de stockage (batteries) :</w:t>
      </w:r>
      <w:r w:rsidRPr="00C32E5D">
        <w:t xml:space="preserve"> explosion en cas de ventilation insuffisante, risques liés à l’électrolyte, corrosion, brûlure, etc.</w:t>
      </w:r>
      <w:r w:rsidR="007F0C52">
        <w:t> ;</w:t>
      </w:r>
    </w:p>
    <w:p w14:paraId="66BDB565" w14:textId="65CF9689" w:rsidR="00C32E5D" w:rsidRDefault="00C32E5D" w:rsidP="00B72601">
      <w:pPr>
        <w:pStyle w:val="Listecouleur-Accent11"/>
        <w:numPr>
          <w:ilvl w:val="0"/>
          <w:numId w:val="22"/>
        </w:numPr>
        <w:contextualSpacing w:val="0"/>
      </w:pPr>
      <w:r w:rsidRPr="00C32E5D">
        <w:t>Risques liés à l'éventuel fonctionnement isolé du réseau: existence et compatibilité des systèmes de découplages (risque pour les agents travaillant sur le réseau public de distribution en cas d'absence de découplage)</w:t>
      </w:r>
      <w:r w:rsidR="007F0C52">
        <w:t> ;</w:t>
      </w:r>
    </w:p>
    <w:p w14:paraId="4AAE2730" w14:textId="719DEDEF" w:rsidR="000D549C" w:rsidRPr="00C32E5D" w:rsidRDefault="000D549C" w:rsidP="00B72601">
      <w:pPr>
        <w:pStyle w:val="Listecouleur-Accent11"/>
        <w:numPr>
          <w:ilvl w:val="0"/>
          <w:numId w:val="22"/>
        </w:numPr>
        <w:contextualSpacing w:val="0"/>
      </w:pPr>
      <w:r>
        <w:t xml:space="preserve">Le cas échéant, pour l’intégration des modules à la toiture, les Avis Techniques (Atec) ou Enquêtes de Techniques Nouvelles (ETN) </w:t>
      </w:r>
      <w:r w:rsidR="007F0C52">
        <w:t xml:space="preserve">des supports de modules et de leur mise en œuvre, </w:t>
      </w:r>
      <w:r>
        <w:t xml:space="preserve">validant la conformité aux exigences essentielles du bâtiment </w:t>
      </w:r>
      <w:r w:rsidR="007F0C52">
        <w:t>(étanchéité, résistance au feu, réglementation thermique)…</w:t>
      </w:r>
    </w:p>
    <w:p w14:paraId="16E4D13D" w14:textId="77777777" w:rsidR="00C32E5D" w:rsidRDefault="00C32E5D" w:rsidP="00B72601">
      <w:r w:rsidRPr="00C32E5D">
        <w:t>Effectuer des préconisations pour la maitrise de ces risques : présence de dispositifs de sécurité, choix de professionnels qualifiés, mesures d’entretien et maintenance, etc.</w:t>
      </w:r>
    </w:p>
    <w:p w14:paraId="633BDA10" w14:textId="0A133481" w:rsidR="0042723D" w:rsidRDefault="0042723D" w:rsidP="00B72601"/>
    <w:p w14:paraId="1DD201EC" w14:textId="51BAFB4F" w:rsidR="00F76598" w:rsidRDefault="00F76598" w:rsidP="00B72601">
      <w:r>
        <w:br w:type="page"/>
      </w:r>
    </w:p>
    <w:p w14:paraId="0A298DE7" w14:textId="6A058135" w:rsidR="0042723D" w:rsidRPr="0042723D" w:rsidRDefault="0042723D" w:rsidP="00B72601">
      <w:pPr>
        <w:pStyle w:val="Titre2"/>
      </w:pPr>
      <w:bookmarkStart w:id="24" w:name="_Toc447809639"/>
      <w:bookmarkStart w:id="25" w:name="_Toc61613071"/>
      <w:r w:rsidRPr="0042723D">
        <w:lastRenderedPageBreak/>
        <w:t>Aspects économiques</w:t>
      </w:r>
      <w:bookmarkEnd w:id="24"/>
      <w:bookmarkEnd w:id="25"/>
    </w:p>
    <w:p w14:paraId="62C5C85F" w14:textId="77777777" w:rsidR="007F0C52" w:rsidRPr="00F76598" w:rsidRDefault="007F0C52" w:rsidP="00B72601">
      <w:pPr>
        <w:pStyle w:val="Listecouleur-Accent11"/>
      </w:pPr>
    </w:p>
    <w:p w14:paraId="77359495" w14:textId="19260620" w:rsidR="0042723D" w:rsidRPr="00246BAE" w:rsidRDefault="00D45ABE" w:rsidP="00B72601">
      <w:pPr>
        <w:pStyle w:val="Listecouleur-Accent11"/>
        <w:numPr>
          <w:ilvl w:val="0"/>
          <w:numId w:val="31"/>
        </w:numPr>
        <w:rPr>
          <w:b/>
          <w:u w:val="single"/>
        </w:rPr>
      </w:pPr>
      <w:r w:rsidRPr="00246BAE">
        <w:rPr>
          <w:b/>
        </w:rPr>
        <w:t>Achat de l’électricité</w:t>
      </w:r>
    </w:p>
    <w:p w14:paraId="5D9204C6" w14:textId="77777777" w:rsidR="00012606" w:rsidRPr="00012606" w:rsidRDefault="00012606" w:rsidP="00B72601">
      <w:pPr>
        <w:pStyle w:val="Listecouleur-Accent11"/>
      </w:pPr>
    </w:p>
    <w:p w14:paraId="45CE0874" w14:textId="77777777" w:rsidR="0042723D" w:rsidRPr="00991C8C" w:rsidRDefault="0042723D" w:rsidP="00B72601">
      <w:pPr>
        <w:rPr>
          <w:rStyle w:val="Normal2"/>
          <w:rFonts w:cs="Calibri"/>
          <w:b/>
          <w:sz w:val="24"/>
        </w:rPr>
      </w:pPr>
      <w:r w:rsidRPr="00991C8C">
        <w:rPr>
          <w:rStyle w:val="Normal2"/>
          <w:rFonts w:cs="Calibri"/>
          <w:b/>
          <w:sz w:val="24"/>
        </w:rPr>
        <w:t>Abonnement</w:t>
      </w:r>
    </w:p>
    <w:p w14:paraId="0C2732E5" w14:textId="77777777" w:rsidR="0042723D" w:rsidRPr="00991C8C" w:rsidRDefault="0042723D" w:rsidP="00B72601">
      <w:pPr>
        <w:rPr>
          <w:rStyle w:val="Normal2"/>
          <w:rFonts w:cs="Calibri"/>
          <w:sz w:val="24"/>
        </w:rPr>
      </w:pPr>
      <w:r w:rsidRPr="00991C8C">
        <w:rPr>
          <w:rStyle w:val="Normal2"/>
          <w:rFonts w:cs="Calibri"/>
          <w:sz w:val="24"/>
        </w:rPr>
        <w:t>Description du type d’abonnement : coût en fonction de la puissance souscrite, décomposition frais fixes/variables, caractéristiques de la tarification (prix été/hiver, prix heures pleines/creuses, etc.).</w:t>
      </w:r>
    </w:p>
    <w:p w14:paraId="56D82C1E" w14:textId="77777777" w:rsidR="0042723D" w:rsidRPr="00991C8C" w:rsidRDefault="0042723D" w:rsidP="00B72601">
      <w:pPr>
        <w:rPr>
          <w:rStyle w:val="Normal2"/>
          <w:rFonts w:cs="Calibri"/>
          <w:sz w:val="24"/>
        </w:rPr>
      </w:pPr>
    </w:p>
    <w:p w14:paraId="3E216C31" w14:textId="77777777" w:rsidR="0042723D" w:rsidRPr="00991C8C" w:rsidRDefault="0042723D" w:rsidP="00B72601">
      <w:pPr>
        <w:rPr>
          <w:rStyle w:val="Normal2"/>
          <w:rFonts w:cs="Calibri"/>
          <w:b/>
          <w:sz w:val="24"/>
        </w:rPr>
      </w:pPr>
      <w:r w:rsidRPr="00991C8C">
        <w:rPr>
          <w:rStyle w:val="Normal2"/>
          <w:rFonts w:cs="Calibri"/>
          <w:b/>
          <w:sz w:val="24"/>
        </w:rPr>
        <w:t>kWh économisés</w:t>
      </w:r>
    </w:p>
    <w:p w14:paraId="23405FDB" w14:textId="77777777" w:rsidR="0042723D" w:rsidRPr="00782B7A" w:rsidRDefault="0042723D" w:rsidP="00B72601">
      <w:pPr>
        <w:rPr>
          <w:rStyle w:val="Normal2"/>
          <w:rFonts w:cs="Calibri"/>
          <w:sz w:val="24"/>
        </w:rPr>
      </w:pPr>
      <w:r w:rsidRPr="00782B7A">
        <w:rPr>
          <w:rStyle w:val="Normal2"/>
          <w:rFonts w:cs="Calibri"/>
          <w:sz w:val="24"/>
        </w:rPr>
        <w:t xml:space="preserve">L'augmentation du prix de l'électricité est un élément clé dans le calcul de la rentabilité d'un projet d'autoconsommation. Au moins trois scénarios doivent être considérés. </w:t>
      </w:r>
    </w:p>
    <w:p w14:paraId="77AA160B" w14:textId="574F70E2" w:rsidR="0042723D" w:rsidRPr="00372026" w:rsidRDefault="0042723D" w:rsidP="00B72601">
      <w:pPr>
        <w:pStyle w:val="Listecouleur-Accent11"/>
        <w:numPr>
          <w:ilvl w:val="0"/>
          <w:numId w:val="23"/>
        </w:numPr>
        <w:contextualSpacing w:val="0"/>
        <w:rPr>
          <w:rStyle w:val="Normal2"/>
          <w:rFonts w:cs="Calibri"/>
          <w:sz w:val="24"/>
        </w:rPr>
      </w:pPr>
      <w:r w:rsidRPr="00372026">
        <w:rPr>
          <w:rStyle w:val="Normal2"/>
          <w:rFonts w:cs="Calibri"/>
          <w:sz w:val="24"/>
        </w:rPr>
        <w:t xml:space="preserve">Un </w:t>
      </w:r>
      <w:r w:rsidRPr="00372026">
        <w:rPr>
          <w:rStyle w:val="Normal2"/>
          <w:rFonts w:cs="Calibri"/>
          <w:b/>
          <w:sz w:val="24"/>
        </w:rPr>
        <w:t>scénario de hausse nominale</w:t>
      </w:r>
      <w:r w:rsidR="001732C4" w:rsidRPr="00372026">
        <w:rPr>
          <w:rStyle w:val="Normal2"/>
          <w:rFonts w:cs="Calibri"/>
          <w:sz w:val="24"/>
        </w:rPr>
        <w:t xml:space="preserve"> (détaillé en Annexe</w:t>
      </w:r>
      <w:r w:rsidRPr="00372026">
        <w:rPr>
          <w:rStyle w:val="Normal2"/>
          <w:rFonts w:cs="Calibri"/>
          <w:sz w:val="24"/>
        </w:rPr>
        <w:t xml:space="preserve">) qui repose sur les hypothèses suivantes, appliquées à la partie variable du prix </w:t>
      </w:r>
      <w:r w:rsidR="00372026">
        <w:rPr>
          <w:rStyle w:val="Normal2"/>
          <w:rFonts w:cs="Calibri"/>
          <w:sz w:val="24"/>
        </w:rPr>
        <w:t xml:space="preserve">hors TVA </w:t>
      </w:r>
      <w:r w:rsidRPr="00372026">
        <w:rPr>
          <w:rStyle w:val="Normal2"/>
          <w:rFonts w:cs="Calibri"/>
          <w:sz w:val="24"/>
        </w:rPr>
        <w:t>du kWh :</w:t>
      </w:r>
    </w:p>
    <w:p w14:paraId="531C9AC2" w14:textId="236BB356" w:rsidR="0042723D" w:rsidRPr="00372026" w:rsidRDefault="0042723D" w:rsidP="00B72601">
      <w:pPr>
        <w:pStyle w:val="Listecouleur-Accent11"/>
        <w:numPr>
          <w:ilvl w:val="1"/>
          <w:numId w:val="23"/>
        </w:numPr>
        <w:rPr>
          <w:rStyle w:val="Normal2"/>
          <w:rFonts w:cs="Calibri"/>
          <w:sz w:val="24"/>
        </w:rPr>
      </w:pPr>
      <w:r w:rsidRPr="00372026">
        <w:rPr>
          <w:rStyle w:val="Normal2"/>
          <w:rFonts w:cs="Calibri"/>
          <w:sz w:val="24"/>
        </w:rPr>
        <w:t xml:space="preserve">Hausse de </w:t>
      </w:r>
      <w:r w:rsidR="00372026" w:rsidRPr="00372026">
        <w:rPr>
          <w:rStyle w:val="Normal2"/>
          <w:rFonts w:cs="Calibri"/>
          <w:sz w:val="24"/>
        </w:rPr>
        <w:t xml:space="preserve">3,46 </w:t>
      </w:r>
      <w:r w:rsidRPr="00372026">
        <w:rPr>
          <w:rStyle w:val="Normal2"/>
          <w:rFonts w:cs="Calibri"/>
          <w:sz w:val="24"/>
        </w:rPr>
        <w:t>%/an entre 20</w:t>
      </w:r>
      <w:r w:rsidR="00372026" w:rsidRPr="00372026">
        <w:rPr>
          <w:rStyle w:val="Normal2"/>
          <w:rFonts w:cs="Calibri"/>
          <w:sz w:val="24"/>
        </w:rPr>
        <w:t>20</w:t>
      </w:r>
      <w:r w:rsidRPr="00372026">
        <w:rPr>
          <w:rStyle w:val="Normal2"/>
          <w:rFonts w:cs="Calibri"/>
          <w:sz w:val="24"/>
        </w:rPr>
        <w:t xml:space="preserve"> et 20</w:t>
      </w:r>
      <w:r w:rsidR="00372026" w:rsidRPr="00372026">
        <w:rPr>
          <w:rStyle w:val="Normal2"/>
          <w:rFonts w:cs="Calibri"/>
          <w:sz w:val="24"/>
        </w:rPr>
        <w:t>30</w:t>
      </w:r>
    </w:p>
    <w:p w14:paraId="0B69DA93" w14:textId="30B68919" w:rsidR="0042723D" w:rsidRPr="00372026" w:rsidRDefault="0042723D" w:rsidP="00246BAE">
      <w:pPr>
        <w:pStyle w:val="Listecouleur-Accent11"/>
        <w:numPr>
          <w:ilvl w:val="1"/>
          <w:numId w:val="23"/>
        </w:numPr>
        <w:ind w:hanging="357"/>
        <w:contextualSpacing w:val="0"/>
        <w:rPr>
          <w:rStyle w:val="Normal2"/>
          <w:rFonts w:cs="Calibri"/>
          <w:sz w:val="24"/>
        </w:rPr>
      </w:pPr>
      <w:r w:rsidRPr="00372026">
        <w:rPr>
          <w:rStyle w:val="Normal2"/>
          <w:rFonts w:cs="Calibri"/>
          <w:sz w:val="24"/>
        </w:rPr>
        <w:t>Hausse de 1,2</w:t>
      </w:r>
      <w:r w:rsidR="00372026" w:rsidRPr="00372026">
        <w:rPr>
          <w:rStyle w:val="Normal2"/>
          <w:rFonts w:cs="Calibri"/>
          <w:sz w:val="24"/>
        </w:rPr>
        <w:t xml:space="preserve">0 </w:t>
      </w:r>
      <w:r w:rsidRPr="00372026">
        <w:rPr>
          <w:rStyle w:val="Normal2"/>
          <w:rFonts w:cs="Calibri"/>
          <w:sz w:val="24"/>
        </w:rPr>
        <w:t xml:space="preserve">%/an </w:t>
      </w:r>
      <w:r w:rsidR="00372026" w:rsidRPr="00372026">
        <w:rPr>
          <w:rStyle w:val="Normal2"/>
          <w:rFonts w:cs="Calibri"/>
          <w:sz w:val="24"/>
        </w:rPr>
        <w:t>au delà</w:t>
      </w:r>
      <w:r w:rsidRPr="00372026">
        <w:rPr>
          <w:rStyle w:val="Normal2"/>
          <w:rFonts w:cs="Calibri"/>
          <w:sz w:val="24"/>
        </w:rPr>
        <w:t xml:space="preserve"> d</w:t>
      </w:r>
      <w:r w:rsidR="00372026" w:rsidRPr="00372026">
        <w:rPr>
          <w:rStyle w:val="Normal2"/>
          <w:rFonts w:cs="Calibri"/>
          <w:sz w:val="24"/>
        </w:rPr>
        <w:t>e</w:t>
      </w:r>
      <w:r w:rsidRPr="00372026">
        <w:rPr>
          <w:rStyle w:val="Normal2"/>
          <w:rFonts w:cs="Calibri"/>
          <w:sz w:val="24"/>
        </w:rPr>
        <w:t xml:space="preserve"> 20</w:t>
      </w:r>
      <w:r w:rsidR="00372026" w:rsidRPr="00372026">
        <w:rPr>
          <w:rStyle w:val="Normal2"/>
          <w:rFonts w:cs="Calibri"/>
          <w:sz w:val="24"/>
        </w:rPr>
        <w:t>30</w:t>
      </w:r>
    </w:p>
    <w:p w14:paraId="76F2E190" w14:textId="77777777" w:rsidR="0042723D" w:rsidRPr="00991C8C" w:rsidRDefault="0042723D" w:rsidP="00246BAE">
      <w:pPr>
        <w:pStyle w:val="Listecouleur-Accent11"/>
        <w:numPr>
          <w:ilvl w:val="0"/>
          <w:numId w:val="23"/>
        </w:numPr>
        <w:ind w:hanging="357"/>
        <w:contextualSpacing w:val="0"/>
        <w:rPr>
          <w:rStyle w:val="Normal2"/>
          <w:rFonts w:cs="Calibri"/>
          <w:sz w:val="24"/>
        </w:rPr>
      </w:pPr>
      <w:r w:rsidRPr="00991C8C">
        <w:rPr>
          <w:rStyle w:val="Normal2"/>
          <w:rFonts w:cs="Calibri"/>
          <w:sz w:val="24"/>
        </w:rPr>
        <w:t xml:space="preserve">Un </w:t>
      </w:r>
      <w:r w:rsidRPr="00991C8C">
        <w:rPr>
          <w:rStyle w:val="Normal2"/>
          <w:rFonts w:cs="Calibri"/>
          <w:b/>
          <w:sz w:val="24"/>
        </w:rPr>
        <w:t>scénario de "hausse soutenue"</w:t>
      </w:r>
      <w:r w:rsidRPr="00991C8C">
        <w:rPr>
          <w:rStyle w:val="Normal2"/>
          <w:rFonts w:cs="Calibri"/>
          <w:sz w:val="24"/>
        </w:rPr>
        <w:t>, caractérisé par une hausse plus marquée par rapport au scénario nominal (hypothèses non fournies dans ce cahier de charge : à formuler et justifier)</w:t>
      </w:r>
    </w:p>
    <w:p w14:paraId="5EC438F0" w14:textId="77777777" w:rsidR="0042723D" w:rsidRPr="00991C8C" w:rsidRDefault="0042723D" w:rsidP="00246BAE">
      <w:pPr>
        <w:pStyle w:val="Listecouleur-Accent11"/>
        <w:numPr>
          <w:ilvl w:val="0"/>
          <w:numId w:val="23"/>
        </w:numPr>
        <w:ind w:hanging="357"/>
        <w:contextualSpacing w:val="0"/>
        <w:rPr>
          <w:rStyle w:val="Normal2"/>
          <w:rFonts w:cs="Calibri"/>
          <w:sz w:val="24"/>
        </w:rPr>
      </w:pPr>
      <w:r w:rsidRPr="00991C8C">
        <w:rPr>
          <w:rStyle w:val="Normal2"/>
          <w:rFonts w:cs="Calibri"/>
          <w:sz w:val="24"/>
        </w:rPr>
        <w:t xml:space="preserve">Un </w:t>
      </w:r>
      <w:r w:rsidRPr="00991C8C">
        <w:rPr>
          <w:rStyle w:val="Normal2"/>
          <w:rFonts w:cs="Calibri"/>
          <w:b/>
          <w:sz w:val="24"/>
        </w:rPr>
        <w:t>scénario de "hausse modérée"</w:t>
      </w:r>
      <w:r w:rsidRPr="00991C8C">
        <w:rPr>
          <w:rStyle w:val="Normal2"/>
          <w:rFonts w:cs="Calibri"/>
          <w:sz w:val="24"/>
        </w:rPr>
        <w:t>, caractérisé par une hausse moins marquée par rapport au scénario nominal (hypothèses non fournies dans ce cahier de charge : à formuler et justifier)</w:t>
      </w:r>
    </w:p>
    <w:p w14:paraId="28C9311F" w14:textId="48E3C0FD" w:rsidR="0042723D" w:rsidRPr="00991C8C" w:rsidRDefault="0042723D" w:rsidP="00B72601">
      <w:pPr>
        <w:rPr>
          <w:rStyle w:val="Normal2"/>
          <w:rFonts w:cs="Calibri"/>
          <w:sz w:val="24"/>
        </w:rPr>
      </w:pPr>
      <w:r w:rsidRPr="00991C8C">
        <w:rPr>
          <w:rStyle w:val="Normal2"/>
          <w:rFonts w:cs="Calibri"/>
          <w:sz w:val="24"/>
        </w:rPr>
        <w:t xml:space="preserve">Les calculs des économies sur la facture (grâce à l'autoconsommation) doivent prendre en compte seulement la </w:t>
      </w:r>
      <w:r w:rsidRPr="00991C8C">
        <w:rPr>
          <w:rStyle w:val="Normal2"/>
          <w:rFonts w:cs="Calibri"/>
          <w:b/>
          <w:sz w:val="24"/>
          <w:u w:val="single"/>
        </w:rPr>
        <w:t>partie variable</w:t>
      </w:r>
      <w:r w:rsidRPr="00991C8C">
        <w:rPr>
          <w:rStyle w:val="Normal2"/>
          <w:rFonts w:cs="Calibri"/>
          <w:sz w:val="24"/>
        </w:rPr>
        <w:t xml:space="preserve"> du prix du kWh </w:t>
      </w:r>
      <w:r w:rsidRPr="00991C8C">
        <w:rPr>
          <w:rStyle w:val="Normal2"/>
          <w:rFonts w:cs="Calibri"/>
          <w:b/>
          <w:sz w:val="24"/>
          <w:u w:val="single"/>
        </w:rPr>
        <w:t>dans les tranches horaires de consommation évitée</w:t>
      </w:r>
      <w:r w:rsidRPr="00991C8C">
        <w:rPr>
          <w:rStyle w:val="Normal2"/>
          <w:rFonts w:cs="Calibri"/>
          <w:sz w:val="24"/>
        </w:rPr>
        <w:t xml:space="preserve"> (attention par exemple aux « </w:t>
      </w:r>
      <w:r w:rsidRPr="00991C8C">
        <w:rPr>
          <w:rStyle w:val="Normal2"/>
          <w:rFonts w:cs="Calibri"/>
          <w:i/>
          <w:sz w:val="24"/>
        </w:rPr>
        <w:t>heures creuses méridiennes</w:t>
      </w:r>
      <w:r w:rsidRPr="00991C8C">
        <w:rPr>
          <w:rStyle w:val="Normal2"/>
          <w:rFonts w:cs="Calibri"/>
          <w:sz w:val="24"/>
        </w:rPr>
        <w:t xml:space="preserve"> »). Les économies sur la facture concernent seulement les co</w:t>
      </w:r>
      <w:r w:rsidR="008E285E">
        <w:rPr>
          <w:rStyle w:val="Normal2"/>
          <w:rFonts w:cs="Calibri"/>
          <w:sz w:val="24"/>
        </w:rPr>
        <w:t>û</w:t>
      </w:r>
      <w:r w:rsidRPr="00991C8C">
        <w:rPr>
          <w:rStyle w:val="Normal2"/>
          <w:rFonts w:cs="Calibri"/>
          <w:sz w:val="24"/>
        </w:rPr>
        <w:t>ts variables du kWh et non</w:t>
      </w:r>
      <w:r w:rsidR="008E285E">
        <w:rPr>
          <w:rStyle w:val="Normal2"/>
          <w:rFonts w:cs="Calibri"/>
          <w:sz w:val="24"/>
        </w:rPr>
        <w:t>,</w:t>
      </w:r>
      <w:r w:rsidRPr="00991C8C">
        <w:rPr>
          <w:rStyle w:val="Normal2"/>
          <w:rFonts w:cs="Calibri"/>
          <w:sz w:val="24"/>
        </w:rPr>
        <w:t xml:space="preserve"> par exemple</w:t>
      </w:r>
      <w:r w:rsidR="008E285E">
        <w:rPr>
          <w:rStyle w:val="Normal2"/>
          <w:rFonts w:cs="Calibri"/>
          <w:sz w:val="24"/>
        </w:rPr>
        <w:t>,</w:t>
      </w:r>
      <w:r w:rsidRPr="00991C8C">
        <w:rPr>
          <w:rStyle w:val="Normal2"/>
          <w:rFonts w:cs="Calibri"/>
          <w:sz w:val="24"/>
        </w:rPr>
        <w:t xml:space="preserve"> les frais fixes d'abonnement.</w:t>
      </w:r>
    </w:p>
    <w:p w14:paraId="496E353F" w14:textId="77777777" w:rsidR="0042723D" w:rsidRPr="008E285E" w:rsidRDefault="0042723D" w:rsidP="00B72601">
      <w:pPr>
        <w:pStyle w:val="Listecouleur-Accent11"/>
        <w:contextualSpacing w:val="0"/>
        <w:rPr>
          <w:rStyle w:val="Normal2"/>
          <w:rFonts w:cs="Calibri"/>
          <w:sz w:val="24"/>
        </w:rPr>
      </w:pPr>
    </w:p>
    <w:p w14:paraId="23FD9A90" w14:textId="77777777" w:rsidR="0042723D" w:rsidRPr="00991C8C" w:rsidRDefault="0042723D" w:rsidP="00B72601">
      <w:pPr>
        <w:pStyle w:val="Listecouleur-Accent11"/>
        <w:numPr>
          <w:ilvl w:val="0"/>
          <w:numId w:val="31"/>
        </w:numPr>
        <w:rPr>
          <w:rStyle w:val="Normal2"/>
          <w:rFonts w:cs="Calibri"/>
          <w:b/>
          <w:sz w:val="24"/>
        </w:rPr>
      </w:pPr>
      <w:r w:rsidRPr="00991C8C">
        <w:rPr>
          <w:rStyle w:val="Normal2"/>
          <w:rFonts w:cs="Calibri"/>
          <w:b/>
          <w:sz w:val="24"/>
        </w:rPr>
        <w:t xml:space="preserve">Subventions </w:t>
      </w:r>
    </w:p>
    <w:p w14:paraId="744B7A43" w14:textId="342EE060" w:rsidR="0042723D" w:rsidRPr="0042723D" w:rsidRDefault="0042723D" w:rsidP="00B72601">
      <w:r w:rsidRPr="0042723D">
        <w:t xml:space="preserve">Indiquer les éventuelles aides publiques à l’investissement </w:t>
      </w:r>
      <w:r w:rsidR="008E285E">
        <w:t xml:space="preserve">pouvant être </w:t>
      </w:r>
      <w:r w:rsidRPr="0042723D">
        <w:t xml:space="preserve">perçues ou envisagées. </w:t>
      </w:r>
    </w:p>
    <w:p w14:paraId="0E9E4E62" w14:textId="77777777" w:rsidR="0042723D" w:rsidRDefault="0042723D" w:rsidP="00B72601"/>
    <w:p w14:paraId="6A31CAC2" w14:textId="77777777" w:rsidR="00872D28" w:rsidRPr="00991C8C" w:rsidRDefault="00872D28" w:rsidP="00B72601">
      <w:pPr>
        <w:pStyle w:val="Listecouleur-Accent11"/>
        <w:numPr>
          <w:ilvl w:val="0"/>
          <w:numId w:val="31"/>
        </w:numPr>
        <w:rPr>
          <w:rStyle w:val="Normal2"/>
          <w:rFonts w:cs="Calibri"/>
          <w:b/>
          <w:sz w:val="24"/>
        </w:rPr>
      </w:pPr>
      <w:r w:rsidRPr="009F7990">
        <w:rPr>
          <w:rStyle w:val="Normal2"/>
          <w:rFonts w:ascii="Arial" w:hAnsi="Arial" w:cs="Arial"/>
          <w:b/>
          <w:sz w:val="20"/>
          <w:szCs w:val="20"/>
        </w:rPr>
        <w:t xml:space="preserve">Coûts </w:t>
      </w:r>
      <w:r w:rsidRPr="00991C8C">
        <w:rPr>
          <w:rStyle w:val="Normal2"/>
          <w:rFonts w:cs="Calibri"/>
          <w:b/>
          <w:sz w:val="24"/>
        </w:rPr>
        <w:t xml:space="preserve">d’investissement et d’exploitation </w:t>
      </w:r>
    </w:p>
    <w:p w14:paraId="479368D8" w14:textId="4D6F8B60" w:rsidR="00872D28" w:rsidRPr="00872D28" w:rsidRDefault="00872D28" w:rsidP="00B72601">
      <w:r w:rsidRPr="00102CA2">
        <w:t>Étude</w:t>
      </w:r>
      <w:r w:rsidR="00102CA2">
        <w:t>s /ingénierie</w:t>
      </w:r>
    </w:p>
    <w:p w14:paraId="7D29FF1B" w14:textId="77777777" w:rsidR="00872D28" w:rsidRPr="00872D28" w:rsidRDefault="00872D28" w:rsidP="00F65CC0">
      <w:pPr>
        <w:contextualSpacing/>
      </w:pPr>
      <w:r w:rsidRPr="00102CA2">
        <w:t>Investissement initia</w:t>
      </w:r>
      <w:r w:rsidR="00102CA2">
        <w:t>l équipements</w:t>
      </w:r>
    </w:p>
    <w:p w14:paraId="31E805BF" w14:textId="1756D8EA" w:rsidR="008E285E" w:rsidRPr="00872D28" w:rsidRDefault="008E285E" w:rsidP="00B72601">
      <w:pPr>
        <w:pStyle w:val="Paragraphedeliste"/>
        <w:numPr>
          <w:ilvl w:val="0"/>
          <w:numId w:val="19"/>
        </w:numPr>
      </w:pPr>
      <w:r w:rsidRPr="00872D28">
        <w:t xml:space="preserve">Système </w:t>
      </w:r>
      <w:r>
        <w:t>d’</w:t>
      </w:r>
      <w:r w:rsidRPr="00872D28">
        <w:t>intégration</w:t>
      </w:r>
      <w:r>
        <w:t xml:space="preserve"> au cadre bâti :</w:t>
      </w:r>
      <w:r w:rsidRPr="00872D28">
        <w:t xml:space="preserve"> tôle, rail </w:t>
      </w:r>
    </w:p>
    <w:p w14:paraId="4F2CAA71" w14:textId="63C78F1E" w:rsidR="00872D28" w:rsidRPr="00872D28" w:rsidRDefault="00872D28" w:rsidP="00B72601">
      <w:pPr>
        <w:pStyle w:val="Paragraphedeliste"/>
        <w:numPr>
          <w:ilvl w:val="0"/>
          <w:numId w:val="19"/>
        </w:numPr>
      </w:pPr>
      <w:r w:rsidRPr="00872D28">
        <w:t xml:space="preserve">Modules </w:t>
      </w:r>
    </w:p>
    <w:p w14:paraId="7F937FCC" w14:textId="1DDA0E1A" w:rsidR="00872D28" w:rsidRPr="00872D28" w:rsidRDefault="00872D28" w:rsidP="00B72601">
      <w:pPr>
        <w:pStyle w:val="Paragraphedeliste"/>
        <w:numPr>
          <w:ilvl w:val="0"/>
          <w:numId w:val="19"/>
        </w:numPr>
      </w:pPr>
      <w:r w:rsidRPr="00872D28">
        <w:t xml:space="preserve">Onduleur </w:t>
      </w:r>
    </w:p>
    <w:p w14:paraId="589AB1A4" w14:textId="7FE1B5CE" w:rsidR="00872D28" w:rsidRPr="00872D28" w:rsidRDefault="00872D28" w:rsidP="00B72601">
      <w:pPr>
        <w:pStyle w:val="Paragraphedeliste"/>
        <w:numPr>
          <w:ilvl w:val="0"/>
          <w:numId w:val="19"/>
        </w:numPr>
      </w:pPr>
      <w:r w:rsidRPr="00872D28">
        <w:t xml:space="preserve">Batterie </w:t>
      </w:r>
    </w:p>
    <w:p w14:paraId="5A6473C9" w14:textId="1D2DDDEF" w:rsidR="00872D28" w:rsidRPr="00872D28" w:rsidRDefault="00872D28" w:rsidP="00B72601">
      <w:pPr>
        <w:pStyle w:val="Paragraphedeliste"/>
        <w:numPr>
          <w:ilvl w:val="0"/>
          <w:numId w:val="19"/>
        </w:numPr>
      </w:pPr>
      <w:r w:rsidRPr="00872D28">
        <w:t xml:space="preserve">Câblage et cheminements  </w:t>
      </w:r>
    </w:p>
    <w:p w14:paraId="5ABAC002" w14:textId="332F4E66" w:rsidR="00872D28" w:rsidRPr="00872D28" w:rsidRDefault="00872D28" w:rsidP="00B72601">
      <w:pPr>
        <w:pStyle w:val="Paragraphedeliste"/>
        <w:numPr>
          <w:ilvl w:val="0"/>
          <w:numId w:val="19"/>
        </w:numPr>
      </w:pPr>
      <w:r w:rsidRPr="00872D28">
        <w:t>Protection foudre</w:t>
      </w:r>
    </w:p>
    <w:p w14:paraId="4964EC56" w14:textId="24006296" w:rsidR="00872D28" w:rsidRPr="00872D28" w:rsidRDefault="00872D28" w:rsidP="00B72601">
      <w:pPr>
        <w:pStyle w:val="Paragraphedeliste"/>
        <w:numPr>
          <w:ilvl w:val="0"/>
          <w:numId w:val="19"/>
        </w:numPr>
      </w:pPr>
      <w:r w:rsidRPr="00872D28">
        <w:lastRenderedPageBreak/>
        <w:t>Système de suivi</w:t>
      </w:r>
    </w:p>
    <w:p w14:paraId="3FCB7064" w14:textId="5EEA7CEF" w:rsidR="00872D28" w:rsidRPr="00872D28" w:rsidRDefault="00872D28" w:rsidP="00B72601">
      <w:pPr>
        <w:pStyle w:val="Paragraphedeliste"/>
        <w:numPr>
          <w:ilvl w:val="0"/>
          <w:numId w:val="19"/>
        </w:numPr>
      </w:pPr>
      <w:r w:rsidRPr="00872D28">
        <w:t>Équipements de pilotage</w:t>
      </w:r>
    </w:p>
    <w:p w14:paraId="7AA37B4D" w14:textId="7A59A9F8" w:rsidR="00872D28" w:rsidRPr="00872D28" w:rsidRDefault="00872D28" w:rsidP="00B72601">
      <w:pPr>
        <w:pStyle w:val="Paragraphedeliste"/>
        <w:numPr>
          <w:ilvl w:val="0"/>
          <w:numId w:val="19"/>
        </w:numPr>
      </w:pPr>
      <w:r w:rsidRPr="00872D28">
        <w:t>Autres</w:t>
      </w:r>
    </w:p>
    <w:p w14:paraId="6CBE240B" w14:textId="77777777" w:rsidR="00872D28" w:rsidRPr="00872D28" w:rsidRDefault="00872D28" w:rsidP="00F65CC0">
      <w:pPr>
        <w:spacing w:after="60"/>
      </w:pPr>
      <w:r w:rsidRPr="00872D28">
        <w:t xml:space="preserve">Éventuelles extensions de garantie </w:t>
      </w:r>
    </w:p>
    <w:p w14:paraId="5579A990" w14:textId="12691AB4" w:rsidR="00872D28" w:rsidRPr="00872D28" w:rsidRDefault="00872D28" w:rsidP="00B72601">
      <w:pPr>
        <w:pStyle w:val="Paragraphedeliste"/>
        <w:numPr>
          <w:ilvl w:val="0"/>
          <w:numId w:val="19"/>
        </w:numPr>
      </w:pPr>
      <w:r w:rsidRPr="00872D28">
        <w:t>Remplacement onduleur</w:t>
      </w:r>
    </w:p>
    <w:p w14:paraId="376AE4FC" w14:textId="35DE8323" w:rsidR="00872D28" w:rsidRPr="00872D28" w:rsidRDefault="00872D28" w:rsidP="00B72601">
      <w:pPr>
        <w:pStyle w:val="Paragraphedeliste"/>
        <w:numPr>
          <w:ilvl w:val="0"/>
          <w:numId w:val="19"/>
        </w:numPr>
      </w:pPr>
      <w:r w:rsidRPr="00872D28">
        <w:t>Remplacement batteries</w:t>
      </w:r>
    </w:p>
    <w:p w14:paraId="1ADF7210" w14:textId="5ECD0A90" w:rsidR="00872D28" w:rsidRPr="00872D28" w:rsidRDefault="00872D28" w:rsidP="00B72601">
      <w:pPr>
        <w:pStyle w:val="Paragraphedeliste"/>
        <w:numPr>
          <w:ilvl w:val="0"/>
          <w:numId w:val="19"/>
        </w:numPr>
      </w:pPr>
      <w:r w:rsidRPr="00872D28">
        <w:t>Remplacement (autres)</w:t>
      </w:r>
    </w:p>
    <w:p w14:paraId="58E647D8" w14:textId="77777777" w:rsidR="00872D28" w:rsidRPr="00872D28" w:rsidRDefault="00872D28" w:rsidP="00B72601">
      <w:r w:rsidRPr="00102CA2">
        <w:t>Frais liés aux</w:t>
      </w:r>
      <w:r w:rsidR="00102CA2" w:rsidRPr="00102CA2">
        <w:t xml:space="preserve"> travaux</w:t>
      </w:r>
    </w:p>
    <w:p w14:paraId="155EFBD1" w14:textId="77777777" w:rsidR="00872D28" w:rsidRPr="00872D28" w:rsidRDefault="00872D28" w:rsidP="00B72601">
      <w:r w:rsidRPr="00872D28">
        <w:t xml:space="preserve">Main d'œuvre travaux </w:t>
      </w:r>
    </w:p>
    <w:p w14:paraId="77EF4C4D" w14:textId="77777777" w:rsidR="00872D28" w:rsidRPr="00872D28" w:rsidRDefault="00872D28" w:rsidP="00B72601">
      <w:r w:rsidRPr="00872D28">
        <w:t>CONSUEL</w:t>
      </w:r>
    </w:p>
    <w:p w14:paraId="324F1BD6" w14:textId="77777777" w:rsidR="00872D28" w:rsidRPr="00872D28" w:rsidRDefault="00872D28" w:rsidP="00B72601">
      <w:r w:rsidRPr="00872D28">
        <w:t>SPS et bureau de contrôle</w:t>
      </w:r>
    </w:p>
    <w:p w14:paraId="1FEBAFF2" w14:textId="77777777" w:rsidR="00872D28" w:rsidRPr="00872D28" w:rsidRDefault="00872D28" w:rsidP="00B72601">
      <w:r w:rsidRPr="00872D28">
        <w:t>Assurances durant la phase chantier (DO, RC)</w:t>
      </w:r>
    </w:p>
    <w:p w14:paraId="61C65063" w14:textId="35C61E8D" w:rsidR="00872D28" w:rsidRDefault="00872D28" w:rsidP="00B72601">
      <w:r w:rsidRPr="00102CA2">
        <w:t>Raccordement au</w:t>
      </w:r>
      <w:r w:rsidR="00102CA2">
        <w:t xml:space="preserve"> réseau</w:t>
      </w:r>
    </w:p>
    <w:p w14:paraId="0C8ECB69" w14:textId="73CFB98A" w:rsidR="005F21AF" w:rsidRDefault="005F21AF" w:rsidP="00B72601">
      <w:r>
        <w:t>Autres…</w:t>
      </w:r>
    </w:p>
    <w:p w14:paraId="0AE23D21" w14:textId="5CBC36D1" w:rsidR="008E285E" w:rsidRPr="00246BAE" w:rsidRDefault="008E285E" w:rsidP="00B72601">
      <w:pPr>
        <w:rPr>
          <w:b/>
        </w:rPr>
      </w:pPr>
      <w:r w:rsidRPr="00246BAE">
        <w:rPr>
          <w:b/>
        </w:rPr>
        <w:t xml:space="preserve">Investissement </w:t>
      </w:r>
      <w:r w:rsidR="00707657" w:rsidRPr="00246BAE">
        <w:rPr>
          <w:b/>
        </w:rPr>
        <w:t>CAPEX</w:t>
      </w:r>
    </w:p>
    <w:p w14:paraId="244FC925" w14:textId="15A1E40D" w:rsidR="008E285E" w:rsidRPr="00246BAE" w:rsidRDefault="008E285E" w:rsidP="00B72601">
      <w:pPr>
        <w:rPr>
          <w:b/>
        </w:rPr>
      </w:pPr>
      <w:r w:rsidRPr="00246BAE">
        <w:rPr>
          <w:b/>
        </w:rPr>
        <w:t xml:space="preserve">Investissement </w:t>
      </w:r>
      <w:r w:rsidR="00707657" w:rsidRPr="00246BAE">
        <w:rPr>
          <w:b/>
        </w:rPr>
        <w:t xml:space="preserve">CAPEX </w:t>
      </w:r>
      <w:r w:rsidRPr="00246BAE">
        <w:rPr>
          <w:b/>
        </w:rPr>
        <w:t>unitaire (€/kWc)</w:t>
      </w:r>
    </w:p>
    <w:p w14:paraId="50D32C26" w14:textId="77777777" w:rsidR="008E285E" w:rsidRPr="00872D28" w:rsidRDefault="008E285E" w:rsidP="00B72601"/>
    <w:p w14:paraId="1006CBB9" w14:textId="62506B55" w:rsidR="00872D28" w:rsidRPr="00050379" w:rsidRDefault="00AF6197" w:rsidP="00B72601">
      <w:pPr>
        <w:rPr>
          <w:i/>
        </w:rPr>
      </w:pPr>
      <w:r w:rsidRPr="00050379">
        <w:rPr>
          <w:i/>
        </w:rPr>
        <w:t>Nota : étant donné que l'autoconsommation peut réduire (voire effacer) le pic d'injection, il sera intéressant d'estimer les économies sur les frais de raccordement dégagés par des configurations à taux d’autoconsommations plus/moins élevé, ou avec écrêtement de la puissance, etc</w:t>
      </w:r>
      <w:r w:rsidR="001732C4" w:rsidRPr="00050379">
        <w:rPr>
          <w:i/>
        </w:rPr>
        <w:t xml:space="preserve">. </w:t>
      </w:r>
      <w:r w:rsidR="001A043E" w:rsidRPr="00050379">
        <w:rPr>
          <w:i/>
        </w:rPr>
        <w:t xml:space="preserve">La </w:t>
      </w:r>
      <w:r w:rsidR="001A043E" w:rsidRPr="00050379">
        <w:rPr>
          <w:b/>
          <w:i/>
        </w:rPr>
        <w:t>pré-étude de raccordement</w:t>
      </w:r>
      <w:r w:rsidR="001A043E" w:rsidRPr="00050379">
        <w:rPr>
          <w:i/>
        </w:rPr>
        <w:t xml:space="preserve"> effectuée par </w:t>
      </w:r>
      <w:r w:rsidR="008E285E" w:rsidRPr="00050379">
        <w:rPr>
          <w:i/>
        </w:rPr>
        <w:t>le GRPD</w:t>
      </w:r>
      <w:r w:rsidR="001A043E" w:rsidRPr="00050379">
        <w:rPr>
          <w:i/>
        </w:rPr>
        <w:t xml:space="preserve"> (cf. </w:t>
      </w:r>
      <w:r w:rsidR="008E285E" w:rsidRPr="00050379">
        <w:rPr>
          <w:i/>
        </w:rPr>
        <w:t>§</w:t>
      </w:r>
      <w:r w:rsidR="001A043E" w:rsidRPr="00050379">
        <w:rPr>
          <w:i/>
        </w:rPr>
        <w:t>1</w:t>
      </w:r>
      <w:r w:rsidR="008E285E" w:rsidRPr="00050379">
        <w:rPr>
          <w:i/>
        </w:rPr>
        <w:t xml:space="preserve"> -</w:t>
      </w:r>
      <w:r w:rsidR="001A043E" w:rsidRPr="00050379">
        <w:rPr>
          <w:i/>
        </w:rPr>
        <w:t xml:space="preserve"> Contexte) permet d'alimenter cette analyse de sensibilité.</w:t>
      </w:r>
    </w:p>
    <w:p w14:paraId="6FC21EF1" w14:textId="77777777" w:rsidR="00D716C4" w:rsidRPr="00872D28" w:rsidRDefault="00D716C4" w:rsidP="00B72601"/>
    <w:p w14:paraId="052A003C" w14:textId="77777777" w:rsidR="00872D28" w:rsidRPr="00872D28" w:rsidRDefault="00872D28" w:rsidP="00B72601">
      <w:r w:rsidRPr="00102CA2">
        <w:t>Frais d'exploitation et</w:t>
      </w:r>
      <w:r w:rsidR="00102CA2" w:rsidRPr="00102CA2">
        <w:t xml:space="preserve"> maintenance</w:t>
      </w:r>
    </w:p>
    <w:p w14:paraId="346843A0" w14:textId="28B738FC" w:rsidR="00707657" w:rsidRPr="00707657" w:rsidRDefault="00707657" w:rsidP="00B72601">
      <w:pPr>
        <w:rPr>
          <w:rStyle w:val="Normal2"/>
          <w:rFonts w:cs="Calibri"/>
          <w:i/>
          <w:sz w:val="24"/>
        </w:rPr>
      </w:pPr>
      <w:r w:rsidRPr="00707657">
        <w:rPr>
          <w:rStyle w:val="Normal2"/>
          <w:rFonts w:cs="Calibri"/>
          <w:i/>
          <w:sz w:val="24"/>
        </w:rPr>
        <w:t>Nota : L'augmentation annuelle des frais d’exploitation et maintenance fixée à +1,5%/an</w:t>
      </w:r>
    </w:p>
    <w:p w14:paraId="3757BADD" w14:textId="65A5D22D" w:rsidR="00872D28" w:rsidRPr="00872D28" w:rsidRDefault="00872D28" w:rsidP="00B72601">
      <w:r w:rsidRPr="00872D28">
        <w:t>Assurance</w:t>
      </w:r>
      <w:r w:rsidR="002E0E7E">
        <w:t>s</w:t>
      </w:r>
    </w:p>
    <w:p w14:paraId="3BA88B8C" w14:textId="77777777" w:rsidR="00872D28" w:rsidRPr="00872D28" w:rsidRDefault="00872D28" w:rsidP="00B72601">
      <w:r w:rsidRPr="00872D28">
        <w:t>Maintenance (hors remplacements)</w:t>
      </w:r>
    </w:p>
    <w:p w14:paraId="4BFE5CD7" w14:textId="77777777" w:rsidR="00872D28" w:rsidRPr="00872D28" w:rsidRDefault="00872D28" w:rsidP="00B72601">
      <w:r w:rsidRPr="00872D28">
        <w:t>Autres (e.g. location compteurs)</w:t>
      </w:r>
    </w:p>
    <w:p w14:paraId="25ABDE89" w14:textId="4EDEEE7A" w:rsidR="00707657" w:rsidRPr="00C146A4" w:rsidRDefault="00707657" w:rsidP="00B72601">
      <w:pPr>
        <w:rPr>
          <w:b/>
        </w:rPr>
      </w:pPr>
      <w:r w:rsidRPr="00C146A4">
        <w:rPr>
          <w:b/>
        </w:rPr>
        <w:t>Investissement OPEX</w:t>
      </w:r>
    </w:p>
    <w:p w14:paraId="4D84FF4B" w14:textId="1D0BB6AF" w:rsidR="00707657" w:rsidRPr="00C146A4" w:rsidRDefault="00707657" w:rsidP="00B72601">
      <w:pPr>
        <w:rPr>
          <w:b/>
        </w:rPr>
      </w:pPr>
      <w:r w:rsidRPr="00C146A4">
        <w:rPr>
          <w:b/>
        </w:rPr>
        <w:t>Investissement OPEX unitaire (€/kWc)</w:t>
      </w:r>
    </w:p>
    <w:p w14:paraId="436AE214" w14:textId="5D61BBE6" w:rsidR="00872D28" w:rsidRDefault="00872D28" w:rsidP="00B72601"/>
    <w:p w14:paraId="09723C34" w14:textId="6F780AD2" w:rsidR="00707657" w:rsidRDefault="00707657" w:rsidP="00B72601">
      <w:r>
        <w:t>Le calcul du LCOE (</w:t>
      </w:r>
      <w:r>
        <w:rPr>
          <w:rStyle w:val="Accentuation"/>
        </w:rPr>
        <w:t>Levelized Cost of Energy)</w:t>
      </w:r>
      <w:r>
        <w:t>, signifiant « coût actualisé de l'énergie »</w:t>
      </w:r>
      <w:r w:rsidR="00F65CC0">
        <w:t xml:space="preserve"> </w:t>
      </w:r>
      <w:r>
        <w:t xml:space="preserve">pourra être comparé au Tarif de Vente </w:t>
      </w:r>
      <w:r w:rsidR="00AF7BE2">
        <w:t>Réglementé (</w:t>
      </w:r>
      <w:r w:rsidR="00F65CC0">
        <w:t>dans la limite de son application</w:t>
      </w:r>
      <w:r w:rsidR="00AF7BE2">
        <w:t>)</w:t>
      </w:r>
      <w:r w:rsidR="00F65CC0">
        <w:t xml:space="preserve"> ou d’un Tarif de vente « Normalisé » par rapport aux offres des différents fournisseurs pour le</w:t>
      </w:r>
      <w:r>
        <w:t xml:space="preserve"> soutirage au réseau d’électriciré.</w:t>
      </w:r>
    </w:p>
    <w:p w14:paraId="06DF4785" w14:textId="77777777" w:rsidR="00A54BFA" w:rsidRDefault="00A54BFA" w:rsidP="00B72601"/>
    <w:p w14:paraId="3EC75BDC" w14:textId="77777777" w:rsidR="00872D28" w:rsidRPr="00F65CC0" w:rsidRDefault="00872D28" w:rsidP="00B72601">
      <w:pPr>
        <w:pStyle w:val="Listecouleur-Accent11"/>
        <w:numPr>
          <w:ilvl w:val="0"/>
          <w:numId w:val="31"/>
        </w:numPr>
        <w:rPr>
          <w:b/>
        </w:rPr>
      </w:pPr>
      <w:r w:rsidRPr="00F65CC0">
        <w:rPr>
          <w:b/>
        </w:rPr>
        <w:t xml:space="preserve">Plan de financement </w:t>
      </w:r>
    </w:p>
    <w:p w14:paraId="24065BF9" w14:textId="77777777" w:rsidR="00872D28" w:rsidRPr="00872D28" w:rsidRDefault="00872D28" w:rsidP="00B72601">
      <w:r w:rsidRPr="00872D28">
        <w:t>Indiquer les caractéristiques du plan de financement (% autofinancement vs prêt) et les caractéristiques de l'éventuel prêt (taux, durée, frais financiers, etc.)</w:t>
      </w:r>
    </w:p>
    <w:p w14:paraId="230325BE" w14:textId="77777777" w:rsidR="00872D28" w:rsidRPr="00872D28" w:rsidRDefault="00872D28" w:rsidP="00B72601">
      <w:r w:rsidRPr="00872D28">
        <w:lastRenderedPageBreak/>
        <w:t xml:space="preserve">Une attention particulière sera portée sur la facilité d’accès au crédit, étant donnés les risques liés au projet (évolution du taux d’autoconsommation dans le temps).  </w:t>
      </w:r>
    </w:p>
    <w:p w14:paraId="4ACBB789" w14:textId="77777777" w:rsidR="00872D28" w:rsidRPr="00872D28" w:rsidRDefault="00872D28" w:rsidP="00B72601"/>
    <w:p w14:paraId="044CEC3C" w14:textId="77777777" w:rsidR="00872D28" w:rsidRPr="00F65CC0" w:rsidRDefault="00872D28" w:rsidP="00B72601">
      <w:pPr>
        <w:pStyle w:val="Listecouleur-Accent11"/>
        <w:numPr>
          <w:ilvl w:val="0"/>
          <w:numId w:val="31"/>
        </w:numPr>
        <w:rPr>
          <w:b/>
        </w:rPr>
      </w:pPr>
      <w:r w:rsidRPr="00F65CC0">
        <w:rPr>
          <w:b/>
        </w:rPr>
        <w:t>Revenus</w:t>
      </w:r>
    </w:p>
    <w:p w14:paraId="160F7358" w14:textId="77777777" w:rsidR="00D45ABE" w:rsidRPr="00872D28" w:rsidRDefault="00D45ABE" w:rsidP="00B72601">
      <w:pPr>
        <w:pStyle w:val="Listecouleur-Accent11"/>
      </w:pPr>
    </w:p>
    <w:p w14:paraId="69C8BDA0" w14:textId="0977270D" w:rsidR="00872D28" w:rsidRPr="00807279" w:rsidRDefault="005330B7" w:rsidP="00B72601">
      <w:r>
        <mc:AlternateContent>
          <mc:Choice Requires="wps">
            <w:drawing>
              <wp:inline distT="0" distB="0" distL="0" distR="0" wp14:anchorId="3A78F419" wp14:editId="094A91D4">
                <wp:extent cx="5779698" cy="534670"/>
                <wp:effectExtent l="0" t="0" r="12065" b="17780"/>
                <wp:docPr id="4" name="Rectangle à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698" cy="534670"/>
                        </a:xfrm>
                        <a:prstGeom prst="roundRect">
                          <a:avLst>
                            <a:gd name="adj" fmla="val 8707"/>
                          </a:avLst>
                        </a:prstGeom>
                        <a:solidFill>
                          <a:sysClr val="window" lastClr="FFFFFF">
                            <a:lumMod val="85000"/>
                          </a:sysClr>
                        </a:solidFill>
                        <a:ln w="6350" cap="flat" cmpd="sng" algn="ctr">
                          <a:solidFill>
                            <a:sysClr val="window" lastClr="FFFFFF">
                              <a:lumMod val="65000"/>
                            </a:sysClr>
                          </a:solidFill>
                          <a:prstDash val="solid"/>
                        </a:ln>
                        <a:effectLst/>
                      </wps:spPr>
                      <wps:txbx>
                        <w:txbxContent>
                          <w:p w14:paraId="48B9358E" w14:textId="09F4A4E1" w:rsidR="00782B7A" w:rsidRPr="00872D28" w:rsidRDefault="00782B7A" w:rsidP="00B72601">
                            <w:pPr>
                              <w:rPr>
                                <w:sz w:val="28"/>
                              </w:rPr>
                            </w:pPr>
                            <w:r w:rsidRPr="00872D28">
                              <w:t>Attention : l’existence et le montant des primes/pénalités évoquées dépendent de l’éventuel cadre de soutien à l’autoconsommation établi par l’État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A78F419" id="Rectangle à coins arrondis 2" o:spid="_x0000_s1031" style="width:455.1pt;height:42.1pt;visibility:visible;mso-wrap-style:square;mso-left-percent:-10001;mso-top-percent:-10001;mso-position-horizontal:absolute;mso-position-horizontal-relative:char;mso-position-vertical:absolute;mso-position-vertical-relative:line;mso-left-percent:-10001;mso-top-percent:-10001;v-text-anchor:middle" arcsize="570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" fillcolor="#d9d9d9" strokecolor="#a6a6a6" strokeweight=".5pt">
                <v:path arrowok="t"/>
                <v:textbox>
                  <w:txbxContent>
                    <w:p w14:paraId="48B9358E" w14:textId="09F4A4E1" w:rsidR="00782B7A" w:rsidRPr="00872D28" w:rsidRDefault="00782B7A" w:rsidP="00B72601">
                      <w:pPr>
                        <w:rPr>
                          <w:sz w:val="28"/>
                        </w:rPr>
                      </w:pPr>
                      <w:r w:rsidRPr="00872D28">
                        <w:t>Attention : l’existence et le montant des primes/pénalités évoquées dépendent de l’éventuel cadre de soutien à l’autoconsommation établi par l’État</w:t>
                      </w:r>
                      <w:r>
                        <w:t>.</w:t>
                      </w:r>
                    </w:p>
                  </w:txbxContent>
                </v:textbox>
                <w10:anchorlock/>
              </v:roundrect>
            </w:pict>
          </mc:Fallback>
        </mc:AlternateContent>
      </w:r>
    </w:p>
    <w:p w14:paraId="551F87FA" w14:textId="77777777" w:rsidR="00872D28" w:rsidRPr="00807279" w:rsidRDefault="00872D28" w:rsidP="00B72601"/>
    <w:p w14:paraId="35B06E64" w14:textId="77777777" w:rsidR="00872D28" w:rsidRPr="00872D28" w:rsidRDefault="00872D28" w:rsidP="00B647B8">
      <w:r w:rsidRPr="00872D28">
        <w:t>Indiquer les montants annuels :</w:t>
      </w:r>
    </w:p>
    <w:p w14:paraId="11D2B23C" w14:textId="5486A1B9" w:rsidR="00872D28" w:rsidRPr="00872D28" w:rsidRDefault="00872D28" w:rsidP="00B647B8">
      <w:pPr>
        <w:pStyle w:val="Listecouleur-Accent11"/>
        <w:numPr>
          <w:ilvl w:val="0"/>
          <w:numId w:val="25"/>
        </w:numPr>
        <w:contextualSpacing w:val="0"/>
      </w:pPr>
      <w:r w:rsidRPr="00872D28">
        <w:t>Économie de facture</w:t>
      </w:r>
      <w:r w:rsidR="00707657">
        <w:t> ;</w:t>
      </w:r>
    </w:p>
    <w:p w14:paraId="5B0C6097" w14:textId="5A049D33" w:rsidR="00872D28" w:rsidRPr="00872D28" w:rsidRDefault="00872D28" w:rsidP="00B647B8">
      <w:pPr>
        <w:pStyle w:val="Listecouleur-Accent11"/>
        <w:numPr>
          <w:ilvl w:val="0"/>
          <w:numId w:val="25"/>
        </w:numPr>
        <w:contextualSpacing w:val="0"/>
      </w:pPr>
      <w:r w:rsidRPr="00872D28">
        <w:t>Revenu supplémentaire lié à l'autoconsommation (éventuelle prime aux kWh autoconsommés)</w:t>
      </w:r>
      <w:r w:rsidR="00707657">
        <w:t> ;</w:t>
      </w:r>
    </w:p>
    <w:p w14:paraId="7EAC4311" w14:textId="101BF7EB" w:rsidR="00872D28" w:rsidRPr="00872D28" w:rsidRDefault="00872D28" w:rsidP="00B647B8">
      <w:pPr>
        <w:pStyle w:val="Listecouleur-Accent11"/>
        <w:numPr>
          <w:ilvl w:val="0"/>
          <w:numId w:val="25"/>
        </w:numPr>
        <w:contextualSpacing w:val="0"/>
      </w:pPr>
      <w:r w:rsidRPr="00872D28">
        <w:t>Revenu lié à la vente du surplus injecté dans le réseau</w:t>
      </w:r>
      <w:r w:rsidR="00707657">
        <w:t> ;</w:t>
      </w:r>
    </w:p>
    <w:p w14:paraId="3195F25D" w14:textId="5D14AAA6" w:rsidR="00872D28" w:rsidRPr="00872D28" w:rsidRDefault="00872D28" w:rsidP="00B647B8">
      <w:pPr>
        <w:pStyle w:val="Listecouleur-Accent11"/>
        <w:numPr>
          <w:ilvl w:val="0"/>
          <w:numId w:val="25"/>
        </w:numPr>
        <w:contextualSpacing w:val="0"/>
      </w:pPr>
      <w:r w:rsidRPr="00872D28">
        <w:t>Revenu supplémentaire lié à l'injection (éventuelle prime aux kWh injectés)</w:t>
      </w:r>
      <w:r w:rsidR="00707657">
        <w:t> ;</w:t>
      </w:r>
    </w:p>
    <w:p w14:paraId="1EC74B0A" w14:textId="6E4DE0DC" w:rsidR="00872D28" w:rsidRPr="00872D28" w:rsidRDefault="00872D28" w:rsidP="00B647B8">
      <w:pPr>
        <w:pStyle w:val="Listecouleur-Accent11"/>
        <w:numPr>
          <w:ilvl w:val="0"/>
          <w:numId w:val="25"/>
        </w:numPr>
        <w:contextualSpacing w:val="0"/>
      </w:pPr>
      <w:r w:rsidRPr="00872D28">
        <w:t xml:space="preserve">Pénalité </w:t>
      </w:r>
      <w:r>
        <w:t>(</w:t>
      </w:r>
      <w:r w:rsidRPr="00872D28">
        <w:rPr>
          <w:u w:val="single"/>
        </w:rPr>
        <w:t>éventuelle</w:t>
      </w:r>
      <w:r>
        <w:t>, selon le cadre de soutien à l’autoconsomamtion)</w:t>
      </w:r>
      <w:r w:rsidRPr="00872D28">
        <w:t xml:space="preserve"> liée aux pointes de puissance injectées (</w:t>
      </w:r>
      <w:r w:rsidRPr="001A043E">
        <w:t>sur la base des courbes de production &amp; consommation, indiquer les hypothèses sur la fréquence et l'entité des pointes d'injection</w:t>
      </w:r>
      <w:r w:rsidRPr="00872D28">
        <w:t>)</w:t>
      </w:r>
      <w:r w:rsidR="00707657">
        <w:t>…</w:t>
      </w:r>
    </w:p>
    <w:p w14:paraId="5E9686F0" w14:textId="77777777" w:rsidR="00872D28" w:rsidRPr="00872D28" w:rsidRDefault="00872D28" w:rsidP="00B647B8">
      <w:pPr>
        <w:pStyle w:val="Listecouleur-Accent11"/>
        <w:contextualSpacing w:val="0"/>
      </w:pPr>
    </w:p>
    <w:p w14:paraId="4FC389E4" w14:textId="77777777" w:rsidR="00872D28" w:rsidRPr="00F65CC0" w:rsidRDefault="00872D28" w:rsidP="00B72601">
      <w:pPr>
        <w:pStyle w:val="Listecouleur-Accent11"/>
        <w:numPr>
          <w:ilvl w:val="0"/>
          <w:numId w:val="31"/>
        </w:numPr>
        <w:rPr>
          <w:b/>
        </w:rPr>
      </w:pPr>
      <w:r w:rsidRPr="00F65CC0">
        <w:rPr>
          <w:b/>
        </w:rPr>
        <w:t>Impôts et taxes</w:t>
      </w:r>
    </w:p>
    <w:p w14:paraId="2A366E85" w14:textId="77777777" w:rsidR="00872D28" w:rsidRPr="00872D28" w:rsidRDefault="00872D28" w:rsidP="00B72601">
      <w:r w:rsidRPr="00872D28">
        <w:t xml:space="preserve">Indiquer les éventuels impôts sur le revenu et taxes. </w:t>
      </w:r>
    </w:p>
    <w:p w14:paraId="3484D0EB" w14:textId="77777777" w:rsidR="00872D28" w:rsidRPr="00872D28" w:rsidRDefault="00872D28" w:rsidP="00B72601"/>
    <w:p w14:paraId="664F97EB" w14:textId="77777777" w:rsidR="00872D28" w:rsidRPr="00F65CC0" w:rsidRDefault="00872D28" w:rsidP="00B72601">
      <w:pPr>
        <w:pStyle w:val="Listecouleur-Accent11"/>
        <w:numPr>
          <w:ilvl w:val="0"/>
          <w:numId w:val="31"/>
        </w:numPr>
        <w:rPr>
          <w:b/>
        </w:rPr>
      </w:pPr>
      <w:r w:rsidRPr="00F65CC0">
        <w:rPr>
          <w:b/>
        </w:rPr>
        <w:t>Résultats de l’analyse économique</w:t>
      </w:r>
    </w:p>
    <w:p w14:paraId="5F8DB3D4" w14:textId="49B47798" w:rsidR="00872D28" w:rsidRDefault="00872D28" w:rsidP="00F65CC0">
      <w:r w:rsidRPr="00872D28">
        <w:t>En fonctions des différentes hypothèses, l’analyse économ</w:t>
      </w:r>
      <w:r w:rsidR="00707657">
        <w:t>ique doit aboutir au calcul de :</w:t>
      </w:r>
    </w:p>
    <w:p w14:paraId="2B5CD29E" w14:textId="16E49CF1" w:rsidR="00707657" w:rsidRDefault="00707657" w:rsidP="00F65CC0">
      <w:pPr>
        <w:pStyle w:val="Paragraphedeliste"/>
        <w:numPr>
          <w:ilvl w:val="0"/>
          <w:numId w:val="40"/>
        </w:numPr>
        <w:contextualSpacing w:val="0"/>
      </w:pPr>
      <w:r w:rsidRPr="00E3025C">
        <w:rPr>
          <w:b/>
        </w:rPr>
        <w:t>taux de rentabilité interne (TRI)</w:t>
      </w:r>
      <w:r w:rsidRPr="00872D28">
        <w:t>: ceci doit être calculé à minima pour une durée égale à la durée de vie de l'installation. Par exemple, dans l'hypothèse de durée de vie de 30 ans et d'aide publique limitée à une durée de seulement 20 ans (e.g. contrat d'obligation d'achat du surplus injecté), il pourrait être intéressant de calculer à la fois le TRI</w:t>
      </w:r>
      <w:r w:rsidRPr="00E3025C">
        <w:rPr>
          <w:vertAlign w:val="subscript"/>
        </w:rPr>
        <w:t>30ans</w:t>
      </w:r>
      <w:r w:rsidRPr="00872D28">
        <w:t xml:space="preserve"> (obligatoire) et le TRI</w:t>
      </w:r>
      <w:r w:rsidRPr="00E3025C">
        <w:rPr>
          <w:vertAlign w:val="subscript"/>
        </w:rPr>
        <w:t>20ans</w:t>
      </w:r>
      <w:r w:rsidRPr="00872D28">
        <w:t xml:space="preserve"> (facultatif) (le premier prenant en compte l'investissement supplémentaire lié à l'éventuel remplacement de matériels)</w:t>
      </w:r>
    </w:p>
    <w:p w14:paraId="5CEC8BA4" w14:textId="77777777" w:rsidR="00E3025C" w:rsidRDefault="00872D28" w:rsidP="00F65CC0">
      <w:pPr>
        <w:pStyle w:val="Paragraphedeliste"/>
        <w:numPr>
          <w:ilvl w:val="0"/>
          <w:numId w:val="40"/>
        </w:numPr>
        <w:contextualSpacing w:val="0"/>
      </w:pPr>
      <w:r w:rsidRPr="00E3025C">
        <w:rPr>
          <w:b/>
        </w:rPr>
        <w:t xml:space="preserve">temps de retour brut et actualisé </w:t>
      </w:r>
      <w:r w:rsidRPr="00872D28">
        <w:t xml:space="preserve">au taux (« coût moyen pondéré du capital ») accessible par le maitre d’ouvrage </w:t>
      </w:r>
    </w:p>
    <w:p w14:paraId="46A37399" w14:textId="362FA57D" w:rsidR="00872D28" w:rsidRPr="00872D28" w:rsidRDefault="00872D28" w:rsidP="00F65CC0">
      <w:pPr>
        <w:pStyle w:val="Paragraphedeliste"/>
        <w:numPr>
          <w:ilvl w:val="0"/>
          <w:numId w:val="40"/>
        </w:numPr>
        <w:contextualSpacing w:val="0"/>
      </w:pPr>
      <w:r w:rsidRPr="00E3025C">
        <w:rPr>
          <w:b/>
        </w:rPr>
        <w:t>cout de revient</w:t>
      </w:r>
      <w:r w:rsidRPr="00872D28">
        <w:t xml:space="preserve"> </w:t>
      </w:r>
      <w:r w:rsidRPr="00E3025C">
        <w:rPr>
          <w:b/>
        </w:rPr>
        <w:t>du kWh</w:t>
      </w:r>
      <w:r w:rsidRPr="00872D28">
        <w:t xml:space="preserve"> </w:t>
      </w:r>
      <w:r w:rsidRPr="00E3025C">
        <w:rPr>
          <w:b/>
        </w:rPr>
        <w:t xml:space="preserve">brut et actualisé </w:t>
      </w:r>
      <w:r w:rsidRPr="00872D28">
        <w:t xml:space="preserve">au taux (« coût moyen pondéré du capital ») accessible par le maitre d’ouvrage.  </w:t>
      </w:r>
    </w:p>
    <w:p w14:paraId="0796935F" w14:textId="77777777" w:rsidR="00872D28" w:rsidRPr="00872D28" w:rsidRDefault="00872D28" w:rsidP="00B72601">
      <w:pPr>
        <w:pStyle w:val="Listecouleur-Accent11"/>
      </w:pPr>
    </w:p>
    <w:p w14:paraId="68131117" w14:textId="77777777" w:rsidR="00872D28" w:rsidRPr="00196AC8" w:rsidRDefault="00872D28" w:rsidP="00B72601">
      <w:pPr>
        <w:pStyle w:val="Listecouleur-Accent11"/>
        <w:numPr>
          <w:ilvl w:val="0"/>
          <w:numId w:val="31"/>
        </w:numPr>
        <w:rPr>
          <w:b/>
        </w:rPr>
      </w:pPr>
      <w:r w:rsidRPr="00196AC8">
        <w:rPr>
          <w:b/>
        </w:rPr>
        <w:t>Présentation de l’analyse de sensibilité</w:t>
      </w:r>
    </w:p>
    <w:p w14:paraId="581A5ED0" w14:textId="77777777" w:rsidR="00872D28" w:rsidRPr="00872D28" w:rsidRDefault="00872D28" w:rsidP="00B72601">
      <w:r w:rsidRPr="00872D28">
        <w:t>Les résultats de rentabilité doivent être présentés sous forme de tableaux et graphiques dans le but de prendre en compte les différents scénarios de production et de consommation étudiés, ainsi que les configurations techniques possibles.</w:t>
      </w:r>
    </w:p>
    <w:p w14:paraId="4B47C531" w14:textId="2C31EA6D" w:rsidR="00733340" w:rsidRDefault="00592FE0" w:rsidP="00B72601">
      <w:r>
        <w:t>Par exemple :</w:t>
      </w:r>
      <w:r w:rsidR="00733340">
        <w:br w:type="page"/>
      </w:r>
    </w:p>
    <w:tbl>
      <w:tblPr>
        <w:tblW w:w="4992" w:type="pct"/>
        <w:tblLook w:val="04A0" w:firstRow="1" w:lastRow="0" w:firstColumn="1" w:lastColumn="0" w:noHBand="0" w:noVBand="1"/>
      </w:tblPr>
      <w:tblGrid>
        <w:gridCol w:w="2821"/>
        <w:gridCol w:w="1352"/>
        <w:gridCol w:w="1482"/>
        <w:gridCol w:w="1475"/>
        <w:gridCol w:w="1321"/>
        <w:gridCol w:w="599"/>
      </w:tblGrid>
      <w:tr w:rsidR="001A2F60" w:rsidRPr="00733340" w14:paraId="41F12B8A" w14:textId="77777777" w:rsidTr="00733340">
        <w:trPr>
          <w:trHeight w:val="199"/>
        </w:trPr>
        <w:tc>
          <w:tcPr>
            <w:tcW w:w="1558" w:type="pct"/>
            <w:tcBorders>
              <w:top w:val="nil"/>
              <w:left w:val="nil"/>
              <w:bottom w:val="nil"/>
              <w:right w:val="nil"/>
            </w:tcBorders>
            <w:shd w:val="clear" w:color="auto" w:fill="auto"/>
            <w:noWrap/>
            <w:vAlign w:val="center"/>
            <w:hideMark/>
          </w:tcPr>
          <w:p w14:paraId="1B64B501" w14:textId="77777777" w:rsidR="001A2F60" w:rsidRPr="00733340" w:rsidRDefault="001A2F60" w:rsidP="00B72601">
            <w:pPr>
              <w:rPr>
                <w:lang w:eastAsia="en-US"/>
              </w:rPr>
            </w:pPr>
          </w:p>
        </w:tc>
        <w:tc>
          <w:tcPr>
            <w:tcW w:w="34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0B6CB" w14:textId="77777777" w:rsidR="001A2F60" w:rsidRPr="00733340" w:rsidRDefault="001A2F60" w:rsidP="00B72601">
            <w:pPr>
              <w:rPr>
                <w:lang w:eastAsia="en-US"/>
              </w:rPr>
            </w:pPr>
            <w:r w:rsidRPr="00733340">
              <w:rPr>
                <w:lang w:eastAsia="en-US"/>
              </w:rPr>
              <w:t>Scénarios de consommation</w:t>
            </w:r>
          </w:p>
        </w:tc>
      </w:tr>
      <w:tr w:rsidR="001A2F60" w:rsidRPr="00733340" w14:paraId="04CC3CCA" w14:textId="77777777" w:rsidTr="00733340">
        <w:trPr>
          <w:trHeight w:val="338"/>
        </w:trPr>
        <w:tc>
          <w:tcPr>
            <w:tcW w:w="1558" w:type="pct"/>
            <w:tcBorders>
              <w:top w:val="nil"/>
              <w:left w:val="nil"/>
              <w:bottom w:val="nil"/>
              <w:right w:val="nil"/>
            </w:tcBorders>
            <w:shd w:val="clear" w:color="auto" w:fill="auto"/>
            <w:vAlign w:val="center"/>
            <w:hideMark/>
          </w:tcPr>
          <w:p w14:paraId="5C2023E6" w14:textId="77777777" w:rsidR="001A2F60" w:rsidRPr="00733340" w:rsidRDefault="001A2F60" w:rsidP="00B72601">
            <w:pPr>
              <w:rPr>
                <w:lang w:eastAsia="en-US"/>
              </w:rPr>
            </w:pPr>
          </w:p>
        </w:tc>
        <w:tc>
          <w:tcPr>
            <w:tcW w:w="747" w:type="pct"/>
            <w:tcBorders>
              <w:top w:val="nil"/>
              <w:left w:val="single" w:sz="4" w:space="0" w:color="auto"/>
              <w:bottom w:val="nil"/>
              <w:right w:val="single" w:sz="4" w:space="0" w:color="auto"/>
            </w:tcBorders>
            <w:shd w:val="clear" w:color="auto" w:fill="auto"/>
            <w:vAlign w:val="center"/>
            <w:hideMark/>
          </w:tcPr>
          <w:p w14:paraId="580E20E5" w14:textId="77777777" w:rsidR="001A2F60" w:rsidRPr="00733340" w:rsidRDefault="001A2F60" w:rsidP="00B72601">
            <w:pPr>
              <w:rPr>
                <w:lang w:eastAsia="en-US"/>
              </w:rPr>
            </w:pPr>
            <w:r w:rsidRPr="00733340">
              <w:rPr>
                <w:lang w:eastAsia="en-US"/>
              </w:rPr>
              <w:t>Scénario haute conso</w:t>
            </w:r>
          </w:p>
        </w:tc>
        <w:tc>
          <w:tcPr>
            <w:tcW w:w="819" w:type="pct"/>
            <w:tcBorders>
              <w:top w:val="nil"/>
              <w:left w:val="nil"/>
              <w:bottom w:val="nil"/>
              <w:right w:val="single" w:sz="4" w:space="0" w:color="auto"/>
            </w:tcBorders>
            <w:shd w:val="clear" w:color="auto" w:fill="auto"/>
            <w:vAlign w:val="center"/>
            <w:hideMark/>
          </w:tcPr>
          <w:p w14:paraId="3110D213" w14:textId="77777777" w:rsidR="001A2F60" w:rsidRPr="00733340" w:rsidRDefault="001A2F60" w:rsidP="00B72601">
            <w:pPr>
              <w:rPr>
                <w:lang w:eastAsia="en-US"/>
              </w:rPr>
            </w:pPr>
            <w:r w:rsidRPr="00733340">
              <w:rPr>
                <w:lang w:eastAsia="en-US"/>
              </w:rPr>
              <w:t>Scénario de base</w:t>
            </w:r>
          </w:p>
        </w:tc>
        <w:tc>
          <w:tcPr>
            <w:tcW w:w="815" w:type="pct"/>
            <w:tcBorders>
              <w:top w:val="nil"/>
              <w:left w:val="nil"/>
              <w:bottom w:val="nil"/>
              <w:right w:val="single" w:sz="4" w:space="0" w:color="auto"/>
            </w:tcBorders>
            <w:shd w:val="clear" w:color="auto" w:fill="auto"/>
            <w:vAlign w:val="center"/>
            <w:hideMark/>
          </w:tcPr>
          <w:p w14:paraId="6D57F76B" w14:textId="77777777" w:rsidR="001A2F60" w:rsidRPr="00733340" w:rsidRDefault="001A2F60" w:rsidP="00B72601">
            <w:pPr>
              <w:rPr>
                <w:lang w:eastAsia="en-US"/>
              </w:rPr>
            </w:pPr>
            <w:r w:rsidRPr="00733340">
              <w:rPr>
                <w:lang w:eastAsia="en-US"/>
              </w:rPr>
              <w:t>Scénario MDE simple</w:t>
            </w:r>
          </w:p>
        </w:tc>
        <w:tc>
          <w:tcPr>
            <w:tcW w:w="730" w:type="pct"/>
            <w:tcBorders>
              <w:top w:val="nil"/>
              <w:left w:val="nil"/>
              <w:bottom w:val="nil"/>
              <w:right w:val="single" w:sz="4" w:space="0" w:color="auto"/>
            </w:tcBorders>
            <w:shd w:val="clear" w:color="auto" w:fill="auto"/>
            <w:vAlign w:val="center"/>
            <w:hideMark/>
          </w:tcPr>
          <w:p w14:paraId="62BBBFE0" w14:textId="77777777" w:rsidR="001A2F60" w:rsidRPr="00733340" w:rsidRDefault="001A2F60" w:rsidP="00B72601">
            <w:pPr>
              <w:rPr>
                <w:lang w:eastAsia="en-US"/>
              </w:rPr>
            </w:pPr>
            <w:r w:rsidRPr="00733340">
              <w:rPr>
                <w:lang w:eastAsia="en-US"/>
              </w:rPr>
              <w:t>Scénario MDE importante</w:t>
            </w:r>
          </w:p>
        </w:tc>
        <w:tc>
          <w:tcPr>
            <w:tcW w:w="330" w:type="pct"/>
            <w:tcBorders>
              <w:top w:val="nil"/>
              <w:left w:val="nil"/>
              <w:bottom w:val="nil"/>
              <w:right w:val="single" w:sz="4" w:space="0" w:color="auto"/>
            </w:tcBorders>
            <w:shd w:val="clear" w:color="auto" w:fill="auto"/>
            <w:noWrap/>
            <w:vAlign w:val="center"/>
            <w:hideMark/>
          </w:tcPr>
          <w:p w14:paraId="57BCE5E4" w14:textId="77777777" w:rsidR="001A2F60" w:rsidRPr="00733340" w:rsidRDefault="001A2F60" w:rsidP="00B72601">
            <w:pPr>
              <w:rPr>
                <w:lang w:eastAsia="en-US"/>
              </w:rPr>
            </w:pPr>
            <w:r w:rsidRPr="00733340">
              <w:rPr>
                <w:lang w:eastAsia="en-US"/>
              </w:rPr>
              <w:t>etc.</w:t>
            </w:r>
          </w:p>
        </w:tc>
      </w:tr>
      <w:tr w:rsidR="001A2F60" w:rsidRPr="00733340" w14:paraId="331E58E9" w14:textId="77777777" w:rsidTr="00733340">
        <w:trPr>
          <w:trHeight w:val="566"/>
        </w:trPr>
        <w:tc>
          <w:tcPr>
            <w:tcW w:w="1558" w:type="pct"/>
            <w:tcBorders>
              <w:top w:val="single" w:sz="4" w:space="0" w:color="auto"/>
              <w:left w:val="single" w:sz="4" w:space="0" w:color="auto"/>
              <w:bottom w:val="single" w:sz="4" w:space="0" w:color="auto"/>
              <w:right w:val="nil"/>
            </w:tcBorders>
            <w:shd w:val="clear" w:color="000000" w:fill="D9D9D9"/>
            <w:vAlign w:val="center"/>
            <w:hideMark/>
          </w:tcPr>
          <w:p w14:paraId="2A44C682" w14:textId="77777777" w:rsidR="001A2F60" w:rsidRPr="00733340" w:rsidRDefault="001A2F60" w:rsidP="007D07B3">
            <w:pPr>
              <w:jc w:val="left"/>
              <w:rPr>
                <w:lang w:eastAsia="en-US"/>
              </w:rPr>
            </w:pPr>
            <w:r w:rsidRPr="00733340">
              <w:rPr>
                <w:lang w:eastAsia="en-US"/>
              </w:rPr>
              <w:t>Orientation: SUD</w:t>
            </w:r>
            <w:r w:rsidRPr="00733340">
              <w:rPr>
                <w:lang w:eastAsia="en-US"/>
              </w:rPr>
              <w:br/>
              <w:t>Stockage: NON</w:t>
            </w:r>
            <w:r w:rsidRPr="00733340">
              <w:rPr>
                <w:lang w:eastAsia="en-US"/>
              </w:rPr>
              <w:br/>
              <w:t>Ecrêtage: 90%</w:t>
            </w:r>
          </w:p>
        </w:tc>
        <w:tc>
          <w:tcPr>
            <w:tcW w:w="747" w:type="pct"/>
            <w:tcBorders>
              <w:top w:val="single" w:sz="4" w:space="0" w:color="auto"/>
              <w:left w:val="nil"/>
              <w:bottom w:val="single" w:sz="4" w:space="0" w:color="auto"/>
              <w:right w:val="nil"/>
            </w:tcBorders>
            <w:shd w:val="clear" w:color="000000" w:fill="D9D9D9"/>
            <w:noWrap/>
            <w:vAlign w:val="center"/>
            <w:hideMark/>
          </w:tcPr>
          <w:p w14:paraId="2B803AC0" w14:textId="7809B6FA" w:rsidR="001A2F60" w:rsidRPr="00733340" w:rsidRDefault="001A2F60" w:rsidP="00B72601">
            <w:pPr>
              <w:rPr>
                <w:lang w:eastAsia="en-US"/>
              </w:rPr>
            </w:pPr>
          </w:p>
        </w:tc>
        <w:tc>
          <w:tcPr>
            <w:tcW w:w="819" w:type="pct"/>
            <w:tcBorders>
              <w:top w:val="single" w:sz="4" w:space="0" w:color="auto"/>
              <w:left w:val="nil"/>
              <w:bottom w:val="single" w:sz="4" w:space="0" w:color="auto"/>
              <w:right w:val="nil"/>
            </w:tcBorders>
            <w:shd w:val="clear" w:color="000000" w:fill="D9D9D9"/>
            <w:noWrap/>
            <w:vAlign w:val="center"/>
            <w:hideMark/>
          </w:tcPr>
          <w:p w14:paraId="715AA333" w14:textId="27BD92ED" w:rsidR="001A2F60" w:rsidRPr="00733340" w:rsidRDefault="001A2F60" w:rsidP="00B72601">
            <w:pPr>
              <w:rPr>
                <w:lang w:eastAsia="en-US"/>
              </w:rPr>
            </w:pPr>
          </w:p>
        </w:tc>
        <w:tc>
          <w:tcPr>
            <w:tcW w:w="815" w:type="pct"/>
            <w:tcBorders>
              <w:top w:val="single" w:sz="4" w:space="0" w:color="auto"/>
              <w:left w:val="nil"/>
              <w:bottom w:val="single" w:sz="4" w:space="0" w:color="auto"/>
              <w:right w:val="nil"/>
            </w:tcBorders>
            <w:shd w:val="clear" w:color="000000" w:fill="D9D9D9"/>
            <w:noWrap/>
            <w:vAlign w:val="center"/>
            <w:hideMark/>
          </w:tcPr>
          <w:p w14:paraId="3D33D85C" w14:textId="2EBA5C8D" w:rsidR="001A2F60" w:rsidRPr="00733340" w:rsidRDefault="001A2F60" w:rsidP="00B72601">
            <w:pPr>
              <w:rPr>
                <w:lang w:eastAsia="en-US"/>
              </w:rPr>
            </w:pPr>
          </w:p>
        </w:tc>
        <w:tc>
          <w:tcPr>
            <w:tcW w:w="730" w:type="pct"/>
            <w:tcBorders>
              <w:top w:val="single" w:sz="4" w:space="0" w:color="auto"/>
              <w:left w:val="nil"/>
              <w:bottom w:val="single" w:sz="4" w:space="0" w:color="auto"/>
              <w:right w:val="nil"/>
            </w:tcBorders>
            <w:shd w:val="clear" w:color="000000" w:fill="D9D9D9"/>
            <w:noWrap/>
            <w:vAlign w:val="center"/>
            <w:hideMark/>
          </w:tcPr>
          <w:p w14:paraId="09000C94" w14:textId="3E7D4784" w:rsidR="001A2F60" w:rsidRPr="00733340" w:rsidRDefault="001A2F60" w:rsidP="00B72601">
            <w:pPr>
              <w:rPr>
                <w:lang w:eastAsia="en-US"/>
              </w:rPr>
            </w:pPr>
          </w:p>
        </w:tc>
        <w:tc>
          <w:tcPr>
            <w:tcW w:w="330" w:type="pct"/>
            <w:tcBorders>
              <w:top w:val="single" w:sz="4" w:space="0" w:color="auto"/>
              <w:left w:val="nil"/>
              <w:bottom w:val="single" w:sz="4" w:space="0" w:color="auto"/>
              <w:right w:val="single" w:sz="4" w:space="0" w:color="auto"/>
            </w:tcBorders>
            <w:shd w:val="clear" w:color="000000" w:fill="D9D9D9"/>
            <w:noWrap/>
            <w:vAlign w:val="center"/>
            <w:hideMark/>
          </w:tcPr>
          <w:p w14:paraId="61EF445C" w14:textId="672D78EE" w:rsidR="001A2F60" w:rsidRPr="00733340" w:rsidRDefault="001A2F60" w:rsidP="00B72601">
            <w:pPr>
              <w:rPr>
                <w:lang w:eastAsia="en-US"/>
              </w:rPr>
            </w:pPr>
          </w:p>
        </w:tc>
      </w:tr>
      <w:tr w:rsidR="001A2F60" w:rsidRPr="00733340" w14:paraId="3833DF36" w14:textId="77777777" w:rsidTr="00196AC8">
        <w:trPr>
          <w:trHeight w:val="854"/>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2E45B42B" w14:textId="77777777" w:rsidR="001A2F60" w:rsidRPr="00733340" w:rsidRDefault="001A2F60" w:rsidP="00B72601">
            <w:pPr>
              <w:rPr>
                <w:lang w:eastAsia="en-US"/>
              </w:rPr>
            </w:pPr>
            <w:r w:rsidRPr="00733340">
              <w:rPr>
                <w:lang w:eastAsia="en-US"/>
              </w:rPr>
              <w:t>Hausse modérée prix élec.</w:t>
            </w:r>
          </w:p>
        </w:tc>
        <w:tc>
          <w:tcPr>
            <w:tcW w:w="747" w:type="pct"/>
            <w:tcBorders>
              <w:top w:val="nil"/>
              <w:left w:val="nil"/>
              <w:bottom w:val="single" w:sz="4" w:space="0" w:color="auto"/>
              <w:right w:val="single" w:sz="4" w:space="0" w:color="auto"/>
            </w:tcBorders>
            <w:shd w:val="clear" w:color="auto" w:fill="auto"/>
            <w:vAlign w:val="center"/>
            <w:hideMark/>
          </w:tcPr>
          <w:p w14:paraId="431DA113" w14:textId="77777777" w:rsidR="001A2F60" w:rsidRPr="00F65CC0" w:rsidRDefault="001A2F60" w:rsidP="00196AC8">
            <w:pPr>
              <w:jc w:val="left"/>
              <w:rPr>
                <w:sz w:val="20"/>
                <w:szCs w:val="20"/>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819" w:type="pct"/>
            <w:tcBorders>
              <w:top w:val="nil"/>
              <w:left w:val="nil"/>
              <w:bottom w:val="single" w:sz="4" w:space="0" w:color="auto"/>
              <w:right w:val="single" w:sz="4" w:space="0" w:color="auto"/>
            </w:tcBorders>
            <w:shd w:val="clear" w:color="auto" w:fill="auto"/>
            <w:vAlign w:val="center"/>
            <w:hideMark/>
          </w:tcPr>
          <w:p w14:paraId="62B92C5E" w14:textId="17AECD6E" w:rsidR="001A2F60" w:rsidRPr="00733340" w:rsidRDefault="00196AC8" w:rsidP="00196AC8">
            <w:pPr>
              <w:jc w:val="left"/>
              <w:rPr>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815" w:type="pct"/>
            <w:tcBorders>
              <w:top w:val="nil"/>
              <w:left w:val="nil"/>
              <w:bottom w:val="single" w:sz="4" w:space="0" w:color="auto"/>
              <w:right w:val="single" w:sz="4" w:space="0" w:color="auto"/>
            </w:tcBorders>
            <w:shd w:val="clear" w:color="auto" w:fill="auto"/>
            <w:vAlign w:val="center"/>
            <w:hideMark/>
          </w:tcPr>
          <w:p w14:paraId="74E80383" w14:textId="31217CB4" w:rsidR="001A2F60" w:rsidRPr="00733340" w:rsidRDefault="00196AC8" w:rsidP="00196AC8">
            <w:pPr>
              <w:jc w:val="left"/>
              <w:rPr>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730" w:type="pct"/>
            <w:tcBorders>
              <w:top w:val="nil"/>
              <w:left w:val="nil"/>
              <w:bottom w:val="single" w:sz="4" w:space="0" w:color="auto"/>
              <w:right w:val="single" w:sz="4" w:space="0" w:color="auto"/>
            </w:tcBorders>
            <w:shd w:val="clear" w:color="auto" w:fill="auto"/>
            <w:noWrap/>
            <w:vAlign w:val="center"/>
            <w:hideMark/>
          </w:tcPr>
          <w:p w14:paraId="03DBB1FA" w14:textId="77777777" w:rsidR="001A2F60" w:rsidRPr="00733340" w:rsidRDefault="001A2F60" w:rsidP="00B72601">
            <w:pPr>
              <w:rPr>
                <w:lang w:eastAsia="en-US"/>
              </w:rPr>
            </w:pPr>
            <w:r w:rsidRPr="00733340">
              <w:rPr>
                <w:lang w:eastAsia="en-US"/>
              </w:rPr>
              <w:t>…</w:t>
            </w:r>
          </w:p>
        </w:tc>
        <w:tc>
          <w:tcPr>
            <w:tcW w:w="330" w:type="pct"/>
            <w:tcBorders>
              <w:top w:val="nil"/>
              <w:left w:val="nil"/>
              <w:bottom w:val="single" w:sz="4" w:space="0" w:color="auto"/>
              <w:right w:val="single" w:sz="4" w:space="0" w:color="auto"/>
            </w:tcBorders>
            <w:shd w:val="clear" w:color="auto" w:fill="auto"/>
            <w:noWrap/>
            <w:vAlign w:val="center"/>
            <w:hideMark/>
          </w:tcPr>
          <w:p w14:paraId="1E478130" w14:textId="77777777" w:rsidR="001A2F60" w:rsidRPr="00733340" w:rsidRDefault="001A2F60" w:rsidP="00B72601">
            <w:pPr>
              <w:rPr>
                <w:lang w:eastAsia="en-US"/>
              </w:rPr>
            </w:pPr>
            <w:r w:rsidRPr="00733340">
              <w:rPr>
                <w:lang w:eastAsia="en-US"/>
              </w:rPr>
              <w:t>…</w:t>
            </w:r>
          </w:p>
        </w:tc>
      </w:tr>
      <w:tr w:rsidR="001A2F60" w:rsidRPr="00733340" w14:paraId="02F7688A" w14:textId="77777777" w:rsidTr="00733340">
        <w:trPr>
          <w:trHeight w:val="795"/>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3906ED1D" w14:textId="77777777" w:rsidR="001A2F60" w:rsidRPr="00733340" w:rsidRDefault="001A2F60" w:rsidP="00B72601">
            <w:pPr>
              <w:rPr>
                <w:lang w:eastAsia="en-US"/>
              </w:rPr>
            </w:pPr>
            <w:r w:rsidRPr="00733340">
              <w:rPr>
                <w:lang w:eastAsia="en-US"/>
              </w:rPr>
              <w:t>Hausse nominale prix élec.</w:t>
            </w:r>
          </w:p>
        </w:tc>
        <w:tc>
          <w:tcPr>
            <w:tcW w:w="747" w:type="pct"/>
            <w:tcBorders>
              <w:top w:val="nil"/>
              <w:left w:val="nil"/>
              <w:bottom w:val="single" w:sz="4" w:space="0" w:color="auto"/>
              <w:right w:val="single" w:sz="4" w:space="0" w:color="auto"/>
            </w:tcBorders>
            <w:shd w:val="clear" w:color="auto" w:fill="auto"/>
            <w:vAlign w:val="center"/>
            <w:hideMark/>
          </w:tcPr>
          <w:p w14:paraId="59C34AD9" w14:textId="77777777" w:rsidR="001A2F60" w:rsidRPr="00F65CC0" w:rsidRDefault="001A2F60" w:rsidP="00B72601">
            <w:pPr>
              <w:rPr>
                <w:sz w:val="20"/>
                <w:szCs w:val="20"/>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819" w:type="pct"/>
            <w:tcBorders>
              <w:top w:val="nil"/>
              <w:left w:val="nil"/>
              <w:bottom w:val="single" w:sz="4" w:space="0" w:color="auto"/>
              <w:right w:val="single" w:sz="4" w:space="0" w:color="auto"/>
            </w:tcBorders>
            <w:shd w:val="clear" w:color="auto" w:fill="auto"/>
            <w:noWrap/>
            <w:vAlign w:val="center"/>
            <w:hideMark/>
          </w:tcPr>
          <w:p w14:paraId="341B5474" w14:textId="77777777" w:rsidR="001A2F60" w:rsidRPr="00733340" w:rsidRDefault="001A2F60" w:rsidP="00B72601">
            <w:pPr>
              <w:rPr>
                <w:lang w:eastAsia="en-US"/>
              </w:rPr>
            </w:pPr>
            <w:r w:rsidRPr="00733340">
              <w:rPr>
                <w:lang w:eastAsia="en-US"/>
              </w:rPr>
              <w:t>…</w:t>
            </w:r>
          </w:p>
        </w:tc>
        <w:tc>
          <w:tcPr>
            <w:tcW w:w="815" w:type="pct"/>
            <w:tcBorders>
              <w:top w:val="nil"/>
              <w:left w:val="nil"/>
              <w:bottom w:val="single" w:sz="4" w:space="0" w:color="auto"/>
              <w:right w:val="single" w:sz="4" w:space="0" w:color="auto"/>
            </w:tcBorders>
            <w:shd w:val="clear" w:color="auto" w:fill="auto"/>
            <w:noWrap/>
            <w:vAlign w:val="center"/>
            <w:hideMark/>
          </w:tcPr>
          <w:p w14:paraId="1783B604" w14:textId="77777777" w:rsidR="001A2F60" w:rsidRPr="00733340" w:rsidRDefault="001A2F60" w:rsidP="00B72601">
            <w:pPr>
              <w:rPr>
                <w:lang w:eastAsia="en-US"/>
              </w:rPr>
            </w:pPr>
            <w:r w:rsidRPr="00733340">
              <w:rPr>
                <w:lang w:eastAsia="en-US"/>
              </w:rPr>
              <w:t>…</w:t>
            </w:r>
          </w:p>
        </w:tc>
        <w:tc>
          <w:tcPr>
            <w:tcW w:w="730" w:type="pct"/>
            <w:tcBorders>
              <w:top w:val="nil"/>
              <w:left w:val="nil"/>
              <w:bottom w:val="single" w:sz="4" w:space="0" w:color="auto"/>
              <w:right w:val="single" w:sz="4" w:space="0" w:color="auto"/>
            </w:tcBorders>
            <w:shd w:val="clear" w:color="auto" w:fill="auto"/>
            <w:noWrap/>
            <w:vAlign w:val="center"/>
            <w:hideMark/>
          </w:tcPr>
          <w:p w14:paraId="32EA830F" w14:textId="77777777" w:rsidR="001A2F60" w:rsidRPr="00733340" w:rsidRDefault="001A2F60" w:rsidP="00B72601">
            <w:pPr>
              <w:rPr>
                <w:lang w:eastAsia="en-US"/>
              </w:rPr>
            </w:pPr>
            <w:r w:rsidRPr="00733340">
              <w:rPr>
                <w:lang w:eastAsia="en-US"/>
              </w:rPr>
              <w:t>…</w:t>
            </w:r>
          </w:p>
        </w:tc>
        <w:tc>
          <w:tcPr>
            <w:tcW w:w="330" w:type="pct"/>
            <w:tcBorders>
              <w:top w:val="nil"/>
              <w:left w:val="nil"/>
              <w:bottom w:val="single" w:sz="4" w:space="0" w:color="auto"/>
              <w:right w:val="single" w:sz="4" w:space="0" w:color="auto"/>
            </w:tcBorders>
            <w:shd w:val="clear" w:color="auto" w:fill="auto"/>
            <w:noWrap/>
            <w:vAlign w:val="center"/>
            <w:hideMark/>
          </w:tcPr>
          <w:p w14:paraId="69B2947D" w14:textId="77777777" w:rsidR="001A2F60" w:rsidRPr="00733340" w:rsidRDefault="001A2F60" w:rsidP="00B72601">
            <w:pPr>
              <w:rPr>
                <w:lang w:eastAsia="en-US"/>
              </w:rPr>
            </w:pPr>
            <w:r w:rsidRPr="00733340">
              <w:rPr>
                <w:lang w:eastAsia="en-US"/>
              </w:rPr>
              <w:t>…</w:t>
            </w:r>
          </w:p>
        </w:tc>
      </w:tr>
      <w:tr w:rsidR="001A2F60" w:rsidRPr="00733340" w14:paraId="1371A275" w14:textId="77777777" w:rsidTr="00733340">
        <w:trPr>
          <w:trHeight w:val="795"/>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6872238A" w14:textId="77777777" w:rsidR="001A2F60" w:rsidRPr="00733340" w:rsidRDefault="001A2F60" w:rsidP="00B72601">
            <w:pPr>
              <w:rPr>
                <w:lang w:eastAsia="en-US"/>
              </w:rPr>
            </w:pPr>
            <w:r w:rsidRPr="00733340">
              <w:rPr>
                <w:lang w:eastAsia="en-US"/>
              </w:rPr>
              <w:t>Hausse soutenue prix élec.</w:t>
            </w:r>
          </w:p>
        </w:tc>
        <w:tc>
          <w:tcPr>
            <w:tcW w:w="747" w:type="pct"/>
            <w:tcBorders>
              <w:top w:val="nil"/>
              <w:left w:val="nil"/>
              <w:bottom w:val="single" w:sz="4" w:space="0" w:color="auto"/>
              <w:right w:val="single" w:sz="4" w:space="0" w:color="auto"/>
            </w:tcBorders>
            <w:shd w:val="clear" w:color="auto" w:fill="auto"/>
            <w:vAlign w:val="center"/>
            <w:hideMark/>
          </w:tcPr>
          <w:p w14:paraId="7DCA41D1" w14:textId="77777777" w:rsidR="001A2F60" w:rsidRPr="00F65CC0" w:rsidRDefault="001A2F60" w:rsidP="00B72601">
            <w:pPr>
              <w:rPr>
                <w:sz w:val="20"/>
                <w:szCs w:val="20"/>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819" w:type="pct"/>
            <w:tcBorders>
              <w:top w:val="nil"/>
              <w:left w:val="nil"/>
              <w:bottom w:val="single" w:sz="4" w:space="0" w:color="auto"/>
              <w:right w:val="single" w:sz="4" w:space="0" w:color="auto"/>
            </w:tcBorders>
            <w:shd w:val="clear" w:color="auto" w:fill="auto"/>
            <w:noWrap/>
            <w:vAlign w:val="center"/>
            <w:hideMark/>
          </w:tcPr>
          <w:p w14:paraId="534BFA37" w14:textId="77777777" w:rsidR="001A2F60" w:rsidRPr="00733340" w:rsidRDefault="001A2F60" w:rsidP="00B72601">
            <w:pPr>
              <w:rPr>
                <w:lang w:eastAsia="en-US"/>
              </w:rPr>
            </w:pPr>
            <w:r w:rsidRPr="00733340">
              <w:rPr>
                <w:lang w:eastAsia="en-US"/>
              </w:rPr>
              <w:t>…</w:t>
            </w:r>
          </w:p>
        </w:tc>
        <w:tc>
          <w:tcPr>
            <w:tcW w:w="815" w:type="pct"/>
            <w:tcBorders>
              <w:top w:val="nil"/>
              <w:left w:val="nil"/>
              <w:bottom w:val="single" w:sz="4" w:space="0" w:color="auto"/>
              <w:right w:val="single" w:sz="4" w:space="0" w:color="auto"/>
            </w:tcBorders>
            <w:shd w:val="clear" w:color="auto" w:fill="auto"/>
            <w:noWrap/>
            <w:vAlign w:val="center"/>
            <w:hideMark/>
          </w:tcPr>
          <w:p w14:paraId="24CB0399" w14:textId="77777777" w:rsidR="001A2F60" w:rsidRPr="00733340" w:rsidRDefault="001A2F60" w:rsidP="00B72601">
            <w:pPr>
              <w:rPr>
                <w:lang w:eastAsia="en-US"/>
              </w:rPr>
            </w:pPr>
            <w:r w:rsidRPr="00733340">
              <w:rPr>
                <w:lang w:eastAsia="en-US"/>
              </w:rPr>
              <w:t>…</w:t>
            </w:r>
          </w:p>
        </w:tc>
        <w:tc>
          <w:tcPr>
            <w:tcW w:w="730" w:type="pct"/>
            <w:tcBorders>
              <w:top w:val="nil"/>
              <w:left w:val="nil"/>
              <w:bottom w:val="single" w:sz="4" w:space="0" w:color="auto"/>
              <w:right w:val="single" w:sz="4" w:space="0" w:color="auto"/>
            </w:tcBorders>
            <w:shd w:val="clear" w:color="auto" w:fill="auto"/>
            <w:noWrap/>
            <w:vAlign w:val="center"/>
            <w:hideMark/>
          </w:tcPr>
          <w:p w14:paraId="1B55C27A" w14:textId="77777777" w:rsidR="001A2F60" w:rsidRPr="00733340" w:rsidRDefault="001A2F60" w:rsidP="00B72601">
            <w:pPr>
              <w:rPr>
                <w:lang w:eastAsia="en-US"/>
              </w:rPr>
            </w:pPr>
            <w:r w:rsidRPr="00733340">
              <w:rPr>
                <w:lang w:eastAsia="en-US"/>
              </w:rPr>
              <w:t>…</w:t>
            </w:r>
          </w:p>
        </w:tc>
        <w:tc>
          <w:tcPr>
            <w:tcW w:w="330" w:type="pct"/>
            <w:tcBorders>
              <w:top w:val="nil"/>
              <w:left w:val="nil"/>
              <w:bottom w:val="single" w:sz="4" w:space="0" w:color="auto"/>
              <w:right w:val="single" w:sz="4" w:space="0" w:color="auto"/>
            </w:tcBorders>
            <w:shd w:val="clear" w:color="auto" w:fill="auto"/>
            <w:noWrap/>
            <w:vAlign w:val="center"/>
            <w:hideMark/>
          </w:tcPr>
          <w:p w14:paraId="44127725" w14:textId="77777777" w:rsidR="001A2F60" w:rsidRPr="00733340" w:rsidRDefault="001A2F60" w:rsidP="00B72601">
            <w:pPr>
              <w:rPr>
                <w:lang w:eastAsia="en-US"/>
              </w:rPr>
            </w:pPr>
            <w:r w:rsidRPr="00733340">
              <w:rPr>
                <w:lang w:eastAsia="en-US"/>
              </w:rPr>
              <w:t>…</w:t>
            </w:r>
          </w:p>
        </w:tc>
      </w:tr>
      <w:tr w:rsidR="001A2F60" w:rsidRPr="00733340" w14:paraId="32CB7249" w14:textId="77777777" w:rsidTr="00733340">
        <w:trPr>
          <w:trHeight w:val="536"/>
        </w:trPr>
        <w:tc>
          <w:tcPr>
            <w:tcW w:w="1558" w:type="pct"/>
            <w:tcBorders>
              <w:top w:val="nil"/>
              <w:left w:val="single" w:sz="4" w:space="0" w:color="auto"/>
              <w:bottom w:val="single" w:sz="4" w:space="0" w:color="auto"/>
              <w:right w:val="nil"/>
            </w:tcBorders>
            <w:shd w:val="clear" w:color="000000" w:fill="D9D9D9"/>
            <w:vAlign w:val="center"/>
            <w:hideMark/>
          </w:tcPr>
          <w:p w14:paraId="09721815" w14:textId="77777777" w:rsidR="001A2F60" w:rsidRPr="00733340" w:rsidRDefault="001A2F60" w:rsidP="00F35A94">
            <w:pPr>
              <w:jc w:val="left"/>
              <w:rPr>
                <w:lang w:eastAsia="en-US"/>
              </w:rPr>
            </w:pPr>
            <w:r w:rsidRPr="00733340">
              <w:rPr>
                <w:lang w:eastAsia="en-US"/>
              </w:rPr>
              <w:t>Orientation: SUD</w:t>
            </w:r>
            <w:r w:rsidRPr="00733340">
              <w:rPr>
                <w:lang w:eastAsia="en-US"/>
              </w:rPr>
              <w:br/>
              <w:t>Stockage: OUI</w:t>
            </w:r>
            <w:r w:rsidRPr="00733340">
              <w:rPr>
                <w:lang w:eastAsia="en-US"/>
              </w:rPr>
              <w:br/>
              <w:t>Ecrêtage: NON</w:t>
            </w:r>
          </w:p>
        </w:tc>
        <w:tc>
          <w:tcPr>
            <w:tcW w:w="747" w:type="pct"/>
            <w:tcBorders>
              <w:top w:val="nil"/>
              <w:left w:val="nil"/>
              <w:bottom w:val="single" w:sz="4" w:space="0" w:color="auto"/>
              <w:right w:val="nil"/>
            </w:tcBorders>
            <w:shd w:val="clear" w:color="000000" w:fill="D9D9D9"/>
            <w:noWrap/>
            <w:vAlign w:val="center"/>
            <w:hideMark/>
          </w:tcPr>
          <w:p w14:paraId="79128C3B" w14:textId="56852477" w:rsidR="001A2F60" w:rsidRPr="00F65CC0" w:rsidRDefault="001A2F60" w:rsidP="00B72601">
            <w:pPr>
              <w:rPr>
                <w:sz w:val="20"/>
                <w:szCs w:val="20"/>
                <w:lang w:eastAsia="en-US"/>
              </w:rPr>
            </w:pPr>
          </w:p>
        </w:tc>
        <w:tc>
          <w:tcPr>
            <w:tcW w:w="819" w:type="pct"/>
            <w:tcBorders>
              <w:top w:val="nil"/>
              <w:left w:val="nil"/>
              <w:bottom w:val="single" w:sz="4" w:space="0" w:color="auto"/>
              <w:right w:val="nil"/>
            </w:tcBorders>
            <w:shd w:val="clear" w:color="000000" w:fill="D9D9D9"/>
            <w:noWrap/>
            <w:vAlign w:val="center"/>
            <w:hideMark/>
          </w:tcPr>
          <w:p w14:paraId="579AB2E3" w14:textId="4CD4D98C" w:rsidR="001A2F60" w:rsidRPr="00733340" w:rsidRDefault="001A2F60" w:rsidP="00B72601">
            <w:pPr>
              <w:rPr>
                <w:lang w:eastAsia="en-US"/>
              </w:rPr>
            </w:pPr>
          </w:p>
        </w:tc>
        <w:tc>
          <w:tcPr>
            <w:tcW w:w="815" w:type="pct"/>
            <w:tcBorders>
              <w:top w:val="nil"/>
              <w:left w:val="nil"/>
              <w:bottom w:val="single" w:sz="4" w:space="0" w:color="auto"/>
              <w:right w:val="nil"/>
            </w:tcBorders>
            <w:shd w:val="clear" w:color="000000" w:fill="D9D9D9"/>
            <w:noWrap/>
            <w:vAlign w:val="center"/>
            <w:hideMark/>
          </w:tcPr>
          <w:p w14:paraId="64CD8741" w14:textId="1CAAB46A" w:rsidR="001A2F60" w:rsidRPr="00733340" w:rsidRDefault="001A2F60" w:rsidP="00B72601">
            <w:pPr>
              <w:rPr>
                <w:lang w:eastAsia="en-US"/>
              </w:rPr>
            </w:pPr>
          </w:p>
        </w:tc>
        <w:tc>
          <w:tcPr>
            <w:tcW w:w="730" w:type="pct"/>
            <w:tcBorders>
              <w:top w:val="nil"/>
              <w:left w:val="nil"/>
              <w:bottom w:val="single" w:sz="4" w:space="0" w:color="auto"/>
              <w:right w:val="nil"/>
            </w:tcBorders>
            <w:shd w:val="clear" w:color="000000" w:fill="D9D9D9"/>
            <w:noWrap/>
            <w:vAlign w:val="center"/>
            <w:hideMark/>
          </w:tcPr>
          <w:p w14:paraId="3BCAABD2" w14:textId="5BD81734" w:rsidR="001A2F60" w:rsidRPr="00733340" w:rsidRDefault="001A2F60" w:rsidP="00B72601">
            <w:pPr>
              <w:rPr>
                <w:lang w:eastAsia="en-US"/>
              </w:rPr>
            </w:pPr>
          </w:p>
        </w:tc>
        <w:tc>
          <w:tcPr>
            <w:tcW w:w="330" w:type="pct"/>
            <w:tcBorders>
              <w:top w:val="nil"/>
              <w:left w:val="nil"/>
              <w:bottom w:val="single" w:sz="4" w:space="0" w:color="auto"/>
              <w:right w:val="single" w:sz="4" w:space="0" w:color="auto"/>
            </w:tcBorders>
            <w:shd w:val="clear" w:color="000000" w:fill="D9D9D9"/>
            <w:noWrap/>
            <w:vAlign w:val="center"/>
            <w:hideMark/>
          </w:tcPr>
          <w:p w14:paraId="692E5DA5" w14:textId="0BFF17C9" w:rsidR="001A2F60" w:rsidRPr="00733340" w:rsidRDefault="001A2F60" w:rsidP="00B72601">
            <w:pPr>
              <w:rPr>
                <w:lang w:eastAsia="en-US"/>
              </w:rPr>
            </w:pPr>
          </w:p>
        </w:tc>
      </w:tr>
      <w:tr w:rsidR="001A2F60" w:rsidRPr="00733340" w14:paraId="58D35EBE" w14:textId="77777777" w:rsidTr="00196AC8">
        <w:trPr>
          <w:trHeight w:val="795"/>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41EC3136" w14:textId="77777777" w:rsidR="001A2F60" w:rsidRPr="00733340" w:rsidRDefault="001A2F60" w:rsidP="00B72601">
            <w:pPr>
              <w:rPr>
                <w:lang w:eastAsia="en-US"/>
              </w:rPr>
            </w:pPr>
            <w:r w:rsidRPr="00733340">
              <w:rPr>
                <w:lang w:eastAsia="en-US"/>
              </w:rPr>
              <w:t>Hausse modérée prix élec.</w:t>
            </w:r>
          </w:p>
        </w:tc>
        <w:tc>
          <w:tcPr>
            <w:tcW w:w="747" w:type="pct"/>
            <w:tcBorders>
              <w:top w:val="nil"/>
              <w:left w:val="nil"/>
              <w:bottom w:val="single" w:sz="4" w:space="0" w:color="auto"/>
              <w:right w:val="single" w:sz="4" w:space="0" w:color="auto"/>
            </w:tcBorders>
            <w:shd w:val="clear" w:color="auto" w:fill="auto"/>
            <w:hideMark/>
          </w:tcPr>
          <w:p w14:paraId="1D28C487" w14:textId="77777777" w:rsidR="001A2F60" w:rsidRPr="00F65CC0" w:rsidRDefault="001A2F60" w:rsidP="00196AC8">
            <w:pPr>
              <w:jc w:val="left"/>
              <w:rPr>
                <w:sz w:val="20"/>
                <w:szCs w:val="20"/>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819" w:type="pct"/>
            <w:tcBorders>
              <w:top w:val="nil"/>
              <w:left w:val="nil"/>
              <w:bottom w:val="single" w:sz="4" w:space="0" w:color="auto"/>
              <w:right w:val="single" w:sz="4" w:space="0" w:color="auto"/>
            </w:tcBorders>
            <w:shd w:val="clear" w:color="auto" w:fill="auto"/>
            <w:hideMark/>
          </w:tcPr>
          <w:p w14:paraId="400835B3" w14:textId="489FAE14" w:rsidR="001A2F60" w:rsidRPr="00733340" w:rsidRDefault="00196AC8" w:rsidP="00196AC8">
            <w:pPr>
              <w:jc w:val="left"/>
              <w:rPr>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815" w:type="pct"/>
            <w:tcBorders>
              <w:top w:val="nil"/>
              <w:left w:val="nil"/>
              <w:bottom w:val="single" w:sz="4" w:space="0" w:color="auto"/>
              <w:right w:val="single" w:sz="4" w:space="0" w:color="auto"/>
            </w:tcBorders>
            <w:shd w:val="clear" w:color="auto" w:fill="auto"/>
            <w:hideMark/>
          </w:tcPr>
          <w:p w14:paraId="1600F8E2" w14:textId="03E58F00" w:rsidR="001A2F60" w:rsidRPr="00733340" w:rsidRDefault="00196AC8" w:rsidP="00196AC8">
            <w:pPr>
              <w:jc w:val="left"/>
              <w:rPr>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730" w:type="pct"/>
            <w:tcBorders>
              <w:top w:val="nil"/>
              <w:left w:val="nil"/>
              <w:bottom w:val="single" w:sz="4" w:space="0" w:color="auto"/>
              <w:right w:val="single" w:sz="4" w:space="0" w:color="auto"/>
            </w:tcBorders>
            <w:shd w:val="clear" w:color="auto" w:fill="auto"/>
            <w:noWrap/>
            <w:vAlign w:val="center"/>
            <w:hideMark/>
          </w:tcPr>
          <w:p w14:paraId="3E58BC4F" w14:textId="77777777" w:rsidR="001A2F60" w:rsidRPr="00733340" w:rsidRDefault="001A2F60" w:rsidP="00B72601">
            <w:pPr>
              <w:rPr>
                <w:lang w:eastAsia="en-US"/>
              </w:rPr>
            </w:pPr>
            <w:r w:rsidRPr="00733340">
              <w:rPr>
                <w:lang w:eastAsia="en-US"/>
              </w:rPr>
              <w:t>…</w:t>
            </w:r>
          </w:p>
        </w:tc>
        <w:tc>
          <w:tcPr>
            <w:tcW w:w="330" w:type="pct"/>
            <w:tcBorders>
              <w:top w:val="nil"/>
              <w:left w:val="nil"/>
              <w:bottom w:val="single" w:sz="4" w:space="0" w:color="auto"/>
              <w:right w:val="single" w:sz="4" w:space="0" w:color="auto"/>
            </w:tcBorders>
            <w:shd w:val="clear" w:color="auto" w:fill="auto"/>
            <w:noWrap/>
            <w:vAlign w:val="center"/>
            <w:hideMark/>
          </w:tcPr>
          <w:p w14:paraId="6D3D041B" w14:textId="77777777" w:rsidR="001A2F60" w:rsidRPr="00733340" w:rsidRDefault="001A2F60" w:rsidP="00B72601">
            <w:pPr>
              <w:rPr>
                <w:lang w:eastAsia="en-US"/>
              </w:rPr>
            </w:pPr>
            <w:r w:rsidRPr="00733340">
              <w:rPr>
                <w:lang w:eastAsia="en-US"/>
              </w:rPr>
              <w:t>…</w:t>
            </w:r>
          </w:p>
        </w:tc>
      </w:tr>
      <w:tr w:rsidR="001A2F60" w:rsidRPr="00733340" w14:paraId="302F70F3" w14:textId="77777777" w:rsidTr="00733340">
        <w:trPr>
          <w:trHeight w:val="795"/>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3FE67E42" w14:textId="77777777" w:rsidR="001A2F60" w:rsidRPr="00733340" w:rsidRDefault="001A2F60" w:rsidP="00B72601">
            <w:pPr>
              <w:rPr>
                <w:lang w:eastAsia="en-US"/>
              </w:rPr>
            </w:pPr>
            <w:r w:rsidRPr="00733340">
              <w:rPr>
                <w:lang w:eastAsia="en-US"/>
              </w:rPr>
              <w:t>Hausse nominale prix élec.</w:t>
            </w:r>
          </w:p>
        </w:tc>
        <w:tc>
          <w:tcPr>
            <w:tcW w:w="747" w:type="pct"/>
            <w:tcBorders>
              <w:top w:val="nil"/>
              <w:left w:val="nil"/>
              <w:bottom w:val="single" w:sz="4" w:space="0" w:color="auto"/>
              <w:right w:val="single" w:sz="4" w:space="0" w:color="auto"/>
            </w:tcBorders>
            <w:shd w:val="clear" w:color="auto" w:fill="auto"/>
            <w:vAlign w:val="center"/>
            <w:hideMark/>
          </w:tcPr>
          <w:p w14:paraId="08867EA6" w14:textId="77777777" w:rsidR="001A2F60" w:rsidRPr="00F65CC0" w:rsidRDefault="001A2F60" w:rsidP="00B72601">
            <w:pPr>
              <w:rPr>
                <w:sz w:val="20"/>
                <w:szCs w:val="20"/>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819" w:type="pct"/>
            <w:tcBorders>
              <w:top w:val="nil"/>
              <w:left w:val="nil"/>
              <w:bottom w:val="single" w:sz="4" w:space="0" w:color="auto"/>
              <w:right w:val="single" w:sz="4" w:space="0" w:color="auto"/>
            </w:tcBorders>
            <w:shd w:val="clear" w:color="auto" w:fill="auto"/>
            <w:noWrap/>
            <w:vAlign w:val="center"/>
            <w:hideMark/>
          </w:tcPr>
          <w:p w14:paraId="2AB56386" w14:textId="77777777" w:rsidR="001A2F60" w:rsidRPr="00733340" w:rsidRDefault="001A2F60" w:rsidP="00B72601">
            <w:pPr>
              <w:rPr>
                <w:lang w:eastAsia="en-US"/>
              </w:rPr>
            </w:pPr>
            <w:r w:rsidRPr="00733340">
              <w:rPr>
                <w:lang w:eastAsia="en-US"/>
              </w:rPr>
              <w:t>…</w:t>
            </w:r>
          </w:p>
        </w:tc>
        <w:tc>
          <w:tcPr>
            <w:tcW w:w="815" w:type="pct"/>
            <w:tcBorders>
              <w:top w:val="nil"/>
              <w:left w:val="nil"/>
              <w:bottom w:val="single" w:sz="4" w:space="0" w:color="auto"/>
              <w:right w:val="single" w:sz="4" w:space="0" w:color="auto"/>
            </w:tcBorders>
            <w:shd w:val="clear" w:color="auto" w:fill="auto"/>
            <w:noWrap/>
            <w:vAlign w:val="center"/>
            <w:hideMark/>
          </w:tcPr>
          <w:p w14:paraId="0BB7CE85" w14:textId="77777777" w:rsidR="001A2F60" w:rsidRPr="00733340" w:rsidRDefault="001A2F60" w:rsidP="00B72601">
            <w:pPr>
              <w:rPr>
                <w:lang w:eastAsia="en-US"/>
              </w:rPr>
            </w:pPr>
            <w:r w:rsidRPr="00733340">
              <w:rPr>
                <w:lang w:eastAsia="en-US"/>
              </w:rPr>
              <w:t>…</w:t>
            </w:r>
          </w:p>
        </w:tc>
        <w:tc>
          <w:tcPr>
            <w:tcW w:w="730" w:type="pct"/>
            <w:tcBorders>
              <w:top w:val="nil"/>
              <w:left w:val="nil"/>
              <w:bottom w:val="single" w:sz="4" w:space="0" w:color="auto"/>
              <w:right w:val="single" w:sz="4" w:space="0" w:color="auto"/>
            </w:tcBorders>
            <w:shd w:val="clear" w:color="auto" w:fill="auto"/>
            <w:noWrap/>
            <w:vAlign w:val="center"/>
            <w:hideMark/>
          </w:tcPr>
          <w:p w14:paraId="257A78B1" w14:textId="77777777" w:rsidR="001A2F60" w:rsidRPr="00733340" w:rsidRDefault="001A2F60" w:rsidP="00B72601">
            <w:pPr>
              <w:rPr>
                <w:lang w:eastAsia="en-US"/>
              </w:rPr>
            </w:pPr>
            <w:r w:rsidRPr="00733340">
              <w:rPr>
                <w:lang w:eastAsia="en-US"/>
              </w:rPr>
              <w:t>…</w:t>
            </w:r>
          </w:p>
        </w:tc>
        <w:tc>
          <w:tcPr>
            <w:tcW w:w="330" w:type="pct"/>
            <w:tcBorders>
              <w:top w:val="nil"/>
              <w:left w:val="nil"/>
              <w:bottom w:val="single" w:sz="4" w:space="0" w:color="auto"/>
              <w:right w:val="single" w:sz="4" w:space="0" w:color="auto"/>
            </w:tcBorders>
            <w:shd w:val="clear" w:color="auto" w:fill="auto"/>
            <w:noWrap/>
            <w:vAlign w:val="center"/>
            <w:hideMark/>
          </w:tcPr>
          <w:p w14:paraId="6674F6DD" w14:textId="77777777" w:rsidR="001A2F60" w:rsidRPr="00733340" w:rsidRDefault="001A2F60" w:rsidP="00B72601">
            <w:pPr>
              <w:rPr>
                <w:lang w:eastAsia="en-US"/>
              </w:rPr>
            </w:pPr>
            <w:r w:rsidRPr="00733340">
              <w:rPr>
                <w:lang w:eastAsia="en-US"/>
              </w:rPr>
              <w:t>…</w:t>
            </w:r>
          </w:p>
        </w:tc>
      </w:tr>
      <w:tr w:rsidR="001A2F60" w:rsidRPr="00733340" w14:paraId="1151F081" w14:textId="77777777" w:rsidTr="00733340">
        <w:trPr>
          <w:trHeight w:val="795"/>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270CED00" w14:textId="77777777" w:rsidR="001A2F60" w:rsidRPr="00733340" w:rsidRDefault="001A2F60" w:rsidP="00B72601">
            <w:pPr>
              <w:rPr>
                <w:lang w:eastAsia="en-US"/>
              </w:rPr>
            </w:pPr>
            <w:r w:rsidRPr="00733340">
              <w:rPr>
                <w:lang w:eastAsia="en-US"/>
              </w:rPr>
              <w:t>Hausse soutenue prix élec.</w:t>
            </w:r>
          </w:p>
        </w:tc>
        <w:tc>
          <w:tcPr>
            <w:tcW w:w="747" w:type="pct"/>
            <w:tcBorders>
              <w:top w:val="nil"/>
              <w:left w:val="nil"/>
              <w:bottom w:val="single" w:sz="4" w:space="0" w:color="auto"/>
              <w:right w:val="single" w:sz="4" w:space="0" w:color="auto"/>
            </w:tcBorders>
            <w:shd w:val="clear" w:color="auto" w:fill="auto"/>
            <w:vAlign w:val="center"/>
            <w:hideMark/>
          </w:tcPr>
          <w:p w14:paraId="35ECE0DB" w14:textId="77777777" w:rsidR="001A2F60" w:rsidRPr="00F65CC0" w:rsidRDefault="001A2F60" w:rsidP="00B72601">
            <w:pPr>
              <w:rPr>
                <w:sz w:val="20"/>
                <w:szCs w:val="20"/>
                <w:lang w:eastAsia="en-US"/>
              </w:rPr>
            </w:pPr>
            <w:r w:rsidRPr="00F65CC0">
              <w:rPr>
                <w:sz w:val="20"/>
                <w:szCs w:val="20"/>
                <w:lang w:eastAsia="en-US"/>
              </w:rPr>
              <w:t>TRI=</w:t>
            </w:r>
            <w:r w:rsidRPr="00F65CC0">
              <w:rPr>
                <w:sz w:val="20"/>
                <w:szCs w:val="20"/>
                <w:lang w:eastAsia="en-US"/>
              </w:rPr>
              <w:br/>
              <w:t>temps ret.=</w:t>
            </w:r>
            <w:r w:rsidRPr="00F65CC0">
              <w:rPr>
                <w:sz w:val="20"/>
                <w:szCs w:val="20"/>
                <w:lang w:eastAsia="en-US"/>
              </w:rPr>
              <w:br/>
              <w:t>coût revient kWh=</w:t>
            </w:r>
          </w:p>
        </w:tc>
        <w:tc>
          <w:tcPr>
            <w:tcW w:w="819" w:type="pct"/>
            <w:tcBorders>
              <w:top w:val="nil"/>
              <w:left w:val="nil"/>
              <w:bottom w:val="single" w:sz="4" w:space="0" w:color="auto"/>
              <w:right w:val="single" w:sz="4" w:space="0" w:color="auto"/>
            </w:tcBorders>
            <w:shd w:val="clear" w:color="auto" w:fill="auto"/>
            <w:noWrap/>
            <w:vAlign w:val="center"/>
            <w:hideMark/>
          </w:tcPr>
          <w:p w14:paraId="5B7B12D0" w14:textId="77777777" w:rsidR="001A2F60" w:rsidRPr="00733340" w:rsidRDefault="001A2F60" w:rsidP="00B72601">
            <w:pPr>
              <w:rPr>
                <w:lang w:eastAsia="en-US"/>
              </w:rPr>
            </w:pPr>
            <w:r w:rsidRPr="00733340">
              <w:rPr>
                <w:lang w:eastAsia="en-US"/>
              </w:rPr>
              <w:t>…</w:t>
            </w:r>
          </w:p>
        </w:tc>
        <w:tc>
          <w:tcPr>
            <w:tcW w:w="815" w:type="pct"/>
            <w:tcBorders>
              <w:top w:val="nil"/>
              <w:left w:val="nil"/>
              <w:bottom w:val="single" w:sz="4" w:space="0" w:color="auto"/>
              <w:right w:val="single" w:sz="4" w:space="0" w:color="auto"/>
            </w:tcBorders>
            <w:shd w:val="clear" w:color="auto" w:fill="auto"/>
            <w:noWrap/>
            <w:vAlign w:val="center"/>
            <w:hideMark/>
          </w:tcPr>
          <w:p w14:paraId="1B8DACED" w14:textId="77777777" w:rsidR="001A2F60" w:rsidRPr="00733340" w:rsidRDefault="001A2F60" w:rsidP="00B72601">
            <w:pPr>
              <w:rPr>
                <w:lang w:eastAsia="en-US"/>
              </w:rPr>
            </w:pPr>
            <w:r w:rsidRPr="00733340">
              <w:rPr>
                <w:lang w:eastAsia="en-US"/>
              </w:rPr>
              <w:t>…</w:t>
            </w:r>
          </w:p>
        </w:tc>
        <w:tc>
          <w:tcPr>
            <w:tcW w:w="730" w:type="pct"/>
            <w:tcBorders>
              <w:top w:val="nil"/>
              <w:left w:val="nil"/>
              <w:bottom w:val="single" w:sz="4" w:space="0" w:color="auto"/>
              <w:right w:val="single" w:sz="4" w:space="0" w:color="auto"/>
            </w:tcBorders>
            <w:shd w:val="clear" w:color="auto" w:fill="auto"/>
            <w:noWrap/>
            <w:vAlign w:val="center"/>
            <w:hideMark/>
          </w:tcPr>
          <w:p w14:paraId="252FC123" w14:textId="77777777" w:rsidR="001A2F60" w:rsidRPr="00733340" w:rsidRDefault="001A2F60" w:rsidP="00B72601">
            <w:pPr>
              <w:rPr>
                <w:lang w:eastAsia="en-US"/>
              </w:rPr>
            </w:pPr>
            <w:r w:rsidRPr="00733340">
              <w:rPr>
                <w:lang w:eastAsia="en-US"/>
              </w:rPr>
              <w:t>…</w:t>
            </w:r>
          </w:p>
        </w:tc>
        <w:tc>
          <w:tcPr>
            <w:tcW w:w="330" w:type="pct"/>
            <w:tcBorders>
              <w:top w:val="nil"/>
              <w:left w:val="nil"/>
              <w:bottom w:val="single" w:sz="4" w:space="0" w:color="auto"/>
              <w:right w:val="single" w:sz="4" w:space="0" w:color="auto"/>
            </w:tcBorders>
            <w:shd w:val="clear" w:color="auto" w:fill="auto"/>
            <w:noWrap/>
            <w:vAlign w:val="center"/>
            <w:hideMark/>
          </w:tcPr>
          <w:p w14:paraId="341128AB" w14:textId="77777777" w:rsidR="001A2F60" w:rsidRPr="00733340" w:rsidRDefault="001A2F60" w:rsidP="00B72601">
            <w:pPr>
              <w:rPr>
                <w:lang w:eastAsia="en-US"/>
              </w:rPr>
            </w:pPr>
            <w:r w:rsidRPr="00733340">
              <w:rPr>
                <w:lang w:eastAsia="en-US"/>
              </w:rPr>
              <w:t>…</w:t>
            </w:r>
          </w:p>
        </w:tc>
      </w:tr>
      <w:tr w:rsidR="001A2F60" w:rsidRPr="00733340" w14:paraId="2400DD81" w14:textId="77777777" w:rsidTr="00733340">
        <w:trPr>
          <w:trHeight w:val="477"/>
        </w:trPr>
        <w:tc>
          <w:tcPr>
            <w:tcW w:w="1558" w:type="pct"/>
            <w:tcBorders>
              <w:top w:val="nil"/>
              <w:left w:val="single" w:sz="4" w:space="0" w:color="auto"/>
              <w:bottom w:val="single" w:sz="4" w:space="0" w:color="auto"/>
              <w:right w:val="nil"/>
            </w:tcBorders>
            <w:shd w:val="clear" w:color="000000" w:fill="D9D9D9"/>
            <w:vAlign w:val="center"/>
            <w:hideMark/>
          </w:tcPr>
          <w:p w14:paraId="0F844A2D" w14:textId="77777777" w:rsidR="001A2F60" w:rsidRPr="00733340" w:rsidRDefault="001A2F60" w:rsidP="00B72601">
            <w:pPr>
              <w:rPr>
                <w:lang w:eastAsia="en-US"/>
              </w:rPr>
            </w:pPr>
            <w:r w:rsidRPr="00733340">
              <w:rPr>
                <w:lang w:eastAsia="en-US"/>
              </w:rPr>
              <w:t>…</w:t>
            </w:r>
            <w:r w:rsidRPr="00733340">
              <w:rPr>
                <w:lang w:eastAsia="en-US"/>
              </w:rPr>
              <w:br/>
              <w:t>…</w:t>
            </w:r>
            <w:r w:rsidRPr="00733340">
              <w:rPr>
                <w:lang w:eastAsia="en-US"/>
              </w:rPr>
              <w:br/>
              <w:t>…</w:t>
            </w:r>
          </w:p>
        </w:tc>
        <w:tc>
          <w:tcPr>
            <w:tcW w:w="747" w:type="pct"/>
            <w:tcBorders>
              <w:top w:val="nil"/>
              <w:left w:val="nil"/>
              <w:bottom w:val="single" w:sz="4" w:space="0" w:color="auto"/>
              <w:right w:val="nil"/>
            </w:tcBorders>
            <w:shd w:val="clear" w:color="000000" w:fill="D9D9D9"/>
            <w:noWrap/>
            <w:vAlign w:val="center"/>
            <w:hideMark/>
          </w:tcPr>
          <w:p w14:paraId="611E547F" w14:textId="54403117" w:rsidR="001A2F60" w:rsidRPr="00733340" w:rsidRDefault="001A2F60" w:rsidP="00B72601">
            <w:pPr>
              <w:rPr>
                <w:lang w:eastAsia="en-US"/>
              </w:rPr>
            </w:pPr>
          </w:p>
        </w:tc>
        <w:tc>
          <w:tcPr>
            <w:tcW w:w="819" w:type="pct"/>
            <w:tcBorders>
              <w:top w:val="nil"/>
              <w:left w:val="nil"/>
              <w:bottom w:val="single" w:sz="4" w:space="0" w:color="auto"/>
              <w:right w:val="nil"/>
            </w:tcBorders>
            <w:shd w:val="clear" w:color="000000" w:fill="D9D9D9"/>
            <w:noWrap/>
            <w:vAlign w:val="center"/>
            <w:hideMark/>
          </w:tcPr>
          <w:p w14:paraId="639C7629" w14:textId="3DA82C9A" w:rsidR="001A2F60" w:rsidRPr="00733340" w:rsidRDefault="001A2F60" w:rsidP="00B72601">
            <w:pPr>
              <w:rPr>
                <w:lang w:eastAsia="en-US"/>
              </w:rPr>
            </w:pPr>
          </w:p>
        </w:tc>
        <w:tc>
          <w:tcPr>
            <w:tcW w:w="815" w:type="pct"/>
            <w:tcBorders>
              <w:top w:val="nil"/>
              <w:left w:val="nil"/>
              <w:bottom w:val="single" w:sz="4" w:space="0" w:color="auto"/>
              <w:right w:val="nil"/>
            </w:tcBorders>
            <w:shd w:val="clear" w:color="000000" w:fill="D9D9D9"/>
            <w:noWrap/>
            <w:vAlign w:val="center"/>
            <w:hideMark/>
          </w:tcPr>
          <w:p w14:paraId="046DDD90" w14:textId="77C3E356" w:rsidR="001A2F60" w:rsidRPr="00733340" w:rsidRDefault="001A2F60" w:rsidP="00B72601">
            <w:pPr>
              <w:rPr>
                <w:lang w:eastAsia="en-US"/>
              </w:rPr>
            </w:pPr>
          </w:p>
        </w:tc>
        <w:tc>
          <w:tcPr>
            <w:tcW w:w="730" w:type="pct"/>
            <w:tcBorders>
              <w:top w:val="nil"/>
              <w:left w:val="nil"/>
              <w:bottom w:val="single" w:sz="4" w:space="0" w:color="auto"/>
              <w:right w:val="nil"/>
            </w:tcBorders>
            <w:shd w:val="clear" w:color="000000" w:fill="D9D9D9"/>
            <w:noWrap/>
            <w:vAlign w:val="center"/>
            <w:hideMark/>
          </w:tcPr>
          <w:p w14:paraId="05D9888D" w14:textId="30F560D1" w:rsidR="001A2F60" w:rsidRPr="00733340" w:rsidRDefault="001A2F60" w:rsidP="00B72601">
            <w:pPr>
              <w:rPr>
                <w:lang w:eastAsia="en-US"/>
              </w:rPr>
            </w:pPr>
          </w:p>
        </w:tc>
        <w:tc>
          <w:tcPr>
            <w:tcW w:w="330" w:type="pct"/>
            <w:tcBorders>
              <w:top w:val="nil"/>
              <w:left w:val="nil"/>
              <w:bottom w:val="single" w:sz="4" w:space="0" w:color="auto"/>
              <w:right w:val="single" w:sz="4" w:space="0" w:color="auto"/>
            </w:tcBorders>
            <w:shd w:val="clear" w:color="000000" w:fill="D9D9D9"/>
            <w:noWrap/>
            <w:vAlign w:val="center"/>
            <w:hideMark/>
          </w:tcPr>
          <w:p w14:paraId="05583549" w14:textId="508FEE18" w:rsidR="001A2F60" w:rsidRPr="00733340" w:rsidRDefault="001A2F60" w:rsidP="00B72601">
            <w:pPr>
              <w:rPr>
                <w:lang w:eastAsia="en-US"/>
              </w:rPr>
            </w:pPr>
          </w:p>
        </w:tc>
      </w:tr>
      <w:tr w:rsidR="001A2F60" w:rsidRPr="00733340" w14:paraId="190E1B17" w14:textId="77777777" w:rsidTr="00733340">
        <w:trPr>
          <w:trHeight w:val="199"/>
        </w:trPr>
        <w:tc>
          <w:tcPr>
            <w:tcW w:w="1558" w:type="pct"/>
            <w:tcBorders>
              <w:top w:val="nil"/>
              <w:left w:val="single" w:sz="4" w:space="0" w:color="auto"/>
              <w:bottom w:val="single" w:sz="4" w:space="0" w:color="auto"/>
              <w:right w:val="single" w:sz="4" w:space="0" w:color="auto"/>
            </w:tcBorders>
            <w:shd w:val="clear" w:color="auto" w:fill="auto"/>
            <w:noWrap/>
            <w:vAlign w:val="center"/>
            <w:hideMark/>
          </w:tcPr>
          <w:p w14:paraId="503E693E" w14:textId="77777777" w:rsidR="001A2F60" w:rsidRPr="00733340" w:rsidRDefault="001A2F60" w:rsidP="00B72601">
            <w:pPr>
              <w:rPr>
                <w:lang w:eastAsia="en-US"/>
              </w:rPr>
            </w:pPr>
            <w:r w:rsidRPr="00733340">
              <w:rPr>
                <w:lang w:eastAsia="en-US"/>
              </w:rPr>
              <w:t>…</w:t>
            </w:r>
          </w:p>
        </w:tc>
        <w:tc>
          <w:tcPr>
            <w:tcW w:w="747" w:type="pct"/>
            <w:tcBorders>
              <w:top w:val="nil"/>
              <w:left w:val="nil"/>
              <w:bottom w:val="single" w:sz="4" w:space="0" w:color="auto"/>
              <w:right w:val="single" w:sz="4" w:space="0" w:color="auto"/>
            </w:tcBorders>
            <w:shd w:val="clear" w:color="auto" w:fill="auto"/>
            <w:noWrap/>
            <w:vAlign w:val="center"/>
            <w:hideMark/>
          </w:tcPr>
          <w:p w14:paraId="05583F07" w14:textId="77777777" w:rsidR="001A2F60" w:rsidRPr="00733340" w:rsidRDefault="001A2F60" w:rsidP="00B72601">
            <w:pPr>
              <w:rPr>
                <w:lang w:eastAsia="en-US"/>
              </w:rPr>
            </w:pPr>
            <w:r w:rsidRPr="00733340">
              <w:rPr>
                <w:lang w:eastAsia="en-US"/>
              </w:rPr>
              <w:t>…</w:t>
            </w:r>
          </w:p>
        </w:tc>
        <w:tc>
          <w:tcPr>
            <w:tcW w:w="819" w:type="pct"/>
            <w:tcBorders>
              <w:top w:val="nil"/>
              <w:left w:val="nil"/>
              <w:bottom w:val="single" w:sz="4" w:space="0" w:color="auto"/>
              <w:right w:val="single" w:sz="4" w:space="0" w:color="auto"/>
            </w:tcBorders>
            <w:shd w:val="clear" w:color="auto" w:fill="auto"/>
            <w:noWrap/>
            <w:vAlign w:val="center"/>
            <w:hideMark/>
          </w:tcPr>
          <w:p w14:paraId="2576984E" w14:textId="77777777" w:rsidR="001A2F60" w:rsidRPr="00733340" w:rsidRDefault="001A2F60" w:rsidP="00B72601">
            <w:pPr>
              <w:rPr>
                <w:lang w:eastAsia="en-US"/>
              </w:rPr>
            </w:pPr>
            <w:r w:rsidRPr="00733340">
              <w:rPr>
                <w:lang w:eastAsia="en-US"/>
              </w:rPr>
              <w:t>…</w:t>
            </w:r>
          </w:p>
        </w:tc>
        <w:tc>
          <w:tcPr>
            <w:tcW w:w="815" w:type="pct"/>
            <w:tcBorders>
              <w:top w:val="nil"/>
              <w:left w:val="nil"/>
              <w:bottom w:val="single" w:sz="4" w:space="0" w:color="auto"/>
              <w:right w:val="single" w:sz="4" w:space="0" w:color="auto"/>
            </w:tcBorders>
            <w:shd w:val="clear" w:color="auto" w:fill="auto"/>
            <w:noWrap/>
            <w:vAlign w:val="center"/>
            <w:hideMark/>
          </w:tcPr>
          <w:p w14:paraId="51BDBAFB" w14:textId="77777777" w:rsidR="001A2F60" w:rsidRPr="00733340" w:rsidRDefault="001A2F60" w:rsidP="00B72601">
            <w:pPr>
              <w:rPr>
                <w:lang w:eastAsia="en-US"/>
              </w:rPr>
            </w:pPr>
            <w:r w:rsidRPr="00733340">
              <w:rPr>
                <w:lang w:eastAsia="en-US"/>
              </w:rPr>
              <w:t>…</w:t>
            </w:r>
          </w:p>
        </w:tc>
        <w:tc>
          <w:tcPr>
            <w:tcW w:w="730" w:type="pct"/>
            <w:tcBorders>
              <w:top w:val="nil"/>
              <w:left w:val="nil"/>
              <w:bottom w:val="single" w:sz="4" w:space="0" w:color="auto"/>
              <w:right w:val="single" w:sz="4" w:space="0" w:color="auto"/>
            </w:tcBorders>
            <w:shd w:val="clear" w:color="auto" w:fill="auto"/>
            <w:noWrap/>
            <w:vAlign w:val="center"/>
            <w:hideMark/>
          </w:tcPr>
          <w:p w14:paraId="76BB166F" w14:textId="77777777" w:rsidR="001A2F60" w:rsidRPr="00733340" w:rsidRDefault="001A2F60" w:rsidP="00B72601">
            <w:pPr>
              <w:rPr>
                <w:lang w:eastAsia="en-US"/>
              </w:rPr>
            </w:pPr>
            <w:r w:rsidRPr="00733340">
              <w:rPr>
                <w:lang w:eastAsia="en-US"/>
              </w:rPr>
              <w:t>…</w:t>
            </w:r>
          </w:p>
        </w:tc>
        <w:tc>
          <w:tcPr>
            <w:tcW w:w="330" w:type="pct"/>
            <w:tcBorders>
              <w:top w:val="nil"/>
              <w:left w:val="nil"/>
              <w:bottom w:val="single" w:sz="4" w:space="0" w:color="auto"/>
              <w:right w:val="single" w:sz="4" w:space="0" w:color="auto"/>
            </w:tcBorders>
            <w:shd w:val="clear" w:color="auto" w:fill="auto"/>
            <w:noWrap/>
            <w:vAlign w:val="center"/>
            <w:hideMark/>
          </w:tcPr>
          <w:p w14:paraId="025885B5" w14:textId="77777777" w:rsidR="001A2F60" w:rsidRPr="00733340" w:rsidRDefault="001A2F60" w:rsidP="00B72601">
            <w:pPr>
              <w:rPr>
                <w:lang w:eastAsia="en-US"/>
              </w:rPr>
            </w:pPr>
            <w:r w:rsidRPr="00733340">
              <w:rPr>
                <w:lang w:eastAsia="en-US"/>
              </w:rPr>
              <w:t>…</w:t>
            </w:r>
          </w:p>
        </w:tc>
      </w:tr>
    </w:tbl>
    <w:p w14:paraId="4D320CE3" w14:textId="77777777" w:rsidR="00592FE0" w:rsidRPr="00A53A6D" w:rsidRDefault="00592FE0" w:rsidP="00B72601">
      <w:pPr>
        <w:pStyle w:val="Lgende"/>
      </w:pPr>
      <w:r w:rsidRPr="00A53A6D">
        <w:t xml:space="preserve">Tableau </w:t>
      </w:r>
      <w:r w:rsidR="002179D6">
        <w:fldChar w:fldCharType="begin"/>
      </w:r>
      <w:r w:rsidR="002179D6">
        <w:instrText xml:space="preserve"> </w:instrText>
      </w:r>
      <w:r w:rsidR="00B804E5">
        <w:instrText>SEQ</w:instrText>
      </w:r>
      <w:r w:rsidR="002179D6">
        <w:instrText xml:space="preserve"> Tableau \* ARABIC </w:instrText>
      </w:r>
      <w:r w:rsidR="002179D6">
        <w:fldChar w:fldCharType="separate"/>
      </w:r>
      <w:r w:rsidR="008A5B30">
        <w:rPr>
          <w:noProof/>
        </w:rPr>
        <w:t>1</w:t>
      </w:r>
      <w:r w:rsidR="002179D6">
        <w:rPr>
          <w:noProof/>
        </w:rPr>
        <w:fldChar w:fldCharType="end"/>
      </w:r>
      <w:r w:rsidRPr="00A53A6D">
        <w:t>. Présentation de l’analyse de sensibilité</w:t>
      </w:r>
    </w:p>
    <w:p w14:paraId="14252E8B" w14:textId="77777777" w:rsidR="00592FE0" w:rsidRDefault="00592FE0" w:rsidP="00B72601"/>
    <w:p w14:paraId="7177484F" w14:textId="77777777" w:rsidR="00592FE0" w:rsidRPr="00592FE0" w:rsidRDefault="00592FE0" w:rsidP="00B72601">
      <w:r w:rsidRPr="00592FE0">
        <w:t>Toutes les combinaisons pertinentes et cohérentes avec les exigences du maitre d’ouvrage doivent être explorées. Pour faciliter la lecture et la compréhension des scénarios, un tableau de synthèse (avec les solutions les plus rentables) pourra être proposé, en annexant des tableaux plus détaillés.</w:t>
      </w:r>
    </w:p>
    <w:p w14:paraId="00F11F4B" w14:textId="77777777" w:rsidR="00592FE0" w:rsidRPr="00592FE0" w:rsidRDefault="00592FE0" w:rsidP="00B72601">
      <w:r w:rsidRPr="00592FE0">
        <w:t xml:space="preserve">En complément de ces tableaux, une représentation graphique peut être fournie. Par exemple (voir image), pour un scénario de production donnée (indiqué dans le carré gris), plusieurs </w:t>
      </w:r>
      <w:r w:rsidRPr="00592FE0">
        <w:lastRenderedPageBreak/>
        <w:t>scénarios de consommation sont indiqués sur l'axe des X. Le même type de graphique peut être répliqué pour d'autres configurations ainsi que d’autres indicateurs (temps de retour et coût de revient du kWh notamment).</w:t>
      </w:r>
    </w:p>
    <w:p w14:paraId="3D4A3572" w14:textId="77777777" w:rsidR="00592FE0" w:rsidRDefault="00592FE0" w:rsidP="00B72601"/>
    <w:p w14:paraId="62F12EE7" w14:textId="11AF6C0C" w:rsidR="00592FE0" w:rsidRPr="00991C8C" w:rsidRDefault="005330B7" w:rsidP="00B72601">
      <w:pPr>
        <w:rPr>
          <w:rFonts w:cs="Calibri"/>
        </w:rPr>
      </w:pPr>
      <w:r w:rsidRPr="001244BF">
        <w:drawing>
          <wp:inline distT="0" distB="0" distL="0" distR="0" wp14:anchorId="27A97DFF" wp14:editId="22618170">
            <wp:extent cx="5562600" cy="47815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2600" cy="4781550"/>
                    </a:xfrm>
                    <a:prstGeom prst="rect">
                      <a:avLst/>
                    </a:prstGeom>
                    <a:noFill/>
                    <a:ln>
                      <a:noFill/>
                    </a:ln>
                  </pic:spPr>
                </pic:pic>
              </a:graphicData>
            </a:graphic>
          </wp:inline>
        </w:drawing>
      </w:r>
    </w:p>
    <w:p w14:paraId="59A14D13" w14:textId="77777777" w:rsidR="00592FE0" w:rsidRPr="00A53A6D" w:rsidRDefault="00592FE0" w:rsidP="00B72601">
      <w:pPr>
        <w:pStyle w:val="Lgende"/>
      </w:pPr>
      <w:r w:rsidRPr="00A53A6D">
        <w:t xml:space="preserve">Figure </w:t>
      </w:r>
      <w:r w:rsidR="002179D6">
        <w:fldChar w:fldCharType="begin"/>
      </w:r>
      <w:r w:rsidR="002179D6">
        <w:instrText xml:space="preserve"> </w:instrText>
      </w:r>
      <w:r w:rsidR="00B804E5">
        <w:instrText>SEQ</w:instrText>
      </w:r>
      <w:r w:rsidR="002179D6">
        <w:instrText xml:space="preserve"> Figure \* ARABIC </w:instrText>
      </w:r>
      <w:r w:rsidR="002179D6">
        <w:fldChar w:fldCharType="separate"/>
      </w:r>
      <w:r w:rsidR="008A5B30">
        <w:rPr>
          <w:noProof/>
        </w:rPr>
        <w:t>2</w:t>
      </w:r>
      <w:r w:rsidR="002179D6">
        <w:rPr>
          <w:noProof/>
        </w:rPr>
        <w:fldChar w:fldCharType="end"/>
      </w:r>
      <w:r>
        <w:t>. Présentation de l’analyse de sensibilité</w:t>
      </w:r>
    </w:p>
    <w:p w14:paraId="1C16C718" w14:textId="77777777" w:rsidR="00592FE0" w:rsidRDefault="00592FE0" w:rsidP="00B72601"/>
    <w:p w14:paraId="30E09A7E" w14:textId="77777777" w:rsidR="00592FE0" w:rsidRPr="007D07B3" w:rsidRDefault="00592FE0" w:rsidP="00B72601">
      <w:pPr>
        <w:pStyle w:val="Listecouleur-Accent11"/>
        <w:numPr>
          <w:ilvl w:val="0"/>
          <w:numId w:val="31"/>
        </w:numPr>
        <w:rPr>
          <w:b/>
        </w:rPr>
      </w:pPr>
      <w:r w:rsidRPr="007D07B3">
        <w:rPr>
          <w:b/>
        </w:rPr>
        <w:t>Conclusions</w:t>
      </w:r>
      <w:r w:rsidR="00605176" w:rsidRPr="007D07B3">
        <w:rPr>
          <w:b/>
        </w:rPr>
        <w:t xml:space="preserve"> de l’analyse économique</w:t>
      </w:r>
    </w:p>
    <w:p w14:paraId="42336052" w14:textId="77777777" w:rsidR="00592FE0" w:rsidRDefault="00592FE0" w:rsidP="00B72601">
      <w:r w:rsidRPr="00592FE0">
        <w:t>Résumer l’analyse technico économique et apporter vos recommandations.</w:t>
      </w:r>
    </w:p>
    <w:p w14:paraId="48030880" w14:textId="77777777" w:rsidR="00605176" w:rsidRDefault="00605176" w:rsidP="00B72601">
      <w:r>
        <w:t xml:space="preserve">Indiquer clairement la configuration recommandée au maitre d'ouvrage, à partir des différents scénarios présentés dans le tableau et le graphique de l'analyse de sensibilité. </w:t>
      </w:r>
    </w:p>
    <w:p w14:paraId="3769E0C1" w14:textId="77777777" w:rsidR="00605176" w:rsidRDefault="00605176" w:rsidP="00B72601">
      <w:r>
        <w:t xml:space="preserve">Si nécessaire, indiquer des configurations alternatives favorables, afin de permettre au maître d’ouvrage de faire le choix des travaux. </w:t>
      </w:r>
    </w:p>
    <w:p w14:paraId="73E0262D" w14:textId="77777777" w:rsidR="00605176" w:rsidRDefault="00605176" w:rsidP="00B72601">
      <w:r>
        <w:t>Une synthèse des informations concernant la (les) solution(s) proposée(s) sera présentée dans la grille proposée dans le paragraphe suivant.</w:t>
      </w:r>
    </w:p>
    <w:p w14:paraId="792572EC" w14:textId="77777777" w:rsidR="00592FE0" w:rsidRDefault="00592FE0" w:rsidP="00B72601"/>
    <w:p w14:paraId="2CB6BB33" w14:textId="77777777" w:rsidR="00592FE0" w:rsidRDefault="00F43984" w:rsidP="00B72601">
      <w:pPr>
        <w:pStyle w:val="Titre2"/>
      </w:pPr>
      <w:r>
        <w:br w:type="page"/>
      </w:r>
      <w:bookmarkStart w:id="26" w:name="_Toc447809640"/>
      <w:bookmarkStart w:id="27" w:name="_Toc61613072"/>
      <w:r>
        <w:lastRenderedPageBreak/>
        <w:t>Grille de synthèse</w:t>
      </w:r>
      <w:bookmarkEnd w:id="26"/>
      <w:bookmarkEnd w:id="27"/>
      <w:r>
        <w:t xml:space="preserve"> </w:t>
      </w:r>
    </w:p>
    <w:p w14:paraId="793869EB" w14:textId="77777777" w:rsidR="00592FE0" w:rsidRDefault="00605176" w:rsidP="00B72601">
      <w:r w:rsidRPr="00605176">
        <w:t>Présenter une synthèse des informations concernant la configuration</w:t>
      </w:r>
      <w:r w:rsidR="00C06FD4">
        <w:t xml:space="preserve"> proposée (et éventuellement d’autres</w:t>
      </w:r>
      <w:r w:rsidRPr="00605176">
        <w:t xml:space="preserve"> configurations alternatives favorables) dans la grille ci-dessous.</w:t>
      </w:r>
    </w:p>
    <w:p w14:paraId="4A5BCAB5" w14:textId="77777777" w:rsidR="00C06FD4" w:rsidRDefault="00C06FD4" w:rsidP="00B72601"/>
    <w:tbl>
      <w:tblPr>
        <w:tblW w:w="5000" w:type="pct"/>
        <w:tblLayout w:type="fixed"/>
        <w:tblLook w:val="04A0" w:firstRow="1" w:lastRow="0" w:firstColumn="1" w:lastColumn="0" w:noHBand="0" w:noVBand="1"/>
      </w:tblPr>
      <w:tblGrid>
        <w:gridCol w:w="1271"/>
        <w:gridCol w:w="2414"/>
        <w:gridCol w:w="1047"/>
        <w:gridCol w:w="1306"/>
        <w:gridCol w:w="1306"/>
        <w:gridCol w:w="1306"/>
        <w:gridCol w:w="410"/>
      </w:tblGrid>
      <w:tr w:rsidR="00C06FD4" w:rsidRPr="00B647B8" w14:paraId="386E3755" w14:textId="77777777" w:rsidTr="00B43303">
        <w:trPr>
          <w:trHeight w:val="300"/>
        </w:trPr>
        <w:tc>
          <w:tcPr>
            <w:tcW w:w="203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E7C651C" w14:textId="77777777" w:rsidR="00C06FD4" w:rsidRPr="00B647B8" w:rsidRDefault="00C06FD4" w:rsidP="00B72601">
            <w:pPr>
              <w:rPr>
                <w:sz w:val="20"/>
                <w:szCs w:val="20"/>
                <w:lang w:eastAsia="en-US"/>
              </w:rPr>
            </w:pPr>
            <w:r w:rsidRPr="00B647B8">
              <w:rPr>
                <w:sz w:val="20"/>
                <w:szCs w:val="20"/>
                <w:lang w:eastAsia="en-US"/>
              </w:rPr>
              <w:t>Maître d’ouvrage</w:t>
            </w:r>
          </w:p>
        </w:tc>
        <w:tc>
          <w:tcPr>
            <w:tcW w:w="2967" w:type="pct"/>
            <w:gridSpan w:val="5"/>
            <w:tcBorders>
              <w:top w:val="single" w:sz="4" w:space="0" w:color="auto"/>
              <w:left w:val="nil"/>
              <w:bottom w:val="single" w:sz="4" w:space="0" w:color="auto"/>
              <w:right w:val="single" w:sz="4" w:space="0" w:color="000000"/>
            </w:tcBorders>
            <w:shd w:val="clear" w:color="auto" w:fill="auto"/>
            <w:vAlign w:val="center"/>
            <w:hideMark/>
          </w:tcPr>
          <w:p w14:paraId="453FB777" w14:textId="77777777" w:rsidR="00C06FD4" w:rsidRPr="00B647B8" w:rsidRDefault="00C06FD4" w:rsidP="00B72601">
            <w:pPr>
              <w:rPr>
                <w:sz w:val="20"/>
                <w:szCs w:val="20"/>
                <w:lang w:eastAsia="en-US"/>
              </w:rPr>
            </w:pPr>
            <w:r w:rsidRPr="00B647B8">
              <w:rPr>
                <w:sz w:val="20"/>
                <w:szCs w:val="20"/>
                <w:lang w:eastAsia="en-US"/>
              </w:rPr>
              <w:t> </w:t>
            </w:r>
          </w:p>
        </w:tc>
      </w:tr>
      <w:tr w:rsidR="00C06FD4" w:rsidRPr="00B647B8" w14:paraId="4DCB91FE" w14:textId="77777777" w:rsidTr="00B43303">
        <w:trPr>
          <w:trHeight w:val="300"/>
        </w:trPr>
        <w:tc>
          <w:tcPr>
            <w:tcW w:w="203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4D8F51" w14:textId="77777777" w:rsidR="00C06FD4" w:rsidRPr="00B647B8" w:rsidRDefault="00C06FD4" w:rsidP="00B72601">
            <w:pPr>
              <w:rPr>
                <w:sz w:val="20"/>
                <w:szCs w:val="20"/>
                <w:lang w:eastAsia="en-US"/>
              </w:rPr>
            </w:pPr>
            <w:r w:rsidRPr="00B647B8">
              <w:rPr>
                <w:sz w:val="20"/>
                <w:szCs w:val="20"/>
                <w:lang w:eastAsia="en-US"/>
              </w:rPr>
              <w:t>Bâtiments concernés</w:t>
            </w:r>
          </w:p>
        </w:tc>
        <w:tc>
          <w:tcPr>
            <w:tcW w:w="2967" w:type="pct"/>
            <w:gridSpan w:val="5"/>
            <w:tcBorders>
              <w:top w:val="single" w:sz="4" w:space="0" w:color="auto"/>
              <w:left w:val="nil"/>
              <w:bottom w:val="single" w:sz="4" w:space="0" w:color="auto"/>
              <w:right w:val="single" w:sz="4" w:space="0" w:color="000000"/>
            </w:tcBorders>
            <w:shd w:val="clear" w:color="auto" w:fill="auto"/>
            <w:vAlign w:val="center"/>
          </w:tcPr>
          <w:p w14:paraId="758015A7" w14:textId="77777777" w:rsidR="00C06FD4" w:rsidRPr="00B647B8" w:rsidRDefault="00C06FD4" w:rsidP="00B72601">
            <w:pPr>
              <w:rPr>
                <w:sz w:val="20"/>
                <w:szCs w:val="20"/>
                <w:lang w:eastAsia="en-US"/>
              </w:rPr>
            </w:pPr>
          </w:p>
        </w:tc>
      </w:tr>
      <w:tr w:rsidR="00C06FD4" w:rsidRPr="00B647B8" w14:paraId="7255A9A3" w14:textId="77777777" w:rsidTr="00B43303">
        <w:trPr>
          <w:trHeight w:val="300"/>
        </w:trPr>
        <w:tc>
          <w:tcPr>
            <w:tcW w:w="203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5AC8D86" w14:textId="77777777" w:rsidR="00C06FD4" w:rsidRPr="00B647B8" w:rsidRDefault="00C06FD4" w:rsidP="00B72601">
            <w:pPr>
              <w:rPr>
                <w:sz w:val="20"/>
                <w:szCs w:val="20"/>
                <w:lang w:eastAsia="en-US"/>
              </w:rPr>
            </w:pPr>
            <w:r w:rsidRPr="00B647B8">
              <w:rPr>
                <w:sz w:val="20"/>
                <w:szCs w:val="20"/>
                <w:lang w:eastAsia="en-US"/>
              </w:rPr>
              <w:t>Adresse de l'installation</w:t>
            </w:r>
          </w:p>
        </w:tc>
        <w:tc>
          <w:tcPr>
            <w:tcW w:w="2967" w:type="pct"/>
            <w:gridSpan w:val="5"/>
            <w:tcBorders>
              <w:top w:val="single" w:sz="4" w:space="0" w:color="auto"/>
              <w:left w:val="nil"/>
              <w:bottom w:val="single" w:sz="4" w:space="0" w:color="auto"/>
              <w:right w:val="single" w:sz="4" w:space="0" w:color="000000"/>
            </w:tcBorders>
            <w:shd w:val="clear" w:color="auto" w:fill="auto"/>
            <w:vAlign w:val="center"/>
          </w:tcPr>
          <w:p w14:paraId="17BE15C3" w14:textId="77777777" w:rsidR="00C06FD4" w:rsidRPr="00B647B8" w:rsidRDefault="00C06FD4" w:rsidP="00B72601">
            <w:pPr>
              <w:rPr>
                <w:sz w:val="20"/>
                <w:szCs w:val="20"/>
                <w:lang w:eastAsia="en-US"/>
              </w:rPr>
            </w:pPr>
          </w:p>
        </w:tc>
      </w:tr>
      <w:tr w:rsidR="00C06FD4" w:rsidRPr="00B647B8" w14:paraId="0CB1B2D5" w14:textId="77777777" w:rsidTr="00B43303">
        <w:trPr>
          <w:trHeight w:val="300"/>
        </w:trPr>
        <w:tc>
          <w:tcPr>
            <w:tcW w:w="203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59BD36" w14:textId="77777777" w:rsidR="00C06FD4" w:rsidRPr="00B647B8" w:rsidRDefault="00C06FD4" w:rsidP="00B72601">
            <w:pPr>
              <w:rPr>
                <w:sz w:val="20"/>
                <w:szCs w:val="20"/>
                <w:lang w:eastAsia="en-US"/>
              </w:rPr>
            </w:pPr>
            <w:r w:rsidRPr="00B647B8">
              <w:rPr>
                <w:sz w:val="20"/>
                <w:szCs w:val="20"/>
                <w:lang w:eastAsia="en-US"/>
              </w:rPr>
              <w:t>État des contraintes du réseau local</w:t>
            </w:r>
          </w:p>
        </w:tc>
        <w:tc>
          <w:tcPr>
            <w:tcW w:w="2967" w:type="pct"/>
            <w:gridSpan w:val="5"/>
            <w:tcBorders>
              <w:top w:val="single" w:sz="4" w:space="0" w:color="auto"/>
              <w:left w:val="nil"/>
              <w:bottom w:val="single" w:sz="4" w:space="0" w:color="auto"/>
              <w:right w:val="single" w:sz="4" w:space="0" w:color="000000"/>
            </w:tcBorders>
            <w:shd w:val="clear" w:color="auto" w:fill="auto"/>
            <w:vAlign w:val="center"/>
            <w:hideMark/>
          </w:tcPr>
          <w:p w14:paraId="1CBCA925" w14:textId="77777777" w:rsidR="00C06FD4" w:rsidRPr="00B647B8" w:rsidRDefault="00C06FD4" w:rsidP="00B72601">
            <w:pPr>
              <w:rPr>
                <w:sz w:val="20"/>
                <w:szCs w:val="20"/>
                <w:lang w:eastAsia="en-US"/>
              </w:rPr>
            </w:pPr>
          </w:p>
        </w:tc>
      </w:tr>
      <w:tr w:rsidR="00C06FD4" w:rsidRPr="00B647B8" w14:paraId="589358EE" w14:textId="77777777" w:rsidTr="00B43303">
        <w:trPr>
          <w:trHeight w:val="570"/>
        </w:trPr>
        <w:tc>
          <w:tcPr>
            <w:tcW w:w="261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26464F" w14:textId="77777777" w:rsidR="00C06FD4" w:rsidRPr="00B647B8" w:rsidRDefault="00C06FD4" w:rsidP="00B72601">
            <w:pPr>
              <w:rPr>
                <w:sz w:val="20"/>
                <w:szCs w:val="20"/>
                <w:lang w:eastAsia="en-US"/>
              </w:rPr>
            </w:pPr>
          </w:p>
        </w:tc>
        <w:tc>
          <w:tcPr>
            <w:tcW w:w="721" w:type="pct"/>
            <w:tcBorders>
              <w:top w:val="nil"/>
              <w:left w:val="nil"/>
              <w:bottom w:val="single" w:sz="4" w:space="0" w:color="auto"/>
              <w:right w:val="single" w:sz="4" w:space="0" w:color="auto"/>
            </w:tcBorders>
            <w:shd w:val="clear" w:color="auto" w:fill="auto"/>
            <w:vAlign w:val="center"/>
            <w:hideMark/>
          </w:tcPr>
          <w:p w14:paraId="0F640FA1" w14:textId="77777777" w:rsidR="00C06FD4" w:rsidRPr="00B647B8" w:rsidRDefault="00C06FD4" w:rsidP="00B72601">
            <w:pPr>
              <w:rPr>
                <w:sz w:val="20"/>
                <w:szCs w:val="20"/>
                <w:lang w:eastAsia="en-US"/>
              </w:rPr>
            </w:pPr>
            <w:r w:rsidRPr="00B647B8">
              <w:rPr>
                <w:sz w:val="20"/>
                <w:szCs w:val="20"/>
                <w:lang w:eastAsia="en-US"/>
              </w:rPr>
              <w:t>Solution proposée</w:t>
            </w:r>
          </w:p>
        </w:tc>
        <w:tc>
          <w:tcPr>
            <w:tcW w:w="721" w:type="pct"/>
            <w:tcBorders>
              <w:top w:val="nil"/>
              <w:left w:val="nil"/>
              <w:bottom w:val="single" w:sz="4" w:space="0" w:color="auto"/>
              <w:right w:val="single" w:sz="4" w:space="0" w:color="auto"/>
            </w:tcBorders>
            <w:shd w:val="clear" w:color="auto" w:fill="auto"/>
            <w:noWrap/>
            <w:vAlign w:val="center"/>
            <w:hideMark/>
          </w:tcPr>
          <w:p w14:paraId="0CB85F8B" w14:textId="757B70E1" w:rsidR="00C06FD4" w:rsidRPr="00B647B8" w:rsidRDefault="00C06FD4" w:rsidP="00B72601">
            <w:pPr>
              <w:rPr>
                <w:sz w:val="20"/>
                <w:szCs w:val="20"/>
                <w:lang w:eastAsia="en-US"/>
              </w:rPr>
            </w:pPr>
            <w:r w:rsidRPr="00B647B8">
              <w:rPr>
                <w:sz w:val="20"/>
                <w:szCs w:val="20"/>
                <w:lang w:eastAsia="en-US"/>
              </w:rPr>
              <w:t>Alternative 1</w:t>
            </w:r>
          </w:p>
        </w:tc>
        <w:tc>
          <w:tcPr>
            <w:tcW w:w="721" w:type="pct"/>
            <w:tcBorders>
              <w:top w:val="nil"/>
              <w:left w:val="nil"/>
              <w:bottom w:val="single" w:sz="4" w:space="0" w:color="auto"/>
              <w:right w:val="single" w:sz="4" w:space="0" w:color="auto"/>
            </w:tcBorders>
            <w:shd w:val="clear" w:color="auto" w:fill="auto"/>
            <w:noWrap/>
            <w:vAlign w:val="center"/>
            <w:hideMark/>
          </w:tcPr>
          <w:p w14:paraId="183618FC" w14:textId="32BE0938" w:rsidR="00C06FD4" w:rsidRPr="00B647B8" w:rsidRDefault="00C06FD4" w:rsidP="00B72601">
            <w:pPr>
              <w:rPr>
                <w:sz w:val="20"/>
                <w:szCs w:val="20"/>
                <w:lang w:eastAsia="en-US"/>
              </w:rPr>
            </w:pPr>
            <w:r w:rsidRPr="00B647B8">
              <w:rPr>
                <w:sz w:val="20"/>
                <w:szCs w:val="20"/>
                <w:lang w:eastAsia="en-US"/>
              </w:rPr>
              <w:t>Alternative</w:t>
            </w:r>
            <w:r w:rsidR="00733340" w:rsidRPr="00B647B8">
              <w:rPr>
                <w:sz w:val="20"/>
                <w:szCs w:val="20"/>
                <w:lang w:eastAsia="en-US"/>
              </w:rPr>
              <w:t xml:space="preserve"> </w:t>
            </w:r>
            <w:r w:rsidRPr="00B647B8">
              <w:rPr>
                <w:sz w:val="20"/>
                <w:szCs w:val="20"/>
                <w:lang w:eastAsia="en-US"/>
              </w:rPr>
              <w:t>2 (facultative)</w:t>
            </w:r>
          </w:p>
        </w:tc>
        <w:tc>
          <w:tcPr>
            <w:tcW w:w="227" w:type="pct"/>
            <w:tcBorders>
              <w:top w:val="nil"/>
              <w:left w:val="nil"/>
              <w:bottom w:val="single" w:sz="4" w:space="0" w:color="auto"/>
              <w:right w:val="single" w:sz="4" w:space="0" w:color="auto"/>
            </w:tcBorders>
            <w:shd w:val="clear" w:color="auto" w:fill="auto"/>
            <w:noWrap/>
            <w:vAlign w:val="center"/>
            <w:hideMark/>
          </w:tcPr>
          <w:p w14:paraId="6E694BF1" w14:textId="77777777" w:rsidR="00C06FD4" w:rsidRPr="00B647B8" w:rsidRDefault="00C06FD4" w:rsidP="00B72601">
            <w:pPr>
              <w:rPr>
                <w:sz w:val="20"/>
                <w:szCs w:val="20"/>
                <w:lang w:eastAsia="en-US"/>
              </w:rPr>
            </w:pPr>
            <w:r w:rsidRPr="00B647B8">
              <w:rPr>
                <w:sz w:val="20"/>
                <w:szCs w:val="20"/>
                <w:lang w:eastAsia="en-US"/>
              </w:rPr>
              <w:t>…</w:t>
            </w:r>
          </w:p>
        </w:tc>
      </w:tr>
      <w:tr w:rsidR="00733340" w:rsidRPr="00B647B8" w14:paraId="2AD89402" w14:textId="77777777" w:rsidTr="00B43303">
        <w:trPr>
          <w:trHeight w:val="3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14:paraId="27C79062" w14:textId="2256BF3D" w:rsidR="00C06FD4" w:rsidRPr="00B647B8" w:rsidRDefault="00C06FD4" w:rsidP="00B72601">
            <w:pPr>
              <w:rPr>
                <w:sz w:val="16"/>
                <w:szCs w:val="16"/>
                <w:lang w:eastAsia="en-US"/>
              </w:rPr>
            </w:pPr>
            <w:r w:rsidRPr="00B647B8">
              <w:rPr>
                <w:sz w:val="16"/>
                <w:szCs w:val="16"/>
                <w:lang w:eastAsia="en-US"/>
              </w:rPr>
              <w:t>Consom</w:t>
            </w:r>
            <w:r w:rsidR="00733340" w:rsidRPr="00B647B8">
              <w:rPr>
                <w:sz w:val="16"/>
                <w:szCs w:val="16"/>
                <w:lang w:eastAsia="en-US"/>
              </w:rPr>
              <w:t>-</w:t>
            </w:r>
            <w:r w:rsidRPr="00B647B8">
              <w:rPr>
                <w:sz w:val="16"/>
                <w:szCs w:val="16"/>
                <w:lang w:eastAsia="en-US"/>
              </w:rPr>
              <w:t>mations</w:t>
            </w:r>
          </w:p>
        </w:tc>
        <w:tc>
          <w:tcPr>
            <w:tcW w:w="1332" w:type="pct"/>
            <w:tcBorders>
              <w:top w:val="nil"/>
              <w:left w:val="nil"/>
              <w:bottom w:val="single" w:sz="4" w:space="0" w:color="auto"/>
              <w:right w:val="single" w:sz="4" w:space="0" w:color="auto"/>
            </w:tcBorders>
            <w:shd w:val="clear" w:color="auto" w:fill="auto"/>
            <w:vAlign w:val="center"/>
            <w:hideMark/>
          </w:tcPr>
          <w:p w14:paraId="2DFAC4FD" w14:textId="77777777" w:rsidR="00C06FD4" w:rsidRPr="00B647B8" w:rsidRDefault="00212724" w:rsidP="00B647B8">
            <w:pPr>
              <w:jc w:val="left"/>
              <w:rPr>
                <w:sz w:val="16"/>
                <w:szCs w:val="16"/>
                <w:lang w:eastAsia="en-US"/>
              </w:rPr>
            </w:pPr>
            <w:r w:rsidRPr="00B647B8">
              <w:rPr>
                <w:sz w:val="16"/>
                <w:szCs w:val="16"/>
                <w:lang w:eastAsia="en-US"/>
              </w:rPr>
              <w:t>Consommation électrique annuelle</w:t>
            </w:r>
          </w:p>
        </w:tc>
        <w:tc>
          <w:tcPr>
            <w:tcW w:w="578" w:type="pct"/>
            <w:tcBorders>
              <w:top w:val="nil"/>
              <w:left w:val="nil"/>
              <w:bottom w:val="single" w:sz="4" w:space="0" w:color="auto"/>
              <w:right w:val="single" w:sz="4" w:space="0" w:color="auto"/>
            </w:tcBorders>
            <w:shd w:val="clear" w:color="auto" w:fill="auto"/>
            <w:vAlign w:val="center"/>
            <w:hideMark/>
          </w:tcPr>
          <w:p w14:paraId="0863D908" w14:textId="6A8DB62B" w:rsidR="00C06FD4" w:rsidRPr="00B647B8" w:rsidRDefault="00212724" w:rsidP="00B72601">
            <w:pPr>
              <w:rPr>
                <w:sz w:val="16"/>
                <w:szCs w:val="16"/>
                <w:lang w:eastAsia="en-US"/>
              </w:rPr>
            </w:pPr>
            <w:r w:rsidRPr="00B647B8">
              <w:rPr>
                <w:sz w:val="16"/>
                <w:szCs w:val="16"/>
                <w:lang w:eastAsia="en-US"/>
              </w:rPr>
              <w:t>kWh</w:t>
            </w:r>
          </w:p>
        </w:tc>
        <w:tc>
          <w:tcPr>
            <w:tcW w:w="721" w:type="pct"/>
            <w:tcBorders>
              <w:top w:val="nil"/>
              <w:left w:val="nil"/>
              <w:bottom w:val="single" w:sz="4" w:space="0" w:color="auto"/>
              <w:right w:val="single" w:sz="4" w:space="0" w:color="auto"/>
            </w:tcBorders>
            <w:shd w:val="clear" w:color="auto" w:fill="auto"/>
            <w:vAlign w:val="center"/>
            <w:hideMark/>
          </w:tcPr>
          <w:p w14:paraId="7989C771"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35B53B74"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4B69F4B"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6D09C507"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09A91CC1"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51B2CAF2"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532084EC" w14:textId="77777777" w:rsidR="00C06FD4" w:rsidRPr="00B647B8" w:rsidRDefault="00212724" w:rsidP="00B72601">
            <w:pPr>
              <w:rPr>
                <w:sz w:val="16"/>
                <w:szCs w:val="16"/>
                <w:lang w:eastAsia="en-US"/>
              </w:rPr>
            </w:pPr>
            <w:r w:rsidRPr="00B647B8">
              <w:rPr>
                <w:sz w:val="16"/>
                <w:szCs w:val="16"/>
                <w:lang w:eastAsia="en-US"/>
              </w:rPr>
              <w:t>Type d’abonnement</w:t>
            </w:r>
          </w:p>
        </w:tc>
        <w:tc>
          <w:tcPr>
            <w:tcW w:w="578" w:type="pct"/>
            <w:tcBorders>
              <w:top w:val="nil"/>
              <w:left w:val="nil"/>
              <w:bottom w:val="single" w:sz="4" w:space="0" w:color="auto"/>
              <w:right w:val="single" w:sz="4" w:space="0" w:color="auto"/>
            </w:tcBorders>
            <w:shd w:val="clear" w:color="auto" w:fill="auto"/>
            <w:vAlign w:val="center"/>
            <w:hideMark/>
          </w:tcPr>
          <w:p w14:paraId="219837DD" w14:textId="7B922108" w:rsidR="00C06FD4" w:rsidRPr="00B647B8" w:rsidRDefault="00733340" w:rsidP="00B72601">
            <w:pPr>
              <w:rPr>
                <w:sz w:val="16"/>
                <w:szCs w:val="16"/>
                <w:lang w:eastAsia="en-US"/>
              </w:rPr>
            </w:pPr>
            <w:r w:rsidRPr="00B647B8">
              <w:rPr>
                <w:sz w:val="16"/>
                <w:szCs w:val="16"/>
                <w:lang w:eastAsia="en-US"/>
              </w:rPr>
              <w:t>-</w:t>
            </w:r>
            <w:r w:rsidR="00212724" w:rsidRPr="00B647B8">
              <w:rPr>
                <w:sz w:val="16"/>
                <w:szCs w:val="16"/>
                <w:lang w:eastAsia="en-US"/>
              </w:rPr>
              <w:t xml:space="preserve"> </w:t>
            </w:r>
          </w:p>
        </w:tc>
        <w:tc>
          <w:tcPr>
            <w:tcW w:w="721" w:type="pct"/>
            <w:tcBorders>
              <w:top w:val="nil"/>
              <w:left w:val="nil"/>
              <w:bottom w:val="single" w:sz="4" w:space="0" w:color="auto"/>
              <w:right w:val="single" w:sz="4" w:space="0" w:color="auto"/>
            </w:tcBorders>
            <w:shd w:val="clear" w:color="auto" w:fill="auto"/>
            <w:vAlign w:val="center"/>
            <w:hideMark/>
          </w:tcPr>
          <w:p w14:paraId="67A3E2DD"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1543205D"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4B3D4EB9"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0A01FF3A"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67268022" w14:textId="77777777" w:rsidTr="00B43303">
        <w:trPr>
          <w:trHeight w:val="3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14:paraId="37C0D2EF" w14:textId="77777777" w:rsidR="00C06FD4" w:rsidRPr="00B647B8" w:rsidRDefault="00C06FD4" w:rsidP="00B72601">
            <w:pPr>
              <w:rPr>
                <w:sz w:val="16"/>
                <w:szCs w:val="16"/>
                <w:lang w:eastAsia="en-US"/>
              </w:rPr>
            </w:pPr>
            <w:r w:rsidRPr="00B647B8">
              <w:rPr>
                <w:sz w:val="16"/>
                <w:szCs w:val="16"/>
                <w:lang w:eastAsia="en-US"/>
              </w:rPr>
              <w:t>Données principales équipements</w:t>
            </w:r>
          </w:p>
        </w:tc>
        <w:tc>
          <w:tcPr>
            <w:tcW w:w="1332" w:type="pct"/>
            <w:tcBorders>
              <w:top w:val="nil"/>
              <w:left w:val="nil"/>
              <w:bottom w:val="single" w:sz="4" w:space="0" w:color="auto"/>
              <w:right w:val="single" w:sz="4" w:space="0" w:color="auto"/>
            </w:tcBorders>
            <w:shd w:val="clear" w:color="auto" w:fill="auto"/>
            <w:vAlign w:val="center"/>
            <w:hideMark/>
          </w:tcPr>
          <w:p w14:paraId="7B68E4DA" w14:textId="77777777" w:rsidR="00C06FD4" w:rsidRPr="00B647B8" w:rsidRDefault="00C06FD4" w:rsidP="00B72601">
            <w:pPr>
              <w:rPr>
                <w:sz w:val="16"/>
                <w:szCs w:val="16"/>
                <w:lang w:eastAsia="en-US"/>
              </w:rPr>
            </w:pPr>
            <w:r w:rsidRPr="00B647B8">
              <w:rPr>
                <w:sz w:val="16"/>
                <w:szCs w:val="16"/>
                <w:lang w:eastAsia="en-US"/>
              </w:rPr>
              <w:t>Puissance du générateur</w:t>
            </w:r>
          </w:p>
        </w:tc>
        <w:tc>
          <w:tcPr>
            <w:tcW w:w="578" w:type="pct"/>
            <w:tcBorders>
              <w:top w:val="nil"/>
              <w:left w:val="nil"/>
              <w:bottom w:val="single" w:sz="4" w:space="0" w:color="auto"/>
              <w:right w:val="single" w:sz="4" w:space="0" w:color="auto"/>
            </w:tcBorders>
            <w:shd w:val="clear" w:color="auto" w:fill="auto"/>
            <w:vAlign w:val="center"/>
            <w:hideMark/>
          </w:tcPr>
          <w:p w14:paraId="02206AB9" w14:textId="77777777" w:rsidR="00C06FD4" w:rsidRPr="00B647B8" w:rsidRDefault="00C06FD4" w:rsidP="00B72601">
            <w:pPr>
              <w:rPr>
                <w:sz w:val="16"/>
                <w:szCs w:val="16"/>
                <w:lang w:eastAsia="en-US"/>
              </w:rPr>
            </w:pPr>
            <w:r w:rsidRPr="00B647B8">
              <w:rPr>
                <w:sz w:val="16"/>
                <w:szCs w:val="16"/>
                <w:lang w:eastAsia="en-US"/>
              </w:rPr>
              <w:t>kWc</w:t>
            </w:r>
          </w:p>
        </w:tc>
        <w:tc>
          <w:tcPr>
            <w:tcW w:w="721" w:type="pct"/>
            <w:tcBorders>
              <w:top w:val="nil"/>
              <w:left w:val="nil"/>
              <w:bottom w:val="single" w:sz="4" w:space="0" w:color="auto"/>
              <w:right w:val="single" w:sz="4" w:space="0" w:color="auto"/>
            </w:tcBorders>
            <w:shd w:val="clear" w:color="auto" w:fill="auto"/>
            <w:vAlign w:val="center"/>
            <w:hideMark/>
          </w:tcPr>
          <w:p w14:paraId="30AAE17F"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26999803"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6D697185"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0134F1A2"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74396B4A"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tcPr>
          <w:p w14:paraId="4B0E7F9B"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tcPr>
          <w:p w14:paraId="064227CB" w14:textId="77777777" w:rsidR="00C06FD4" w:rsidRPr="00B647B8" w:rsidRDefault="00C06FD4" w:rsidP="00B72601">
            <w:pPr>
              <w:rPr>
                <w:sz w:val="16"/>
                <w:szCs w:val="16"/>
                <w:lang w:eastAsia="en-US"/>
              </w:rPr>
            </w:pPr>
            <w:r w:rsidRPr="00B647B8">
              <w:rPr>
                <w:sz w:val="16"/>
                <w:szCs w:val="16"/>
                <w:lang w:eastAsia="en-US"/>
              </w:rPr>
              <w:t>Puissance de raccordement</w:t>
            </w:r>
          </w:p>
        </w:tc>
        <w:tc>
          <w:tcPr>
            <w:tcW w:w="578" w:type="pct"/>
            <w:tcBorders>
              <w:top w:val="nil"/>
              <w:left w:val="nil"/>
              <w:bottom w:val="single" w:sz="4" w:space="0" w:color="auto"/>
              <w:right w:val="single" w:sz="4" w:space="0" w:color="auto"/>
            </w:tcBorders>
            <w:shd w:val="clear" w:color="auto" w:fill="auto"/>
            <w:vAlign w:val="center"/>
          </w:tcPr>
          <w:p w14:paraId="32FD38FD" w14:textId="77777777" w:rsidR="00C06FD4" w:rsidRPr="00B647B8" w:rsidRDefault="00212724" w:rsidP="00B72601">
            <w:pPr>
              <w:rPr>
                <w:sz w:val="16"/>
                <w:szCs w:val="16"/>
                <w:lang w:eastAsia="en-US"/>
              </w:rPr>
            </w:pPr>
            <w:r w:rsidRPr="00B647B8">
              <w:rPr>
                <w:sz w:val="16"/>
                <w:szCs w:val="16"/>
                <w:lang w:eastAsia="en-US"/>
              </w:rPr>
              <w:t>kVA</w:t>
            </w:r>
          </w:p>
        </w:tc>
        <w:tc>
          <w:tcPr>
            <w:tcW w:w="721" w:type="pct"/>
            <w:tcBorders>
              <w:top w:val="nil"/>
              <w:left w:val="nil"/>
              <w:bottom w:val="single" w:sz="4" w:space="0" w:color="auto"/>
              <w:right w:val="single" w:sz="4" w:space="0" w:color="auto"/>
            </w:tcBorders>
            <w:shd w:val="clear" w:color="auto" w:fill="auto"/>
            <w:vAlign w:val="center"/>
          </w:tcPr>
          <w:p w14:paraId="37801C20" w14:textId="77777777" w:rsidR="00C06FD4" w:rsidRPr="00B647B8" w:rsidRDefault="00C06FD4" w:rsidP="00B72601">
            <w:pPr>
              <w:rPr>
                <w:sz w:val="16"/>
                <w:szCs w:val="16"/>
                <w:lang w:eastAsia="en-US"/>
              </w:rPr>
            </w:pPr>
          </w:p>
        </w:tc>
        <w:tc>
          <w:tcPr>
            <w:tcW w:w="721" w:type="pct"/>
            <w:tcBorders>
              <w:top w:val="nil"/>
              <w:left w:val="nil"/>
              <w:bottom w:val="single" w:sz="4" w:space="0" w:color="auto"/>
              <w:right w:val="single" w:sz="4" w:space="0" w:color="auto"/>
            </w:tcBorders>
            <w:shd w:val="clear" w:color="auto" w:fill="auto"/>
            <w:noWrap/>
            <w:vAlign w:val="center"/>
          </w:tcPr>
          <w:p w14:paraId="48C3C5C6" w14:textId="77777777" w:rsidR="00C06FD4" w:rsidRPr="00B647B8" w:rsidRDefault="00C06FD4" w:rsidP="00B72601">
            <w:pPr>
              <w:rPr>
                <w:sz w:val="16"/>
                <w:szCs w:val="16"/>
                <w:lang w:eastAsia="en-US"/>
              </w:rPr>
            </w:pPr>
          </w:p>
        </w:tc>
        <w:tc>
          <w:tcPr>
            <w:tcW w:w="721" w:type="pct"/>
            <w:tcBorders>
              <w:top w:val="nil"/>
              <w:left w:val="nil"/>
              <w:bottom w:val="single" w:sz="4" w:space="0" w:color="auto"/>
              <w:right w:val="single" w:sz="4" w:space="0" w:color="auto"/>
            </w:tcBorders>
            <w:shd w:val="clear" w:color="auto" w:fill="auto"/>
            <w:noWrap/>
            <w:vAlign w:val="center"/>
          </w:tcPr>
          <w:p w14:paraId="19872814" w14:textId="77777777" w:rsidR="00C06FD4" w:rsidRPr="00B647B8" w:rsidRDefault="00C06FD4" w:rsidP="00B72601">
            <w:pPr>
              <w:rPr>
                <w:sz w:val="16"/>
                <w:szCs w:val="16"/>
                <w:lang w:eastAsia="en-US"/>
              </w:rPr>
            </w:pPr>
          </w:p>
        </w:tc>
        <w:tc>
          <w:tcPr>
            <w:tcW w:w="227" w:type="pct"/>
            <w:tcBorders>
              <w:top w:val="nil"/>
              <w:left w:val="nil"/>
              <w:bottom w:val="single" w:sz="4" w:space="0" w:color="auto"/>
              <w:right w:val="single" w:sz="4" w:space="0" w:color="auto"/>
            </w:tcBorders>
            <w:shd w:val="clear" w:color="auto" w:fill="auto"/>
            <w:noWrap/>
            <w:vAlign w:val="center"/>
          </w:tcPr>
          <w:p w14:paraId="7119575C" w14:textId="77777777" w:rsidR="00C06FD4" w:rsidRPr="00B647B8" w:rsidRDefault="00C06FD4" w:rsidP="00B72601">
            <w:pPr>
              <w:rPr>
                <w:sz w:val="16"/>
                <w:szCs w:val="16"/>
                <w:lang w:eastAsia="en-US"/>
              </w:rPr>
            </w:pPr>
          </w:p>
        </w:tc>
      </w:tr>
      <w:tr w:rsidR="00733340" w:rsidRPr="00B647B8" w14:paraId="1F8D2FB2"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59D5F449"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00097ED9" w14:textId="77777777" w:rsidR="00C06FD4" w:rsidRPr="00B647B8" w:rsidRDefault="00C06FD4" w:rsidP="00B72601">
            <w:pPr>
              <w:rPr>
                <w:sz w:val="16"/>
                <w:szCs w:val="16"/>
                <w:lang w:eastAsia="en-US"/>
              </w:rPr>
            </w:pPr>
            <w:r w:rsidRPr="00B647B8">
              <w:rPr>
                <w:sz w:val="16"/>
                <w:szCs w:val="16"/>
                <w:lang w:eastAsia="en-US"/>
              </w:rPr>
              <w:t>Surface du générateur</w:t>
            </w:r>
          </w:p>
        </w:tc>
        <w:tc>
          <w:tcPr>
            <w:tcW w:w="578" w:type="pct"/>
            <w:tcBorders>
              <w:top w:val="nil"/>
              <w:left w:val="nil"/>
              <w:bottom w:val="single" w:sz="4" w:space="0" w:color="auto"/>
              <w:right w:val="single" w:sz="4" w:space="0" w:color="auto"/>
            </w:tcBorders>
            <w:shd w:val="clear" w:color="auto" w:fill="auto"/>
            <w:vAlign w:val="center"/>
            <w:hideMark/>
          </w:tcPr>
          <w:p w14:paraId="0753F4A5" w14:textId="77777777" w:rsidR="00C06FD4" w:rsidRPr="00B647B8" w:rsidRDefault="00C06FD4" w:rsidP="00B72601">
            <w:pPr>
              <w:rPr>
                <w:sz w:val="16"/>
                <w:szCs w:val="16"/>
                <w:lang w:eastAsia="en-US"/>
              </w:rPr>
            </w:pPr>
            <w:r w:rsidRPr="00B647B8">
              <w:rPr>
                <w:sz w:val="16"/>
                <w:szCs w:val="16"/>
                <w:lang w:eastAsia="en-US"/>
              </w:rPr>
              <w:t>m²</w:t>
            </w:r>
          </w:p>
        </w:tc>
        <w:tc>
          <w:tcPr>
            <w:tcW w:w="721" w:type="pct"/>
            <w:tcBorders>
              <w:top w:val="nil"/>
              <w:left w:val="nil"/>
              <w:bottom w:val="single" w:sz="4" w:space="0" w:color="auto"/>
              <w:right w:val="single" w:sz="4" w:space="0" w:color="auto"/>
            </w:tcBorders>
            <w:shd w:val="clear" w:color="auto" w:fill="auto"/>
            <w:vAlign w:val="center"/>
            <w:hideMark/>
          </w:tcPr>
          <w:p w14:paraId="3ADD1F0E"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4FFD3DA9"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41336166"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6B2C5A32"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542EDC36"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066B7923"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6412F367" w14:textId="77777777" w:rsidR="00C06FD4" w:rsidRPr="00B647B8" w:rsidRDefault="00C06FD4" w:rsidP="00B72601">
            <w:pPr>
              <w:rPr>
                <w:sz w:val="16"/>
                <w:szCs w:val="16"/>
                <w:lang w:eastAsia="en-US"/>
              </w:rPr>
            </w:pPr>
            <w:r w:rsidRPr="00B647B8">
              <w:rPr>
                <w:sz w:val="16"/>
                <w:szCs w:val="16"/>
                <w:lang w:eastAsia="en-US"/>
              </w:rPr>
              <w:t>Orientation</w:t>
            </w:r>
          </w:p>
        </w:tc>
        <w:tc>
          <w:tcPr>
            <w:tcW w:w="578" w:type="pct"/>
            <w:tcBorders>
              <w:top w:val="nil"/>
              <w:left w:val="nil"/>
              <w:bottom w:val="single" w:sz="4" w:space="0" w:color="auto"/>
              <w:right w:val="single" w:sz="4" w:space="0" w:color="auto"/>
            </w:tcBorders>
            <w:shd w:val="clear" w:color="auto" w:fill="auto"/>
            <w:vAlign w:val="center"/>
            <w:hideMark/>
          </w:tcPr>
          <w:p w14:paraId="46109F64"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hideMark/>
          </w:tcPr>
          <w:p w14:paraId="06BFAB87"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224189D"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3DD0E5D9"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120E9320"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06D2ED77"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24C2D631"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619FCFB8" w14:textId="77777777" w:rsidR="00C06FD4" w:rsidRPr="00B647B8" w:rsidRDefault="00C06FD4" w:rsidP="00B72601">
            <w:pPr>
              <w:rPr>
                <w:sz w:val="16"/>
                <w:szCs w:val="16"/>
                <w:lang w:eastAsia="en-US"/>
              </w:rPr>
            </w:pPr>
            <w:r w:rsidRPr="00B647B8">
              <w:rPr>
                <w:sz w:val="16"/>
                <w:szCs w:val="16"/>
                <w:lang w:eastAsia="en-US"/>
              </w:rPr>
              <w:t>Production PV annuelle</w:t>
            </w:r>
          </w:p>
        </w:tc>
        <w:tc>
          <w:tcPr>
            <w:tcW w:w="578" w:type="pct"/>
            <w:tcBorders>
              <w:top w:val="nil"/>
              <w:left w:val="nil"/>
              <w:bottom w:val="single" w:sz="4" w:space="0" w:color="auto"/>
              <w:right w:val="single" w:sz="4" w:space="0" w:color="auto"/>
            </w:tcBorders>
            <w:shd w:val="clear" w:color="auto" w:fill="auto"/>
            <w:vAlign w:val="center"/>
            <w:hideMark/>
          </w:tcPr>
          <w:p w14:paraId="4AF0AF58" w14:textId="77777777" w:rsidR="00C06FD4" w:rsidRPr="00B647B8" w:rsidRDefault="00C06FD4" w:rsidP="00B72601">
            <w:pPr>
              <w:rPr>
                <w:sz w:val="16"/>
                <w:szCs w:val="16"/>
                <w:lang w:eastAsia="en-US"/>
              </w:rPr>
            </w:pPr>
            <w:r w:rsidRPr="00B647B8">
              <w:rPr>
                <w:sz w:val="16"/>
                <w:szCs w:val="16"/>
                <w:lang w:eastAsia="en-US"/>
              </w:rPr>
              <w:t>kWh/an</w:t>
            </w:r>
          </w:p>
        </w:tc>
        <w:tc>
          <w:tcPr>
            <w:tcW w:w="721" w:type="pct"/>
            <w:tcBorders>
              <w:top w:val="nil"/>
              <w:left w:val="nil"/>
              <w:bottom w:val="single" w:sz="4" w:space="0" w:color="auto"/>
              <w:right w:val="single" w:sz="4" w:space="0" w:color="auto"/>
            </w:tcBorders>
            <w:shd w:val="clear" w:color="auto" w:fill="auto"/>
            <w:vAlign w:val="center"/>
            <w:hideMark/>
          </w:tcPr>
          <w:p w14:paraId="0E839338"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68B3936C"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4C2B8C65"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3DB5E9B1"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59A7842A"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64ECB09D"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674074B0" w14:textId="77777777" w:rsidR="00C06FD4" w:rsidRPr="00B647B8" w:rsidRDefault="00C06FD4" w:rsidP="00B72601">
            <w:pPr>
              <w:rPr>
                <w:sz w:val="16"/>
                <w:szCs w:val="16"/>
                <w:lang w:eastAsia="en-US"/>
              </w:rPr>
            </w:pPr>
            <w:r w:rsidRPr="00B647B8">
              <w:rPr>
                <w:sz w:val="16"/>
                <w:szCs w:val="16"/>
                <w:lang w:eastAsia="en-US"/>
              </w:rPr>
              <w:t xml:space="preserve">Productivité </w:t>
            </w:r>
          </w:p>
        </w:tc>
        <w:tc>
          <w:tcPr>
            <w:tcW w:w="578" w:type="pct"/>
            <w:tcBorders>
              <w:top w:val="nil"/>
              <w:left w:val="nil"/>
              <w:bottom w:val="single" w:sz="4" w:space="0" w:color="auto"/>
              <w:right w:val="single" w:sz="4" w:space="0" w:color="auto"/>
            </w:tcBorders>
            <w:shd w:val="clear" w:color="auto" w:fill="auto"/>
            <w:vAlign w:val="center"/>
            <w:hideMark/>
          </w:tcPr>
          <w:p w14:paraId="2EC9753B" w14:textId="77777777" w:rsidR="00C06FD4" w:rsidRPr="00B647B8" w:rsidRDefault="00C06FD4" w:rsidP="00B72601">
            <w:pPr>
              <w:rPr>
                <w:sz w:val="16"/>
                <w:szCs w:val="16"/>
                <w:lang w:eastAsia="en-US"/>
              </w:rPr>
            </w:pPr>
            <w:r w:rsidRPr="00B647B8">
              <w:rPr>
                <w:sz w:val="16"/>
                <w:szCs w:val="16"/>
                <w:lang w:eastAsia="en-US"/>
              </w:rPr>
              <w:t>kWh/kWc</w:t>
            </w:r>
          </w:p>
        </w:tc>
        <w:tc>
          <w:tcPr>
            <w:tcW w:w="721" w:type="pct"/>
            <w:tcBorders>
              <w:top w:val="nil"/>
              <w:left w:val="nil"/>
              <w:bottom w:val="single" w:sz="4" w:space="0" w:color="auto"/>
              <w:right w:val="single" w:sz="4" w:space="0" w:color="auto"/>
            </w:tcBorders>
            <w:shd w:val="clear" w:color="auto" w:fill="auto"/>
            <w:vAlign w:val="center"/>
            <w:hideMark/>
          </w:tcPr>
          <w:p w14:paraId="01A3247D"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6ABB90E5"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38B297F4"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367C4D20"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5729C23A"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0A861A4D"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55ABA3AF" w14:textId="77777777" w:rsidR="00C06FD4" w:rsidRPr="00B647B8" w:rsidRDefault="00C06FD4" w:rsidP="00B72601">
            <w:pPr>
              <w:rPr>
                <w:sz w:val="16"/>
                <w:szCs w:val="16"/>
                <w:lang w:eastAsia="en-US"/>
              </w:rPr>
            </w:pPr>
            <w:r w:rsidRPr="00B647B8">
              <w:rPr>
                <w:sz w:val="16"/>
                <w:szCs w:val="16"/>
                <w:lang w:eastAsia="en-US"/>
              </w:rPr>
              <w:t>Capacité des batteries</w:t>
            </w:r>
          </w:p>
        </w:tc>
        <w:tc>
          <w:tcPr>
            <w:tcW w:w="578" w:type="pct"/>
            <w:tcBorders>
              <w:top w:val="nil"/>
              <w:left w:val="nil"/>
              <w:bottom w:val="single" w:sz="4" w:space="0" w:color="auto"/>
              <w:right w:val="single" w:sz="4" w:space="0" w:color="auto"/>
            </w:tcBorders>
            <w:shd w:val="clear" w:color="auto" w:fill="auto"/>
            <w:vAlign w:val="center"/>
            <w:hideMark/>
          </w:tcPr>
          <w:p w14:paraId="34B354C1" w14:textId="77777777" w:rsidR="00C06FD4" w:rsidRPr="00B647B8" w:rsidRDefault="00C06FD4" w:rsidP="00B72601">
            <w:pPr>
              <w:rPr>
                <w:sz w:val="16"/>
                <w:szCs w:val="16"/>
                <w:lang w:eastAsia="en-US"/>
              </w:rPr>
            </w:pPr>
            <w:r w:rsidRPr="00B647B8">
              <w:rPr>
                <w:sz w:val="16"/>
                <w:szCs w:val="16"/>
                <w:lang w:eastAsia="en-US"/>
              </w:rPr>
              <w:t>kWh</w:t>
            </w:r>
          </w:p>
        </w:tc>
        <w:tc>
          <w:tcPr>
            <w:tcW w:w="721" w:type="pct"/>
            <w:tcBorders>
              <w:top w:val="nil"/>
              <w:left w:val="nil"/>
              <w:bottom w:val="single" w:sz="4" w:space="0" w:color="auto"/>
              <w:right w:val="single" w:sz="4" w:space="0" w:color="auto"/>
            </w:tcBorders>
            <w:shd w:val="clear" w:color="auto" w:fill="auto"/>
            <w:vAlign w:val="center"/>
            <w:hideMark/>
          </w:tcPr>
          <w:p w14:paraId="5EC74455"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1D955104"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451BBA8"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4E98CE28"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535EFC68" w14:textId="77777777" w:rsidTr="00B43303">
        <w:trPr>
          <w:trHeight w:val="300"/>
        </w:trPr>
        <w:tc>
          <w:tcPr>
            <w:tcW w:w="701" w:type="pct"/>
            <w:vMerge w:val="restart"/>
            <w:tcBorders>
              <w:top w:val="nil"/>
              <w:left w:val="single" w:sz="4" w:space="0" w:color="auto"/>
              <w:right w:val="single" w:sz="4" w:space="0" w:color="auto"/>
            </w:tcBorders>
            <w:shd w:val="clear" w:color="auto" w:fill="auto"/>
            <w:vAlign w:val="center"/>
            <w:hideMark/>
          </w:tcPr>
          <w:p w14:paraId="780D01E9" w14:textId="6A0B9B27" w:rsidR="00C06FD4" w:rsidRPr="00B647B8" w:rsidRDefault="00C06FD4" w:rsidP="00B72601">
            <w:pPr>
              <w:rPr>
                <w:sz w:val="16"/>
                <w:szCs w:val="16"/>
                <w:lang w:eastAsia="en-US"/>
              </w:rPr>
            </w:pPr>
            <w:r w:rsidRPr="00B647B8">
              <w:rPr>
                <w:sz w:val="16"/>
                <w:szCs w:val="16"/>
                <w:lang w:eastAsia="en-US"/>
              </w:rPr>
              <w:t xml:space="preserve">Caractéristiques </w:t>
            </w:r>
            <w:r w:rsidR="00B43303" w:rsidRPr="00B647B8">
              <w:rPr>
                <w:sz w:val="16"/>
                <w:szCs w:val="16"/>
                <w:lang w:eastAsia="en-US"/>
              </w:rPr>
              <w:t>d’</w:t>
            </w:r>
            <w:r w:rsidRPr="00B647B8">
              <w:rPr>
                <w:sz w:val="16"/>
                <w:szCs w:val="16"/>
                <w:lang w:eastAsia="en-US"/>
              </w:rPr>
              <w:t>autoconso</w:t>
            </w:r>
            <w:r w:rsidR="00B43303" w:rsidRPr="00B647B8">
              <w:rPr>
                <w:sz w:val="16"/>
                <w:szCs w:val="16"/>
                <w:lang w:eastAsia="en-US"/>
              </w:rPr>
              <w:t>m-mation</w:t>
            </w:r>
          </w:p>
        </w:tc>
        <w:tc>
          <w:tcPr>
            <w:tcW w:w="1332" w:type="pct"/>
            <w:tcBorders>
              <w:top w:val="nil"/>
              <w:left w:val="nil"/>
              <w:bottom w:val="single" w:sz="4" w:space="0" w:color="auto"/>
              <w:right w:val="single" w:sz="4" w:space="0" w:color="auto"/>
            </w:tcBorders>
            <w:shd w:val="clear" w:color="000000" w:fill="FFFF99"/>
            <w:vAlign w:val="center"/>
            <w:hideMark/>
          </w:tcPr>
          <w:p w14:paraId="260F357E" w14:textId="77777777" w:rsidR="00C06FD4" w:rsidRPr="00B647B8" w:rsidRDefault="00C06FD4" w:rsidP="00B72601">
            <w:pPr>
              <w:rPr>
                <w:sz w:val="16"/>
                <w:szCs w:val="16"/>
                <w:lang w:eastAsia="en-US"/>
              </w:rPr>
            </w:pPr>
            <w:r w:rsidRPr="00B647B8">
              <w:rPr>
                <w:sz w:val="16"/>
                <w:szCs w:val="16"/>
                <w:lang w:eastAsia="en-US"/>
              </w:rPr>
              <w:t>Taux d’autoconsommation</w:t>
            </w:r>
          </w:p>
        </w:tc>
        <w:tc>
          <w:tcPr>
            <w:tcW w:w="578" w:type="pct"/>
            <w:tcBorders>
              <w:top w:val="nil"/>
              <w:left w:val="nil"/>
              <w:bottom w:val="single" w:sz="4" w:space="0" w:color="auto"/>
              <w:right w:val="single" w:sz="4" w:space="0" w:color="auto"/>
            </w:tcBorders>
            <w:shd w:val="clear" w:color="000000" w:fill="FFFF99"/>
            <w:vAlign w:val="center"/>
            <w:hideMark/>
          </w:tcPr>
          <w:p w14:paraId="3083E157"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000000" w:fill="FFFF99"/>
            <w:vAlign w:val="center"/>
            <w:hideMark/>
          </w:tcPr>
          <w:p w14:paraId="4E6893C8"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FFFF99"/>
            <w:noWrap/>
            <w:vAlign w:val="center"/>
            <w:hideMark/>
          </w:tcPr>
          <w:p w14:paraId="1CFA3CF2"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FFFF99"/>
            <w:noWrap/>
            <w:vAlign w:val="center"/>
            <w:hideMark/>
          </w:tcPr>
          <w:p w14:paraId="4700C8DC"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000000" w:fill="FFFF99"/>
            <w:noWrap/>
            <w:vAlign w:val="center"/>
            <w:hideMark/>
          </w:tcPr>
          <w:p w14:paraId="04267B90"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69085CB4" w14:textId="77777777" w:rsidTr="00B43303">
        <w:trPr>
          <w:trHeight w:val="390"/>
        </w:trPr>
        <w:tc>
          <w:tcPr>
            <w:tcW w:w="701" w:type="pct"/>
            <w:vMerge/>
            <w:tcBorders>
              <w:left w:val="single" w:sz="4" w:space="0" w:color="auto"/>
              <w:right w:val="single" w:sz="4" w:space="0" w:color="auto"/>
            </w:tcBorders>
            <w:vAlign w:val="center"/>
            <w:hideMark/>
          </w:tcPr>
          <w:p w14:paraId="7E060B5A"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FFFF99"/>
            <w:vAlign w:val="center"/>
            <w:hideMark/>
          </w:tcPr>
          <w:p w14:paraId="48EE7946" w14:textId="77777777" w:rsidR="00C06FD4" w:rsidRPr="00B647B8" w:rsidRDefault="00C06FD4" w:rsidP="00B72601">
            <w:pPr>
              <w:rPr>
                <w:sz w:val="16"/>
                <w:szCs w:val="16"/>
                <w:lang w:eastAsia="en-US"/>
              </w:rPr>
            </w:pPr>
            <w:r w:rsidRPr="00B647B8">
              <w:rPr>
                <w:sz w:val="16"/>
                <w:szCs w:val="16"/>
                <w:lang w:eastAsia="en-US"/>
              </w:rPr>
              <w:t>Taux d’autoproduction</w:t>
            </w:r>
          </w:p>
        </w:tc>
        <w:tc>
          <w:tcPr>
            <w:tcW w:w="578" w:type="pct"/>
            <w:tcBorders>
              <w:top w:val="nil"/>
              <w:left w:val="nil"/>
              <w:bottom w:val="single" w:sz="4" w:space="0" w:color="auto"/>
              <w:right w:val="single" w:sz="4" w:space="0" w:color="auto"/>
            </w:tcBorders>
            <w:shd w:val="clear" w:color="000000" w:fill="FFFF99"/>
            <w:vAlign w:val="center"/>
            <w:hideMark/>
          </w:tcPr>
          <w:p w14:paraId="7FAF5CC0"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000000" w:fill="FFFF99"/>
            <w:vAlign w:val="center"/>
            <w:hideMark/>
          </w:tcPr>
          <w:p w14:paraId="0586284A"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FFFF99"/>
            <w:noWrap/>
            <w:vAlign w:val="center"/>
            <w:hideMark/>
          </w:tcPr>
          <w:p w14:paraId="06C46026"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FFFF99"/>
            <w:noWrap/>
            <w:vAlign w:val="center"/>
            <w:hideMark/>
          </w:tcPr>
          <w:p w14:paraId="36A94D4C"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000000" w:fill="FFFF99"/>
            <w:noWrap/>
            <w:vAlign w:val="center"/>
            <w:hideMark/>
          </w:tcPr>
          <w:p w14:paraId="18073EFE"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29D53C11" w14:textId="77777777" w:rsidTr="00B43303">
        <w:trPr>
          <w:trHeight w:val="390"/>
        </w:trPr>
        <w:tc>
          <w:tcPr>
            <w:tcW w:w="701" w:type="pct"/>
            <w:vMerge/>
            <w:tcBorders>
              <w:left w:val="single" w:sz="4" w:space="0" w:color="auto"/>
              <w:right w:val="single" w:sz="4" w:space="0" w:color="auto"/>
            </w:tcBorders>
            <w:vAlign w:val="center"/>
            <w:hideMark/>
          </w:tcPr>
          <w:p w14:paraId="00D95BB5"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FFFF99"/>
            <w:vAlign w:val="center"/>
            <w:hideMark/>
          </w:tcPr>
          <w:p w14:paraId="2D9FDAF7" w14:textId="77777777" w:rsidR="00C06FD4" w:rsidRPr="00B647B8" w:rsidRDefault="00C06FD4" w:rsidP="00B72601">
            <w:pPr>
              <w:rPr>
                <w:sz w:val="16"/>
                <w:szCs w:val="16"/>
                <w:lang w:eastAsia="en-US"/>
              </w:rPr>
            </w:pPr>
            <w:r w:rsidRPr="00B647B8">
              <w:rPr>
                <w:sz w:val="16"/>
                <w:szCs w:val="16"/>
                <w:lang w:eastAsia="en-US"/>
              </w:rPr>
              <w:t>Puissance max injectée</w:t>
            </w:r>
          </w:p>
        </w:tc>
        <w:tc>
          <w:tcPr>
            <w:tcW w:w="578" w:type="pct"/>
            <w:tcBorders>
              <w:top w:val="nil"/>
              <w:left w:val="nil"/>
              <w:bottom w:val="single" w:sz="4" w:space="0" w:color="auto"/>
              <w:right w:val="single" w:sz="4" w:space="0" w:color="auto"/>
            </w:tcBorders>
            <w:shd w:val="clear" w:color="000000" w:fill="FFFF99"/>
            <w:vAlign w:val="center"/>
            <w:hideMark/>
          </w:tcPr>
          <w:p w14:paraId="689FEFA6" w14:textId="77777777" w:rsidR="00C06FD4" w:rsidRPr="00B647B8" w:rsidRDefault="00C06FD4" w:rsidP="00B72601">
            <w:pPr>
              <w:rPr>
                <w:sz w:val="16"/>
                <w:szCs w:val="16"/>
                <w:lang w:eastAsia="en-US"/>
              </w:rPr>
            </w:pPr>
            <w:r w:rsidRPr="00B647B8">
              <w:rPr>
                <w:sz w:val="16"/>
                <w:szCs w:val="16"/>
                <w:lang w:eastAsia="en-US"/>
              </w:rPr>
              <w:t>kW</w:t>
            </w:r>
          </w:p>
        </w:tc>
        <w:tc>
          <w:tcPr>
            <w:tcW w:w="721" w:type="pct"/>
            <w:tcBorders>
              <w:top w:val="nil"/>
              <w:left w:val="nil"/>
              <w:bottom w:val="single" w:sz="4" w:space="0" w:color="auto"/>
              <w:right w:val="single" w:sz="4" w:space="0" w:color="auto"/>
            </w:tcBorders>
            <w:shd w:val="clear" w:color="000000" w:fill="FFFF99"/>
            <w:vAlign w:val="center"/>
            <w:hideMark/>
          </w:tcPr>
          <w:p w14:paraId="5AB9A84E"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FFFF99"/>
            <w:noWrap/>
            <w:vAlign w:val="center"/>
            <w:hideMark/>
          </w:tcPr>
          <w:p w14:paraId="1F7A9733"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FFFF99"/>
            <w:noWrap/>
            <w:vAlign w:val="center"/>
            <w:hideMark/>
          </w:tcPr>
          <w:p w14:paraId="3D07315B"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000000" w:fill="FFFF99"/>
            <w:noWrap/>
            <w:vAlign w:val="center"/>
            <w:hideMark/>
          </w:tcPr>
          <w:p w14:paraId="57FD41E1"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2395C605" w14:textId="77777777" w:rsidTr="00B43303">
        <w:trPr>
          <w:trHeight w:val="525"/>
        </w:trPr>
        <w:tc>
          <w:tcPr>
            <w:tcW w:w="701" w:type="pct"/>
            <w:vMerge/>
            <w:tcBorders>
              <w:left w:val="single" w:sz="4" w:space="0" w:color="auto"/>
              <w:right w:val="single" w:sz="4" w:space="0" w:color="auto"/>
            </w:tcBorders>
            <w:vAlign w:val="center"/>
            <w:hideMark/>
          </w:tcPr>
          <w:p w14:paraId="746E1E28"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FFFF99"/>
            <w:vAlign w:val="center"/>
            <w:hideMark/>
          </w:tcPr>
          <w:p w14:paraId="3F87D766" w14:textId="77777777" w:rsidR="00C06FD4" w:rsidRPr="00B647B8" w:rsidRDefault="00C06FD4" w:rsidP="00B72601">
            <w:pPr>
              <w:rPr>
                <w:sz w:val="16"/>
                <w:szCs w:val="16"/>
                <w:lang w:eastAsia="en-US"/>
              </w:rPr>
            </w:pPr>
            <w:r w:rsidRPr="00B647B8">
              <w:rPr>
                <w:sz w:val="16"/>
                <w:szCs w:val="16"/>
                <w:lang w:eastAsia="en-US"/>
              </w:rPr>
              <w:t>Fréquence injection puissance maximale</w:t>
            </w:r>
          </w:p>
        </w:tc>
        <w:tc>
          <w:tcPr>
            <w:tcW w:w="578" w:type="pct"/>
            <w:tcBorders>
              <w:top w:val="nil"/>
              <w:left w:val="nil"/>
              <w:bottom w:val="single" w:sz="4" w:space="0" w:color="auto"/>
              <w:right w:val="single" w:sz="4" w:space="0" w:color="auto"/>
            </w:tcBorders>
            <w:shd w:val="clear" w:color="000000" w:fill="FFFF99"/>
            <w:vAlign w:val="center"/>
            <w:hideMark/>
          </w:tcPr>
          <w:p w14:paraId="6E8B05CA" w14:textId="6B00DA5B" w:rsidR="00733340" w:rsidRPr="00B647B8" w:rsidRDefault="00C06FD4" w:rsidP="00B72601">
            <w:pPr>
              <w:rPr>
                <w:sz w:val="16"/>
                <w:szCs w:val="16"/>
                <w:lang w:eastAsia="en-US"/>
              </w:rPr>
            </w:pPr>
            <w:r w:rsidRPr="00B647B8">
              <w:rPr>
                <w:sz w:val="16"/>
                <w:szCs w:val="16"/>
                <w:lang w:eastAsia="en-US"/>
              </w:rPr>
              <w:t>Indiquer</w:t>
            </w:r>
            <w:r w:rsidR="00733340" w:rsidRPr="00B647B8">
              <w:rPr>
                <w:sz w:val="16"/>
                <w:szCs w:val="16"/>
                <w:lang w:eastAsia="en-US"/>
              </w:rPr>
              <w:t> :</w:t>
            </w:r>
          </w:p>
          <w:p w14:paraId="7A2C0AFD" w14:textId="32BE5165" w:rsidR="00733340" w:rsidRPr="00B647B8" w:rsidRDefault="00B43303" w:rsidP="00B72601">
            <w:pPr>
              <w:rPr>
                <w:sz w:val="16"/>
                <w:szCs w:val="16"/>
                <w:lang w:eastAsia="en-US"/>
              </w:rPr>
            </w:pPr>
            <w:r w:rsidRPr="00B647B8">
              <w:rPr>
                <w:sz w:val="16"/>
                <w:szCs w:val="16"/>
                <w:lang w:eastAsia="en-US"/>
              </w:rPr>
              <w:t xml:space="preserve">- </w:t>
            </w:r>
            <w:r w:rsidR="00733340" w:rsidRPr="00B647B8">
              <w:rPr>
                <w:sz w:val="16"/>
                <w:szCs w:val="16"/>
                <w:lang w:eastAsia="en-US"/>
              </w:rPr>
              <w:t>F</w:t>
            </w:r>
            <w:r w:rsidR="00C06FD4" w:rsidRPr="00B647B8">
              <w:rPr>
                <w:sz w:val="16"/>
                <w:szCs w:val="16"/>
                <w:lang w:eastAsia="en-US"/>
              </w:rPr>
              <w:t>aible</w:t>
            </w:r>
          </w:p>
          <w:p w14:paraId="58D00F38" w14:textId="0272581B" w:rsidR="00733340" w:rsidRPr="00B647B8" w:rsidRDefault="00B43303" w:rsidP="00B72601">
            <w:pPr>
              <w:rPr>
                <w:sz w:val="16"/>
                <w:szCs w:val="16"/>
                <w:lang w:eastAsia="en-US"/>
              </w:rPr>
            </w:pPr>
            <w:r w:rsidRPr="00B647B8">
              <w:rPr>
                <w:sz w:val="16"/>
                <w:szCs w:val="16"/>
                <w:lang w:eastAsia="en-US"/>
              </w:rPr>
              <w:t xml:space="preserve">- </w:t>
            </w:r>
            <w:r w:rsidR="00733340" w:rsidRPr="00B647B8">
              <w:rPr>
                <w:sz w:val="16"/>
                <w:szCs w:val="16"/>
                <w:lang w:eastAsia="en-US"/>
              </w:rPr>
              <w:t>M</w:t>
            </w:r>
            <w:r w:rsidR="00C06FD4" w:rsidRPr="00B647B8">
              <w:rPr>
                <w:sz w:val="16"/>
                <w:szCs w:val="16"/>
                <w:lang w:eastAsia="en-US"/>
              </w:rPr>
              <w:t>oyenne</w:t>
            </w:r>
          </w:p>
          <w:p w14:paraId="595F2910" w14:textId="765E86D5" w:rsidR="00C06FD4" w:rsidRPr="00B647B8" w:rsidRDefault="00B43303" w:rsidP="00B72601">
            <w:pPr>
              <w:rPr>
                <w:sz w:val="16"/>
                <w:szCs w:val="16"/>
                <w:lang w:eastAsia="en-US"/>
              </w:rPr>
            </w:pPr>
            <w:r w:rsidRPr="00B647B8">
              <w:rPr>
                <w:sz w:val="16"/>
                <w:szCs w:val="16"/>
                <w:lang w:eastAsia="en-US"/>
              </w:rPr>
              <w:t>- E</w:t>
            </w:r>
            <w:r w:rsidR="00C06FD4" w:rsidRPr="00B647B8">
              <w:rPr>
                <w:sz w:val="16"/>
                <w:szCs w:val="16"/>
                <w:lang w:eastAsia="en-US"/>
              </w:rPr>
              <w:t>levée</w:t>
            </w:r>
          </w:p>
        </w:tc>
        <w:tc>
          <w:tcPr>
            <w:tcW w:w="721" w:type="pct"/>
            <w:tcBorders>
              <w:top w:val="nil"/>
              <w:left w:val="nil"/>
              <w:bottom w:val="single" w:sz="4" w:space="0" w:color="auto"/>
              <w:right w:val="single" w:sz="4" w:space="0" w:color="auto"/>
            </w:tcBorders>
            <w:shd w:val="clear" w:color="000000" w:fill="FFFF99"/>
            <w:vAlign w:val="center"/>
            <w:hideMark/>
          </w:tcPr>
          <w:p w14:paraId="32B72FD1"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FFFF99"/>
            <w:noWrap/>
            <w:vAlign w:val="center"/>
            <w:hideMark/>
          </w:tcPr>
          <w:p w14:paraId="38B23912"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FFFF99"/>
            <w:noWrap/>
            <w:vAlign w:val="center"/>
            <w:hideMark/>
          </w:tcPr>
          <w:p w14:paraId="284440B5"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000000" w:fill="FFFF99"/>
            <w:noWrap/>
            <w:vAlign w:val="center"/>
            <w:hideMark/>
          </w:tcPr>
          <w:p w14:paraId="5D731913"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60C1779B" w14:textId="77777777" w:rsidTr="00B43303">
        <w:trPr>
          <w:trHeight w:val="362"/>
        </w:trPr>
        <w:tc>
          <w:tcPr>
            <w:tcW w:w="701" w:type="pct"/>
            <w:vMerge/>
            <w:tcBorders>
              <w:left w:val="single" w:sz="4" w:space="0" w:color="auto"/>
              <w:right w:val="single" w:sz="4" w:space="0" w:color="auto"/>
            </w:tcBorders>
            <w:vAlign w:val="center"/>
          </w:tcPr>
          <w:p w14:paraId="43DA78AB"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FFFF99"/>
            <w:vAlign w:val="center"/>
          </w:tcPr>
          <w:p w14:paraId="2F542392" w14:textId="77777777" w:rsidR="00C06FD4" w:rsidRPr="00B647B8" w:rsidRDefault="00C06FD4" w:rsidP="00B72601">
            <w:pPr>
              <w:rPr>
                <w:sz w:val="16"/>
                <w:szCs w:val="16"/>
                <w:lang w:eastAsia="en-US"/>
              </w:rPr>
            </w:pPr>
            <w:r w:rsidRPr="00B647B8">
              <w:rPr>
                <w:sz w:val="16"/>
                <w:szCs w:val="16"/>
                <w:lang w:eastAsia="en-US"/>
              </w:rPr>
              <w:t>Puissance max soutirée</w:t>
            </w:r>
          </w:p>
        </w:tc>
        <w:tc>
          <w:tcPr>
            <w:tcW w:w="578" w:type="pct"/>
            <w:tcBorders>
              <w:top w:val="nil"/>
              <w:left w:val="nil"/>
              <w:bottom w:val="single" w:sz="4" w:space="0" w:color="auto"/>
              <w:right w:val="single" w:sz="4" w:space="0" w:color="auto"/>
            </w:tcBorders>
            <w:shd w:val="clear" w:color="000000" w:fill="FFFF99"/>
            <w:vAlign w:val="center"/>
          </w:tcPr>
          <w:p w14:paraId="49E55DA6" w14:textId="77777777" w:rsidR="00C06FD4" w:rsidRPr="00B647B8" w:rsidRDefault="00C06FD4" w:rsidP="00B72601">
            <w:pPr>
              <w:rPr>
                <w:sz w:val="16"/>
                <w:szCs w:val="16"/>
                <w:lang w:eastAsia="en-US"/>
              </w:rPr>
            </w:pPr>
            <w:r w:rsidRPr="00B647B8">
              <w:rPr>
                <w:sz w:val="16"/>
                <w:szCs w:val="16"/>
                <w:lang w:eastAsia="en-US"/>
              </w:rPr>
              <w:t>kW</w:t>
            </w:r>
          </w:p>
        </w:tc>
        <w:tc>
          <w:tcPr>
            <w:tcW w:w="721" w:type="pct"/>
            <w:tcBorders>
              <w:top w:val="nil"/>
              <w:left w:val="nil"/>
              <w:bottom w:val="single" w:sz="4" w:space="0" w:color="auto"/>
              <w:right w:val="single" w:sz="4" w:space="0" w:color="auto"/>
            </w:tcBorders>
            <w:shd w:val="clear" w:color="000000" w:fill="FFFF99"/>
            <w:vAlign w:val="center"/>
          </w:tcPr>
          <w:p w14:paraId="7F467953" w14:textId="77777777" w:rsidR="00C06FD4" w:rsidRPr="00B647B8" w:rsidRDefault="00C06FD4" w:rsidP="00B72601">
            <w:pPr>
              <w:rPr>
                <w:sz w:val="16"/>
                <w:szCs w:val="16"/>
                <w:lang w:eastAsia="en-US"/>
              </w:rPr>
            </w:pPr>
          </w:p>
        </w:tc>
        <w:tc>
          <w:tcPr>
            <w:tcW w:w="721" w:type="pct"/>
            <w:tcBorders>
              <w:top w:val="nil"/>
              <w:left w:val="nil"/>
              <w:bottom w:val="single" w:sz="4" w:space="0" w:color="auto"/>
              <w:right w:val="single" w:sz="4" w:space="0" w:color="auto"/>
            </w:tcBorders>
            <w:shd w:val="clear" w:color="000000" w:fill="FFFF99"/>
            <w:noWrap/>
            <w:vAlign w:val="center"/>
          </w:tcPr>
          <w:p w14:paraId="4DA9650E" w14:textId="77777777" w:rsidR="00C06FD4" w:rsidRPr="00B647B8" w:rsidRDefault="00C06FD4" w:rsidP="00B72601">
            <w:pPr>
              <w:rPr>
                <w:sz w:val="16"/>
                <w:szCs w:val="16"/>
                <w:lang w:eastAsia="en-US"/>
              </w:rPr>
            </w:pPr>
          </w:p>
        </w:tc>
        <w:tc>
          <w:tcPr>
            <w:tcW w:w="721" w:type="pct"/>
            <w:tcBorders>
              <w:top w:val="nil"/>
              <w:left w:val="nil"/>
              <w:bottom w:val="single" w:sz="4" w:space="0" w:color="auto"/>
              <w:right w:val="single" w:sz="4" w:space="0" w:color="auto"/>
            </w:tcBorders>
            <w:shd w:val="clear" w:color="000000" w:fill="FFFF99"/>
            <w:noWrap/>
            <w:vAlign w:val="center"/>
          </w:tcPr>
          <w:p w14:paraId="7696A652" w14:textId="77777777" w:rsidR="00C06FD4" w:rsidRPr="00B647B8" w:rsidRDefault="00C06FD4" w:rsidP="00B72601">
            <w:pPr>
              <w:rPr>
                <w:sz w:val="16"/>
                <w:szCs w:val="16"/>
                <w:lang w:eastAsia="en-US"/>
              </w:rPr>
            </w:pPr>
          </w:p>
        </w:tc>
        <w:tc>
          <w:tcPr>
            <w:tcW w:w="227" w:type="pct"/>
            <w:tcBorders>
              <w:top w:val="nil"/>
              <w:left w:val="nil"/>
              <w:bottom w:val="single" w:sz="4" w:space="0" w:color="auto"/>
              <w:right w:val="single" w:sz="4" w:space="0" w:color="auto"/>
            </w:tcBorders>
            <w:shd w:val="clear" w:color="000000" w:fill="FFFF99"/>
            <w:noWrap/>
            <w:vAlign w:val="center"/>
          </w:tcPr>
          <w:p w14:paraId="0C7788A2" w14:textId="77777777" w:rsidR="00C06FD4" w:rsidRPr="00B647B8" w:rsidRDefault="00C06FD4" w:rsidP="00B72601">
            <w:pPr>
              <w:rPr>
                <w:sz w:val="16"/>
                <w:szCs w:val="16"/>
                <w:lang w:eastAsia="en-US"/>
              </w:rPr>
            </w:pPr>
          </w:p>
        </w:tc>
      </w:tr>
      <w:tr w:rsidR="00733340" w:rsidRPr="00B647B8" w14:paraId="1D49ACBF" w14:textId="77777777" w:rsidTr="00B43303">
        <w:trPr>
          <w:trHeight w:val="525"/>
        </w:trPr>
        <w:tc>
          <w:tcPr>
            <w:tcW w:w="701" w:type="pct"/>
            <w:vMerge/>
            <w:tcBorders>
              <w:left w:val="single" w:sz="4" w:space="0" w:color="auto"/>
              <w:bottom w:val="single" w:sz="4" w:space="0" w:color="auto"/>
              <w:right w:val="single" w:sz="4" w:space="0" w:color="auto"/>
            </w:tcBorders>
            <w:vAlign w:val="center"/>
          </w:tcPr>
          <w:p w14:paraId="79165D75"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FFFF99"/>
            <w:vAlign w:val="center"/>
          </w:tcPr>
          <w:p w14:paraId="6A0C3DC6" w14:textId="77777777" w:rsidR="00C06FD4" w:rsidRPr="00B647B8" w:rsidRDefault="00C06FD4" w:rsidP="00B72601">
            <w:pPr>
              <w:rPr>
                <w:sz w:val="16"/>
                <w:szCs w:val="16"/>
                <w:lang w:eastAsia="en-US"/>
              </w:rPr>
            </w:pPr>
            <w:r w:rsidRPr="00B647B8">
              <w:rPr>
                <w:sz w:val="16"/>
                <w:szCs w:val="16"/>
                <w:lang w:eastAsia="en-US"/>
              </w:rPr>
              <w:t>Fréquence soutirage puissance maximale</w:t>
            </w:r>
          </w:p>
        </w:tc>
        <w:tc>
          <w:tcPr>
            <w:tcW w:w="578" w:type="pct"/>
            <w:tcBorders>
              <w:top w:val="nil"/>
              <w:left w:val="nil"/>
              <w:bottom w:val="single" w:sz="4" w:space="0" w:color="auto"/>
              <w:right w:val="single" w:sz="4" w:space="0" w:color="auto"/>
            </w:tcBorders>
            <w:shd w:val="clear" w:color="000000" w:fill="FFFF99"/>
            <w:vAlign w:val="center"/>
          </w:tcPr>
          <w:p w14:paraId="1CEBB16F" w14:textId="77777777" w:rsidR="00B43303" w:rsidRPr="00B647B8" w:rsidRDefault="00B43303" w:rsidP="00B72601">
            <w:pPr>
              <w:rPr>
                <w:sz w:val="16"/>
                <w:szCs w:val="16"/>
                <w:lang w:eastAsia="en-US"/>
              </w:rPr>
            </w:pPr>
            <w:r w:rsidRPr="00B647B8">
              <w:rPr>
                <w:sz w:val="16"/>
                <w:szCs w:val="16"/>
                <w:lang w:eastAsia="en-US"/>
              </w:rPr>
              <w:t>Indiquer :</w:t>
            </w:r>
          </w:p>
          <w:p w14:paraId="1902A2A7" w14:textId="4FF92BEE" w:rsidR="00B43303" w:rsidRPr="00B647B8" w:rsidRDefault="00B43303" w:rsidP="00B72601">
            <w:pPr>
              <w:rPr>
                <w:sz w:val="16"/>
                <w:szCs w:val="16"/>
                <w:lang w:eastAsia="en-US"/>
              </w:rPr>
            </w:pPr>
            <w:r w:rsidRPr="00B647B8">
              <w:rPr>
                <w:sz w:val="16"/>
                <w:szCs w:val="16"/>
                <w:lang w:eastAsia="en-US"/>
              </w:rPr>
              <w:t>- Faible</w:t>
            </w:r>
          </w:p>
          <w:p w14:paraId="1526A468" w14:textId="1FD12DE6" w:rsidR="00B43303" w:rsidRPr="00B647B8" w:rsidRDefault="00B43303" w:rsidP="00B72601">
            <w:pPr>
              <w:rPr>
                <w:sz w:val="16"/>
                <w:szCs w:val="16"/>
                <w:lang w:eastAsia="en-US"/>
              </w:rPr>
            </w:pPr>
            <w:r w:rsidRPr="00B647B8">
              <w:rPr>
                <w:sz w:val="16"/>
                <w:szCs w:val="16"/>
                <w:lang w:eastAsia="en-US"/>
              </w:rPr>
              <w:t>- Moyenne</w:t>
            </w:r>
          </w:p>
          <w:p w14:paraId="72AAC0E6" w14:textId="626F2CEE" w:rsidR="00C06FD4" w:rsidRPr="00B647B8" w:rsidRDefault="00B43303" w:rsidP="00B72601">
            <w:pPr>
              <w:rPr>
                <w:sz w:val="16"/>
                <w:szCs w:val="16"/>
                <w:lang w:eastAsia="en-US"/>
              </w:rPr>
            </w:pPr>
            <w:r w:rsidRPr="00B647B8">
              <w:rPr>
                <w:sz w:val="16"/>
                <w:szCs w:val="16"/>
                <w:lang w:eastAsia="en-US"/>
              </w:rPr>
              <w:t>- Elevée</w:t>
            </w:r>
          </w:p>
        </w:tc>
        <w:tc>
          <w:tcPr>
            <w:tcW w:w="721" w:type="pct"/>
            <w:tcBorders>
              <w:top w:val="nil"/>
              <w:left w:val="nil"/>
              <w:bottom w:val="single" w:sz="4" w:space="0" w:color="auto"/>
              <w:right w:val="single" w:sz="4" w:space="0" w:color="auto"/>
            </w:tcBorders>
            <w:shd w:val="clear" w:color="000000" w:fill="FFFF99"/>
            <w:vAlign w:val="center"/>
          </w:tcPr>
          <w:p w14:paraId="1BB72DF2" w14:textId="77777777" w:rsidR="00C06FD4" w:rsidRPr="00B647B8" w:rsidRDefault="00C06FD4" w:rsidP="00B72601">
            <w:pPr>
              <w:rPr>
                <w:sz w:val="16"/>
                <w:szCs w:val="16"/>
                <w:lang w:eastAsia="en-US"/>
              </w:rPr>
            </w:pPr>
          </w:p>
        </w:tc>
        <w:tc>
          <w:tcPr>
            <w:tcW w:w="721" w:type="pct"/>
            <w:tcBorders>
              <w:top w:val="nil"/>
              <w:left w:val="nil"/>
              <w:bottom w:val="single" w:sz="4" w:space="0" w:color="auto"/>
              <w:right w:val="single" w:sz="4" w:space="0" w:color="auto"/>
            </w:tcBorders>
            <w:shd w:val="clear" w:color="000000" w:fill="FFFF99"/>
            <w:noWrap/>
            <w:vAlign w:val="center"/>
          </w:tcPr>
          <w:p w14:paraId="5D6A5017" w14:textId="77777777" w:rsidR="00C06FD4" w:rsidRPr="00B647B8" w:rsidRDefault="00C06FD4" w:rsidP="00B72601">
            <w:pPr>
              <w:rPr>
                <w:sz w:val="16"/>
                <w:szCs w:val="16"/>
                <w:lang w:eastAsia="en-US"/>
              </w:rPr>
            </w:pPr>
          </w:p>
        </w:tc>
        <w:tc>
          <w:tcPr>
            <w:tcW w:w="721" w:type="pct"/>
            <w:tcBorders>
              <w:top w:val="nil"/>
              <w:left w:val="nil"/>
              <w:bottom w:val="single" w:sz="4" w:space="0" w:color="auto"/>
              <w:right w:val="single" w:sz="4" w:space="0" w:color="auto"/>
            </w:tcBorders>
            <w:shd w:val="clear" w:color="000000" w:fill="FFFF99"/>
            <w:noWrap/>
            <w:vAlign w:val="center"/>
          </w:tcPr>
          <w:p w14:paraId="528F5E84" w14:textId="77777777" w:rsidR="00C06FD4" w:rsidRPr="00B647B8" w:rsidRDefault="00C06FD4" w:rsidP="00B72601">
            <w:pPr>
              <w:rPr>
                <w:sz w:val="16"/>
                <w:szCs w:val="16"/>
                <w:lang w:eastAsia="en-US"/>
              </w:rPr>
            </w:pPr>
          </w:p>
        </w:tc>
        <w:tc>
          <w:tcPr>
            <w:tcW w:w="227" w:type="pct"/>
            <w:tcBorders>
              <w:top w:val="nil"/>
              <w:left w:val="nil"/>
              <w:bottom w:val="single" w:sz="4" w:space="0" w:color="auto"/>
              <w:right w:val="single" w:sz="4" w:space="0" w:color="auto"/>
            </w:tcBorders>
            <w:shd w:val="clear" w:color="000000" w:fill="FFFF99"/>
            <w:noWrap/>
            <w:vAlign w:val="center"/>
          </w:tcPr>
          <w:p w14:paraId="6129D7D3" w14:textId="77777777" w:rsidR="00C06FD4" w:rsidRPr="00B647B8" w:rsidRDefault="00C06FD4" w:rsidP="00B72601">
            <w:pPr>
              <w:rPr>
                <w:sz w:val="16"/>
                <w:szCs w:val="16"/>
                <w:lang w:eastAsia="en-US"/>
              </w:rPr>
            </w:pPr>
          </w:p>
        </w:tc>
      </w:tr>
      <w:tr w:rsidR="00733340" w:rsidRPr="00B647B8" w14:paraId="08DB588A" w14:textId="77777777" w:rsidTr="00B43303">
        <w:trPr>
          <w:trHeight w:val="51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14:paraId="2E74CEDD" w14:textId="039A6F48" w:rsidR="00C06FD4" w:rsidRPr="00B647B8" w:rsidRDefault="00C06FD4" w:rsidP="00B72601">
            <w:pPr>
              <w:rPr>
                <w:sz w:val="16"/>
                <w:szCs w:val="16"/>
                <w:lang w:eastAsia="en-US"/>
              </w:rPr>
            </w:pPr>
            <w:r w:rsidRPr="00B647B8">
              <w:rPr>
                <w:sz w:val="16"/>
                <w:szCs w:val="16"/>
                <w:lang w:eastAsia="en-US"/>
              </w:rPr>
              <w:t>Investissem</w:t>
            </w:r>
            <w:r w:rsidRPr="00B647B8">
              <w:rPr>
                <w:sz w:val="16"/>
                <w:szCs w:val="16"/>
                <w:vertAlign w:val="superscript"/>
                <w:lang w:eastAsia="en-US"/>
              </w:rPr>
              <w:t>nt</w:t>
            </w:r>
          </w:p>
        </w:tc>
        <w:tc>
          <w:tcPr>
            <w:tcW w:w="1332" w:type="pct"/>
            <w:tcBorders>
              <w:top w:val="nil"/>
              <w:left w:val="nil"/>
              <w:bottom w:val="single" w:sz="4" w:space="0" w:color="auto"/>
              <w:right w:val="single" w:sz="4" w:space="0" w:color="auto"/>
            </w:tcBorders>
            <w:shd w:val="clear" w:color="auto" w:fill="auto"/>
            <w:vAlign w:val="center"/>
            <w:hideMark/>
          </w:tcPr>
          <w:p w14:paraId="5230C5F5" w14:textId="77777777" w:rsidR="00C06FD4" w:rsidRPr="00B647B8" w:rsidRDefault="00C06FD4" w:rsidP="00B72601">
            <w:pPr>
              <w:rPr>
                <w:sz w:val="16"/>
                <w:szCs w:val="16"/>
                <w:lang w:eastAsia="en-US"/>
              </w:rPr>
            </w:pPr>
            <w:r w:rsidRPr="00B647B8">
              <w:rPr>
                <w:sz w:val="16"/>
                <w:szCs w:val="16"/>
                <w:lang w:eastAsia="en-US"/>
              </w:rPr>
              <w:t>Équipements de base (panneaux, onduleur, etc)</w:t>
            </w:r>
          </w:p>
        </w:tc>
        <w:tc>
          <w:tcPr>
            <w:tcW w:w="578" w:type="pct"/>
            <w:tcBorders>
              <w:top w:val="nil"/>
              <w:left w:val="nil"/>
              <w:bottom w:val="single" w:sz="4" w:space="0" w:color="auto"/>
              <w:right w:val="single" w:sz="4" w:space="0" w:color="auto"/>
            </w:tcBorders>
            <w:shd w:val="clear" w:color="auto" w:fill="auto"/>
            <w:noWrap/>
            <w:vAlign w:val="center"/>
            <w:hideMark/>
          </w:tcPr>
          <w:p w14:paraId="34272165"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hideMark/>
          </w:tcPr>
          <w:p w14:paraId="5C38EDEA"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F0C1C20"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5E9FC39A"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321FCBD4"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02348EC1" w14:textId="77777777" w:rsidTr="00B43303">
        <w:trPr>
          <w:trHeight w:val="510"/>
        </w:trPr>
        <w:tc>
          <w:tcPr>
            <w:tcW w:w="701" w:type="pct"/>
            <w:vMerge/>
            <w:tcBorders>
              <w:top w:val="nil"/>
              <w:left w:val="single" w:sz="4" w:space="0" w:color="auto"/>
              <w:bottom w:val="single" w:sz="4" w:space="0" w:color="auto"/>
              <w:right w:val="single" w:sz="4" w:space="0" w:color="auto"/>
            </w:tcBorders>
            <w:vAlign w:val="center"/>
            <w:hideMark/>
          </w:tcPr>
          <w:p w14:paraId="61E05569"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76398E95" w14:textId="77777777" w:rsidR="00C06FD4" w:rsidRPr="00B647B8" w:rsidRDefault="00C06FD4" w:rsidP="00B72601">
            <w:pPr>
              <w:rPr>
                <w:sz w:val="16"/>
                <w:szCs w:val="16"/>
                <w:lang w:eastAsia="en-US"/>
              </w:rPr>
            </w:pPr>
            <w:r w:rsidRPr="00B647B8">
              <w:rPr>
                <w:sz w:val="16"/>
                <w:szCs w:val="16"/>
                <w:lang w:eastAsia="en-US"/>
              </w:rPr>
              <w:t>Equip. pilotage, réduction pointes injection, MDE</w:t>
            </w:r>
          </w:p>
        </w:tc>
        <w:tc>
          <w:tcPr>
            <w:tcW w:w="578" w:type="pct"/>
            <w:tcBorders>
              <w:top w:val="nil"/>
              <w:left w:val="nil"/>
              <w:bottom w:val="single" w:sz="4" w:space="0" w:color="auto"/>
              <w:right w:val="single" w:sz="4" w:space="0" w:color="auto"/>
            </w:tcBorders>
            <w:shd w:val="clear" w:color="auto" w:fill="auto"/>
            <w:noWrap/>
            <w:vAlign w:val="center"/>
            <w:hideMark/>
          </w:tcPr>
          <w:p w14:paraId="191FEA7C"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hideMark/>
          </w:tcPr>
          <w:p w14:paraId="7873505D"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7ADEFE43"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57CD418E"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7858D01B"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5F551E38"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355527CE"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1EE4CB54" w14:textId="77777777" w:rsidR="00C06FD4" w:rsidRPr="00B647B8" w:rsidRDefault="00C06FD4" w:rsidP="00B72601">
            <w:pPr>
              <w:rPr>
                <w:sz w:val="16"/>
                <w:szCs w:val="16"/>
                <w:lang w:eastAsia="en-US"/>
              </w:rPr>
            </w:pPr>
            <w:r w:rsidRPr="00B647B8">
              <w:rPr>
                <w:sz w:val="16"/>
                <w:szCs w:val="16"/>
                <w:lang w:eastAsia="en-US"/>
              </w:rPr>
              <w:t>Equip. stockage (batteries)</w:t>
            </w:r>
          </w:p>
        </w:tc>
        <w:tc>
          <w:tcPr>
            <w:tcW w:w="578" w:type="pct"/>
            <w:tcBorders>
              <w:top w:val="nil"/>
              <w:left w:val="nil"/>
              <w:bottom w:val="single" w:sz="4" w:space="0" w:color="auto"/>
              <w:right w:val="single" w:sz="4" w:space="0" w:color="auto"/>
            </w:tcBorders>
            <w:shd w:val="clear" w:color="auto" w:fill="auto"/>
            <w:noWrap/>
            <w:vAlign w:val="center"/>
            <w:hideMark/>
          </w:tcPr>
          <w:p w14:paraId="4A59168E"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hideMark/>
          </w:tcPr>
          <w:p w14:paraId="56C31289"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14AB0084"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7F3F8D42"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441B1DDA"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3035245C"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tcPr>
          <w:p w14:paraId="5F752501"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tcPr>
          <w:p w14:paraId="2C198F53" w14:textId="77777777" w:rsidR="00C06FD4" w:rsidRPr="00B647B8" w:rsidRDefault="00C06FD4" w:rsidP="00B72601">
            <w:pPr>
              <w:rPr>
                <w:sz w:val="16"/>
                <w:szCs w:val="16"/>
                <w:lang w:eastAsia="en-US"/>
              </w:rPr>
            </w:pPr>
            <w:r w:rsidRPr="00B647B8">
              <w:rPr>
                <w:sz w:val="16"/>
                <w:szCs w:val="16"/>
                <w:lang w:eastAsia="en-US"/>
              </w:rPr>
              <w:t>Etudes/ingénierie</w:t>
            </w:r>
          </w:p>
        </w:tc>
        <w:tc>
          <w:tcPr>
            <w:tcW w:w="578" w:type="pct"/>
            <w:tcBorders>
              <w:top w:val="nil"/>
              <w:left w:val="nil"/>
              <w:bottom w:val="single" w:sz="4" w:space="0" w:color="auto"/>
              <w:right w:val="single" w:sz="4" w:space="0" w:color="auto"/>
            </w:tcBorders>
            <w:shd w:val="clear" w:color="auto" w:fill="auto"/>
            <w:noWrap/>
            <w:vAlign w:val="center"/>
          </w:tcPr>
          <w:p w14:paraId="6B9C3592"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tcPr>
          <w:p w14:paraId="62C01ABF" w14:textId="77777777" w:rsidR="00C06FD4" w:rsidRPr="00B647B8" w:rsidRDefault="00C06FD4" w:rsidP="00B72601">
            <w:pPr>
              <w:rPr>
                <w:sz w:val="16"/>
                <w:szCs w:val="16"/>
                <w:lang w:eastAsia="en-US"/>
              </w:rPr>
            </w:pPr>
          </w:p>
        </w:tc>
        <w:tc>
          <w:tcPr>
            <w:tcW w:w="721" w:type="pct"/>
            <w:tcBorders>
              <w:top w:val="nil"/>
              <w:left w:val="nil"/>
              <w:bottom w:val="single" w:sz="4" w:space="0" w:color="auto"/>
              <w:right w:val="single" w:sz="4" w:space="0" w:color="auto"/>
            </w:tcBorders>
            <w:shd w:val="clear" w:color="auto" w:fill="auto"/>
            <w:noWrap/>
            <w:vAlign w:val="center"/>
          </w:tcPr>
          <w:p w14:paraId="7ECF0333" w14:textId="77777777" w:rsidR="00C06FD4" w:rsidRPr="00B647B8" w:rsidRDefault="00C06FD4" w:rsidP="00B72601">
            <w:pPr>
              <w:rPr>
                <w:sz w:val="16"/>
                <w:szCs w:val="16"/>
                <w:lang w:eastAsia="en-US"/>
              </w:rPr>
            </w:pPr>
          </w:p>
        </w:tc>
        <w:tc>
          <w:tcPr>
            <w:tcW w:w="721" w:type="pct"/>
            <w:tcBorders>
              <w:top w:val="nil"/>
              <w:left w:val="nil"/>
              <w:bottom w:val="single" w:sz="4" w:space="0" w:color="auto"/>
              <w:right w:val="single" w:sz="4" w:space="0" w:color="auto"/>
            </w:tcBorders>
            <w:shd w:val="clear" w:color="auto" w:fill="auto"/>
            <w:noWrap/>
            <w:vAlign w:val="center"/>
          </w:tcPr>
          <w:p w14:paraId="66BAB85B" w14:textId="77777777" w:rsidR="00C06FD4" w:rsidRPr="00B647B8" w:rsidRDefault="00C06FD4" w:rsidP="00B72601">
            <w:pPr>
              <w:rPr>
                <w:sz w:val="16"/>
                <w:szCs w:val="16"/>
                <w:lang w:eastAsia="en-US"/>
              </w:rPr>
            </w:pPr>
          </w:p>
        </w:tc>
        <w:tc>
          <w:tcPr>
            <w:tcW w:w="227" w:type="pct"/>
            <w:tcBorders>
              <w:top w:val="nil"/>
              <w:left w:val="nil"/>
              <w:bottom w:val="single" w:sz="4" w:space="0" w:color="auto"/>
              <w:right w:val="single" w:sz="4" w:space="0" w:color="auto"/>
            </w:tcBorders>
            <w:shd w:val="clear" w:color="auto" w:fill="auto"/>
            <w:noWrap/>
            <w:vAlign w:val="center"/>
          </w:tcPr>
          <w:p w14:paraId="243F6C94" w14:textId="77777777" w:rsidR="00C06FD4" w:rsidRPr="00B647B8" w:rsidRDefault="00C06FD4" w:rsidP="00B72601">
            <w:pPr>
              <w:rPr>
                <w:sz w:val="16"/>
                <w:szCs w:val="16"/>
                <w:lang w:eastAsia="en-US"/>
              </w:rPr>
            </w:pPr>
          </w:p>
        </w:tc>
      </w:tr>
      <w:tr w:rsidR="00733340" w:rsidRPr="00B647B8" w14:paraId="221D4EC4"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01C0B8EA"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5982942A" w14:textId="77777777" w:rsidR="00C06FD4" w:rsidRPr="00B647B8" w:rsidRDefault="00C06FD4" w:rsidP="00B72601">
            <w:pPr>
              <w:rPr>
                <w:sz w:val="16"/>
                <w:szCs w:val="16"/>
                <w:lang w:eastAsia="en-US"/>
              </w:rPr>
            </w:pPr>
            <w:r w:rsidRPr="00B647B8">
              <w:rPr>
                <w:sz w:val="16"/>
                <w:szCs w:val="16"/>
                <w:lang w:eastAsia="en-US"/>
              </w:rPr>
              <w:t>Travaux</w:t>
            </w:r>
          </w:p>
        </w:tc>
        <w:tc>
          <w:tcPr>
            <w:tcW w:w="578" w:type="pct"/>
            <w:tcBorders>
              <w:top w:val="nil"/>
              <w:left w:val="nil"/>
              <w:bottom w:val="single" w:sz="4" w:space="0" w:color="auto"/>
              <w:right w:val="single" w:sz="4" w:space="0" w:color="auto"/>
            </w:tcBorders>
            <w:shd w:val="clear" w:color="auto" w:fill="auto"/>
            <w:noWrap/>
            <w:vAlign w:val="center"/>
            <w:hideMark/>
          </w:tcPr>
          <w:p w14:paraId="017B0115"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hideMark/>
          </w:tcPr>
          <w:p w14:paraId="66E5235F"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7F8ADBCF"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D1F99E0"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105EDBA7"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24414F88"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5963786A"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580F51B9" w14:textId="77777777" w:rsidR="00C06FD4" w:rsidRPr="00B647B8" w:rsidRDefault="00C06FD4" w:rsidP="00B72601">
            <w:pPr>
              <w:rPr>
                <w:sz w:val="16"/>
                <w:szCs w:val="16"/>
                <w:lang w:eastAsia="en-US"/>
              </w:rPr>
            </w:pPr>
            <w:r w:rsidRPr="00B647B8">
              <w:rPr>
                <w:sz w:val="16"/>
                <w:szCs w:val="16"/>
                <w:lang w:eastAsia="en-US"/>
              </w:rPr>
              <w:t>Raccordement</w:t>
            </w:r>
          </w:p>
        </w:tc>
        <w:tc>
          <w:tcPr>
            <w:tcW w:w="578" w:type="pct"/>
            <w:tcBorders>
              <w:top w:val="nil"/>
              <w:left w:val="nil"/>
              <w:bottom w:val="single" w:sz="4" w:space="0" w:color="auto"/>
              <w:right w:val="single" w:sz="4" w:space="0" w:color="auto"/>
            </w:tcBorders>
            <w:shd w:val="clear" w:color="auto" w:fill="auto"/>
            <w:noWrap/>
            <w:vAlign w:val="center"/>
            <w:hideMark/>
          </w:tcPr>
          <w:p w14:paraId="5EBF1087"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hideMark/>
          </w:tcPr>
          <w:p w14:paraId="62EA0194"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464B723E"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576A8871"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2D0141AD"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45D97E7F"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7894EB65"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04177D7A" w14:textId="77777777" w:rsidR="00C06FD4" w:rsidRPr="00B647B8" w:rsidRDefault="00C06FD4" w:rsidP="00B72601">
            <w:pPr>
              <w:rPr>
                <w:sz w:val="16"/>
                <w:szCs w:val="16"/>
                <w:lang w:eastAsia="en-US"/>
              </w:rPr>
            </w:pPr>
            <w:r w:rsidRPr="00B647B8">
              <w:rPr>
                <w:sz w:val="16"/>
                <w:szCs w:val="16"/>
                <w:lang w:eastAsia="en-US"/>
              </w:rPr>
              <w:t>Total investissement (hors subv.)</w:t>
            </w:r>
          </w:p>
        </w:tc>
        <w:tc>
          <w:tcPr>
            <w:tcW w:w="578" w:type="pct"/>
            <w:tcBorders>
              <w:top w:val="nil"/>
              <w:left w:val="nil"/>
              <w:bottom w:val="single" w:sz="4" w:space="0" w:color="auto"/>
              <w:right w:val="single" w:sz="4" w:space="0" w:color="auto"/>
            </w:tcBorders>
            <w:shd w:val="clear" w:color="auto" w:fill="auto"/>
            <w:noWrap/>
            <w:vAlign w:val="center"/>
            <w:hideMark/>
          </w:tcPr>
          <w:p w14:paraId="1435677F" w14:textId="77777777" w:rsidR="00C06FD4" w:rsidRPr="00B647B8" w:rsidRDefault="00C06FD4" w:rsidP="00B72601">
            <w:pPr>
              <w:rPr>
                <w:sz w:val="16"/>
                <w:szCs w:val="16"/>
                <w:lang w:eastAsia="en-US"/>
              </w:rPr>
            </w:pPr>
            <w:r w:rsidRPr="00B647B8">
              <w:rPr>
                <w:sz w:val="16"/>
                <w:szCs w:val="16"/>
                <w:lang w:eastAsia="en-US"/>
              </w:rPr>
              <w:t>€ et €/kW</w:t>
            </w:r>
          </w:p>
        </w:tc>
        <w:tc>
          <w:tcPr>
            <w:tcW w:w="721" w:type="pct"/>
            <w:tcBorders>
              <w:top w:val="nil"/>
              <w:left w:val="nil"/>
              <w:bottom w:val="single" w:sz="4" w:space="0" w:color="auto"/>
              <w:right w:val="single" w:sz="4" w:space="0" w:color="auto"/>
            </w:tcBorders>
            <w:shd w:val="clear" w:color="auto" w:fill="auto"/>
            <w:vAlign w:val="center"/>
            <w:hideMark/>
          </w:tcPr>
          <w:p w14:paraId="5FD03320"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5146311C"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CD6DAE3"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2997F688"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638BD74B"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43D6A5BA"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1CA0B760" w14:textId="77777777" w:rsidR="00C06FD4" w:rsidRPr="00B647B8" w:rsidRDefault="00C06FD4" w:rsidP="00B72601">
            <w:pPr>
              <w:rPr>
                <w:sz w:val="16"/>
                <w:szCs w:val="16"/>
                <w:lang w:eastAsia="en-US"/>
              </w:rPr>
            </w:pPr>
            <w:r w:rsidRPr="00B647B8">
              <w:rPr>
                <w:sz w:val="16"/>
                <w:szCs w:val="16"/>
                <w:lang w:eastAsia="en-US"/>
              </w:rPr>
              <w:t>Subvention sur l'investissement</w:t>
            </w:r>
          </w:p>
        </w:tc>
        <w:tc>
          <w:tcPr>
            <w:tcW w:w="578" w:type="pct"/>
            <w:tcBorders>
              <w:top w:val="nil"/>
              <w:left w:val="nil"/>
              <w:bottom w:val="single" w:sz="4" w:space="0" w:color="auto"/>
              <w:right w:val="single" w:sz="4" w:space="0" w:color="auto"/>
            </w:tcBorders>
            <w:shd w:val="clear" w:color="auto" w:fill="auto"/>
            <w:noWrap/>
            <w:vAlign w:val="center"/>
            <w:hideMark/>
          </w:tcPr>
          <w:p w14:paraId="5CA79971" w14:textId="77777777" w:rsidR="00C06FD4" w:rsidRPr="00B647B8" w:rsidRDefault="00C06FD4" w:rsidP="00B72601">
            <w:pPr>
              <w:rPr>
                <w:sz w:val="16"/>
                <w:szCs w:val="16"/>
                <w:lang w:eastAsia="en-US"/>
              </w:rPr>
            </w:pPr>
            <w:r w:rsidRPr="00B647B8">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hideMark/>
          </w:tcPr>
          <w:p w14:paraId="24B66D67"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58FCABC"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78613841"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44B80B07" w14:textId="77777777" w:rsidR="00C06FD4" w:rsidRPr="00B647B8" w:rsidRDefault="00C06FD4" w:rsidP="00B72601">
            <w:pPr>
              <w:rPr>
                <w:sz w:val="16"/>
                <w:szCs w:val="16"/>
                <w:lang w:eastAsia="en-US"/>
              </w:rPr>
            </w:pPr>
            <w:r w:rsidRPr="00B647B8">
              <w:rPr>
                <w:sz w:val="16"/>
                <w:szCs w:val="16"/>
                <w:lang w:eastAsia="en-US"/>
              </w:rPr>
              <w:t> </w:t>
            </w:r>
          </w:p>
        </w:tc>
      </w:tr>
      <w:tr w:rsidR="00733340" w:rsidRPr="00B647B8" w14:paraId="4B69F511"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06CF4A97" w14:textId="77777777" w:rsidR="00C06FD4" w:rsidRPr="00B647B8" w:rsidRDefault="00C06FD4"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CCC0DA"/>
            <w:vAlign w:val="center"/>
            <w:hideMark/>
          </w:tcPr>
          <w:p w14:paraId="596D3D60" w14:textId="77777777" w:rsidR="00C06FD4" w:rsidRPr="00B647B8" w:rsidRDefault="00C06FD4" w:rsidP="00B72601">
            <w:pPr>
              <w:rPr>
                <w:sz w:val="16"/>
                <w:szCs w:val="16"/>
                <w:lang w:eastAsia="en-US"/>
              </w:rPr>
            </w:pPr>
            <w:r w:rsidRPr="00B647B8">
              <w:rPr>
                <w:sz w:val="16"/>
                <w:szCs w:val="16"/>
                <w:lang w:eastAsia="en-US"/>
              </w:rPr>
              <w:t>Investissement final net</w:t>
            </w:r>
          </w:p>
        </w:tc>
        <w:tc>
          <w:tcPr>
            <w:tcW w:w="578" w:type="pct"/>
            <w:tcBorders>
              <w:top w:val="nil"/>
              <w:left w:val="nil"/>
              <w:bottom w:val="single" w:sz="4" w:space="0" w:color="auto"/>
              <w:right w:val="single" w:sz="4" w:space="0" w:color="auto"/>
            </w:tcBorders>
            <w:shd w:val="clear" w:color="000000" w:fill="CCC0DA"/>
            <w:noWrap/>
            <w:vAlign w:val="center"/>
            <w:hideMark/>
          </w:tcPr>
          <w:p w14:paraId="4ED86065" w14:textId="77777777" w:rsidR="00C06FD4" w:rsidRPr="00B647B8" w:rsidRDefault="00C06FD4" w:rsidP="00B72601">
            <w:pPr>
              <w:rPr>
                <w:bCs/>
                <w:sz w:val="16"/>
                <w:szCs w:val="16"/>
                <w:lang w:eastAsia="en-US"/>
              </w:rPr>
            </w:pPr>
            <w:r w:rsidRPr="00B647B8">
              <w:rPr>
                <w:sz w:val="16"/>
                <w:szCs w:val="16"/>
                <w:lang w:eastAsia="en-US"/>
              </w:rPr>
              <w:t>€ et €/kW</w:t>
            </w:r>
          </w:p>
        </w:tc>
        <w:tc>
          <w:tcPr>
            <w:tcW w:w="721" w:type="pct"/>
            <w:tcBorders>
              <w:top w:val="nil"/>
              <w:left w:val="nil"/>
              <w:bottom w:val="single" w:sz="4" w:space="0" w:color="auto"/>
              <w:right w:val="single" w:sz="4" w:space="0" w:color="auto"/>
            </w:tcBorders>
            <w:shd w:val="clear" w:color="000000" w:fill="CCC0DA"/>
            <w:vAlign w:val="center"/>
            <w:hideMark/>
          </w:tcPr>
          <w:p w14:paraId="5DF6D855"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CCC0DA"/>
            <w:noWrap/>
            <w:vAlign w:val="center"/>
            <w:hideMark/>
          </w:tcPr>
          <w:p w14:paraId="61D62652" w14:textId="77777777" w:rsidR="00C06FD4" w:rsidRPr="00B647B8" w:rsidRDefault="00C06FD4" w:rsidP="00B72601">
            <w:pPr>
              <w:rPr>
                <w:sz w:val="16"/>
                <w:szCs w:val="16"/>
                <w:lang w:eastAsia="en-US"/>
              </w:rPr>
            </w:pPr>
            <w:r w:rsidRPr="00B647B8">
              <w:rPr>
                <w:sz w:val="16"/>
                <w:szCs w:val="16"/>
                <w:lang w:eastAsia="en-US"/>
              </w:rPr>
              <w:t> </w:t>
            </w:r>
          </w:p>
        </w:tc>
        <w:tc>
          <w:tcPr>
            <w:tcW w:w="721" w:type="pct"/>
            <w:tcBorders>
              <w:top w:val="nil"/>
              <w:left w:val="nil"/>
              <w:bottom w:val="single" w:sz="4" w:space="0" w:color="auto"/>
              <w:right w:val="single" w:sz="4" w:space="0" w:color="auto"/>
            </w:tcBorders>
            <w:shd w:val="clear" w:color="000000" w:fill="CCC0DA"/>
            <w:noWrap/>
            <w:vAlign w:val="center"/>
            <w:hideMark/>
          </w:tcPr>
          <w:p w14:paraId="6F88F1C6" w14:textId="77777777" w:rsidR="00C06FD4" w:rsidRPr="00B647B8" w:rsidRDefault="00C06FD4" w:rsidP="00B72601">
            <w:pPr>
              <w:rPr>
                <w:sz w:val="16"/>
                <w:szCs w:val="16"/>
                <w:lang w:eastAsia="en-US"/>
              </w:rPr>
            </w:pPr>
            <w:r w:rsidRPr="00B647B8">
              <w:rPr>
                <w:sz w:val="16"/>
                <w:szCs w:val="16"/>
                <w:lang w:eastAsia="en-US"/>
              </w:rPr>
              <w:t> </w:t>
            </w:r>
          </w:p>
        </w:tc>
        <w:tc>
          <w:tcPr>
            <w:tcW w:w="227" w:type="pct"/>
            <w:tcBorders>
              <w:top w:val="nil"/>
              <w:left w:val="nil"/>
              <w:bottom w:val="single" w:sz="4" w:space="0" w:color="auto"/>
              <w:right w:val="single" w:sz="4" w:space="0" w:color="auto"/>
            </w:tcBorders>
            <w:shd w:val="clear" w:color="000000" w:fill="CCC0DA"/>
            <w:noWrap/>
            <w:vAlign w:val="center"/>
            <w:hideMark/>
          </w:tcPr>
          <w:p w14:paraId="73B03EE6" w14:textId="77777777" w:rsidR="00C06FD4" w:rsidRPr="00B647B8" w:rsidRDefault="00C06FD4" w:rsidP="00B72601">
            <w:pPr>
              <w:rPr>
                <w:sz w:val="16"/>
                <w:szCs w:val="16"/>
                <w:lang w:eastAsia="en-US"/>
              </w:rPr>
            </w:pPr>
            <w:r w:rsidRPr="00B647B8">
              <w:rPr>
                <w:sz w:val="16"/>
                <w:szCs w:val="16"/>
                <w:lang w:eastAsia="en-US"/>
              </w:rPr>
              <w:t> </w:t>
            </w:r>
          </w:p>
        </w:tc>
      </w:tr>
    </w:tbl>
    <w:p w14:paraId="51FD7D4E" w14:textId="77777777" w:rsidR="007134C6" w:rsidRDefault="007134C6" w:rsidP="00B72601"/>
    <w:tbl>
      <w:tblPr>
        <w:tblW w:w="5000" w:type="pct"/>
        <w:tblLayout w:type="fixed"/>
        <w:tblLook w:val="04A0" w:firstRow="1" w:lastRow="0" w:firstColumn="1" w:lastColumn="0" w:noHBand="0" w:noVBand="1"/>
      </w:tblPr>
      <w:tblGrid>
        <w:gridCol w:w="1271"/>
        <w:gridCol w:w="2414"/>
        <w:gridCol w:w="1047"/>
        <w:gridCol w:w="1306"/>
        <w:gridCol w:w="1306"/>
        <w:gridCol w:w="1306"/>
        <w:gridCol w:w="410"/>
      </w:tblGrid>
      <w:tr w:rsidR="00B43303" w:rsidRPr="00347129" w14:paraId="5FCCBE1D" w14:textId="77777777" w:rsidTr="00B43303">
        <w:trPr>
          <w:trHeight w:val="570"/>
        </w:trPr>
        <w:tc>
          <w:tcPr>
            <w:tcW w:w="261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A9E411" w14:textId="77777777" w:rsidR="00B43303" w:rsidRPr="00347129" w:rsidRDefault="00B43303" w:rsidP="00B72601">
            <w:pPr>
              <w:rPr>
                <w:sz w:val="20"/>
                <w:szCs w:val="20"/>
                <w:lang w:eastAsia="en-US"/>
              </w:rPr>
            </w:pPr>
          </w:p>
        </w:tc>
        <w:tc>
          <w:tcPr>
            <w:tcW w:w="721" w:type="pct"/>
            <w:tcBorders>
              <w:top w:val="single" w:sz="4" w:space="0" w:color="auto"/>
              <w:left w:val="nil"/>
              <w:bottom w:val="single" w:sz="4" w:space="0" w:color="auto"/>
              <w:right w:val="single" w:sz="4" w:space="0" w:color="auto"/>
            </w:tcBorders>
            <w:shd w:val="clear" w:color="auto" w:fill="auto"/>
            <w:vAlign w:val="center"/>
            <w:hideMark/>
          </w:tcPr>
          <w:p w14:paraId="4F9F3FEF" w14:textId="77777777" w:rsidR="00B43303" w:rsidRPr="00347129" w:rsidRDefault="00B43303" w:rsidP="00B72601">
            <w:pPr>
              <w:rPr>
                <w:sz w:val="20"/>
                <w:szCs w:val="20"/>
                <w:lang w:eastAsia="en-US"/>
              </w:rPr>
            </w:pPr>
            <w:r w:rsidRPr="00347129">
              <w:rPr>
                <w:sz w:val="20"/>
                <w:szCs w:val="20"/>
                <w:lang w:eastAsia="en-US"/>
              </w:rPr>
              <w:t>Solution proposée</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14:paraId="2B6492E9" w14:textId="77777777" w:rsidR="00B43303" w:rsidRPr="00347129" w:rsidRDefault="00B43303" w:rsidP="00B72601">
            <w:pPr>
              <w:rPr>
                <w:sz w:val="20"/>
                <w:szCs w:val="20"/>
                <w:lang w:eastAsia="en-US"/>
              </w:rPr>
            </w:pPr>
            <w:r w:rsidRPr="00347129">
              <w:rPr>
                <w:sz w:val="20"/>
                <w:szCs w:val="20"/>
                <w:lang w:eastAsia="en-US"/>
              </w:rPr>
              <w:t>Alternative 1</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14:paraId="4C64BB60" w14:textId="77777777" w:rsidR="00B43303" w:rsidRPr="00347129" w:rsidRDefault="00B43303" w:rsidP="00B72601">
            <w:pPr>
              <w:rPr>
                <w:sz w:val="20"/>
                <w:szCs w:val="20"/>
                <w:lang w:eastAsia="en-US"/>
              </w:rPr>
            </w:pPr>
            <w:r w:rsidRPr="00347129">
              <w:rPr>
                <w:sz w:val="20"/>
                <w:szCs w:val="20"/>
                <w:lang w:eastAsia="en-US"/>
              </w:rPr>
              <w:t>Alternative 2 (facultative)</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4F753DB2" w14:textId="77777777" w:rsidR="00B43303" w:rsidRPr="00347129" w:rsidRDefault="00B43303" w:rsidP="00B72601">
            <w:pPr>
              <w:rPr>
                <w:sz w:val="20"/>
                <w:szCs w:val="20"/>
                <w:lang w:eastAsia="en-US"/>
              </w:rPr>
            </w:pPr>
            <w:r w:rsidRPr="00347129">
              <w:rPr>
                <w:sz w:val="20"/>
                <w:szCs w:val="20"/>
                <w:lang w:eastAsia="en-US"/>
              </w:rPr>
              <w:t>…</w:t>
            </w:r>
          </w:p>
        </w:tc>
      </w:tr>
      <w:tr w:rsidR="00B43303" w:rsidRPr="00347129" w14:paraId="7FDA7012" w14:textId="77777777" w:rsidTr="00B43303">
        <w:trPr>
          <w:trHeight w:val="300"/>
        </w:trPr>
        <w:tc>
          <w:tcPr>
            <w:tcW w:w="701" w:type="pct"/>
            <w:vMerge w:val="restart"/>
            <w:tcBorders>
              <w:top w:val="nil"/>
              <w:left w:val="single" w:sz="4" w:space="0" w:color="auto"/>
              <w:bottom w:val="single" w:sz="4" w:space="0" w:color="auto"/>
              <w:right w:val="single" w:sz="4" w:space="0" w:color="auto"/>
            </w:tcBorders>
            <w:shd w:val="clear" w:color="auto" w:fill="auto"/>
            <w:vAlign w:val="center"/>
            <w:hideMark/>
          </w:tcPr>
          <w:p w14:paraId="58A2946A" w14:textId="77777777" w:rsidR="00B43303" w:rsidRPr="00347129" w:rsidRDefault="00B43303" w:rsidP="00B72601">
            <w:pPr>
              <w:rPr>
                <w:sz w:val="16"/>
                <w:szCs w:val="16"/>
                <w:lang w:eastAsia="en-US"/>
              </w:rPr>
            </w:pPr>
            <w:r w:rsidRPr="00347129">
              <w:rPr>
                <w:sz w:val="16"/>
                <w:szCs w:val="16"/>
                <w:lang w:eastAsia="en-US"/>
              </w:rPr>
              <w:t>Prêt</w:t>
            </w:r>
          </w:p>
        </w:tc>
        <w:tc>
          <w:tcPr>
            <w:tcW w:w="1332" w:type="pct"/>
            <w:tcBorders>
              <w:top w:val="nil"/>
              <w:left w:val="nil"/>
              <w:bottom w:val="single" w:sz="4" w:space="0" w:color="auto"/>
              <w:right w:val="single" w:sz="4" w:space="0" w:color="auto"/>
            </w:tcBorders>
            <w:shd w:val="clear" w:color="auto" w:fill="auto"/>
            <w:vAlign w:val="center"/>
            <w:hideMark/>
          </w:tcPr>
          <w:p w14:paraId="702487B0" w14:textId="77777777" w:rsidR="00B43303" w:rsidRPr="00347129" w:rsidRDefault="00B43303" w:rsidP="00B72601">
            <w:pPr>
              <w:rPr>
                <w:sz w:val="16"/>
                <w:szCs w:val="16"/>
                <w:lang w:eastAsia="en-US"/>
              </w:rPr>
            </w:pPr>
            <w:r w:rsidRPr="00347129">
              <w:rPr>
                <w:sz w:val="16"/>
                <w:szCs w:val="16"/>
                <w:lang w:eastAsia="en-US"/>
              </w:rPr>
              <w:t>Durée du prêt</w:t>
            </w:r>
          </w:p>
        </w:tc>
        <w:tc>
          <w:tcPr>
            <w:tcW w:w="578" w:type="pct"/>
            <w:tcBorders>
              <w:top w:val="nil"/>
              <w:left w:val="nil"/>
              <w:bottom w:val="single" w:sz="4" w:space="0" w:color="auto"/>
              <w:right w:val="single" w:sz="4" w:space="0" w:color="auto"/>
            </w:tcBorders>
            <w:shd w:val="clear" w:color="auto" w:fill="auto"/>
            <w:noWrap/>
            <w:vAlign w:val="center"/>
            <w:hideMark/>
          </w:tcPr>
          <w:p w14:paraId="44765B54" w14:textId="77777777" w:rsidR="00B43303" w:rsidRPr="00347129" w:rsidRDefault="00B43303" w:rsidP="00B72601">
            <w:pPr>
              <w:rPr>
                <w:sz w:val="16"/>
                <w:szCs w:val="16"/>
                <w:lang w:eastAsia="en-US"/>
              </w:rPr>
            </w:pPr>
            <w:r w:rsidRPr="00347129">
              <w:rPr>
                <w:sz w:val="16"/>
                <w:szCs w:val="16"/>
                <w:lang w:eastAsia="en-US"/>
              </w:rPr>
              <w:t>ans</w:t>
            </w:r>
          </w:p>
        </w:tc>
        <w:tc>
          <w:tcPr>
            <w:tcW w:w="721" w:type="pct"/>
            <w:tcBorders>
              <w:top w:val="nil"/>
              <w:left w:val="nil"/>
              <w:bottom w:val="single" w:sz="4" w:space="0" w:color="auto"/>
              <w:right w:val="single" w:sz="4" w:space="0" w:color="auto"/>
            </w:tcBorders>
            <w:shd w:val="clear" w:color="auto" w:fill="auto"/>
            <w:vAlign w:val="center"/>
            <w:hideMark/>
          </w:tcPr>
          <w:p w14:paraId="0B9A910B"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43BAF936"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76F75884"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0A0BC03C"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44039F78"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7A0A5E2B"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7ACB8CBB" w14:textId="77777777" w:rsidR="00B43303" w:rsidRPr="00347129" w:rsidRDefault="00B43303" w:rsidP="00B72601">
            <w:pPr>
              <w:rPr>
                <w:sz w:val="16"/>
                <w:szCs w:val="16"/>
                <w:lang w:eastAsia="en-US"/>
              </w:rPr>
            </w:pPr>
            <w:r w:rsidRPr="00347129">
              <w:rPr>
                <w:sz w:val="16"/>
                <w:szCs w:val="16"/>
                <w:lang w:eastAsia="en-US"/>
              </w:rPr>
              <w:t>taux</w:t>
            </w:r>
          </w:p>
        </w:tc>
        <w:tc>
          <w:tcPr>
            <w:tcW w:w="578" w:type="pct"/>
            <w:tcBorders>
              <w:top w:val="nil"/>
              <w:left w:val="nil"/>
              <w:bottom w:val="single" w:sz="4" w:space="0" w:color="auto"/>
              <w:right w:val="single" w:sz="4" w:space="0" w:color="auto"/>
            </w:tcBorders>
            <w:shd w:val="clear" w:color="auto" w:fill="auto"/>
            <w:noWrap/>
            <w:vAlign w:val="center"/>
            <w:hideMark/>
          </w:tcPr>
          <w:p w14:paraId="6DE2DE89" w14:textId="77777777" w:rsidR="00B43303" w:rsidRPr="00347129" w:rsidRDefault="00B43303" w:rsidP="00B72601">
            <w:pPr>
              <w:rPr>
                <w:sz w:val="16"/>
                <w:szCs w:val="16"/>
                <w:lang w:eastAsia="en-US"/>
              </w:rPr>
            </w:pPr>
            <w:r w:rsidRPr="00347129">
              <w:rPr>
                <w:sz w:val="16"/>
                <w:szCs w:val="16"/>
                <w:lang w:eastAsia="en-US"/>
              </w:rPr>
              <w:t>%</w:t>
            </w:r>
          </w:p>
        </w:tc>
        <w:tc>
          <w:tcPr>
            <w:tcW w:w="721" w:type="pct"/>
            <w:tcBorders>
              <w:top w:val="nil"/>
              <w:left w:val="nil"/>
              <w:bottom w:val="single" w:sz="4" w:space="0" w:color="auto"/>
              <w:right w:val="single" w:sz="4" w:space="0" w:color="auto"/>
            </w:tcBorders>
            <w:shd w:val="clear" w:color="auto" w:fill="auto"/>
            <w:vAlign w:val="center"/>
            <w:hideMark/>
          </w:tcPr>
          <w:p w14:paraId="338030AC"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57D7F68C"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131A3E51"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70D55AA7"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77B9462B" w14:textId="77777777" w:rsidTr="00B43303">
        <w:trPr>
          <w:trHeight w:val="300"/>
        </w:trPr>
        <w:tc>
          <w:tcPr>
            <w:tcW w:w="70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09A086" w14:textId="77777777" w:rsidR="00B43303" w:rsidRPr="00347129" w:rsidRDefault="00B43303" w:rsidP="00B72601">
            <w:pPr>
              <w:rPr>
                <w:sz w:val="16"/>
                <w:szCs w:val="16"/>
                <w:lang w:eastAsia="en-US"/>
              </w:rPr>
            </w:pPr>
            <w:r w:rsidRPr="00347129">
              <w:rPr>
                <w:sz w:val="16"/>
                <w:szCs w:val="16"/>
                <w:lang w:eastAsia="en-US"/>
              </w:rPr>
              <w:t>Revenus</w:t>
            </w:r>
          </w:p>
        </w:tc>
        <w:tc>
          <w:tcPr>
            <w:tcW w:w="1332" w:type="pct"/>
            <w:tcBorders>
              <w:top w:val="nil"/>
              <w:left w:val="nil"/>
              <w:bottom w:val="single" w:sz="4" w:space="0" w:color="auto"/>
              <w:right w:val="single" w:sz="4" w:space="0" w:color="auto"/>
            </w:tcBorders>
            <w:shd w:val="clear" w:color="auto" w:fill="auto"/>
            <w:vAlign w:val="center"/>
            <w:hideMark/>
          </w:tcPr>
          <w:p w14:paraId="3E601E07" w14:textId="77777777" w:rsidR="00B43303" w:rsidRPr="00347129" w:rsidRDefault="00B43303" w:rsidP="00B72601">
            <w:pPr>
              <w:rPr>
                <w:sz w:val="16"/>
                <w:szCs w:val="16"/>
                <w:lang w:eastAsia="en-US"/>
              </w:rPr>
            </w:pPr>
            <w:r w:rsidRPr="00347129">
              <w:rPr>
                <w:sz w:val="16"/>
                <w:szCs w:val="16"/>
                <w:lang w:eastAsia="en-US"/>
              </w:rPr>
              <w:t>Prime (éventuelle) autoconsommation</w:t>
            </w:r>
          </w:p>
        </w:tc>
        <w:tc>
          <w:tcPr>
            <w:tcW w:w="578" w:type="pct"/>
            <w:tcBorders>
              <w:top w:val="nil"/>
              <w:left w:val="nil"/>
              <w:bottom w:val="single" w:sz="4" w:space="0" w:color="auto"/>
              <w:right w:val="single" w:sz="4" w:space="0" w:color="auto"/>
            </w:tcBorders>
            <w:shd w:val="clear" w:color="000000" w:fill="D9D9D9"/>
            <w:noWrap/>
            <w:vAlign w:val="center"/>
            <w:hideMark/>
          </w:tcPr>
          <w:p w14:paraId="086CDB39" w14:textId="77777777" w:rsidR="00B43303" w:rsidRPr="00347129" w:rsidRDefault="00B43303" w:rsidP="00B72601">
            <w:pPr>
              <w:rPr>
                <w:sz w:val="16"/>
                <w:szCs w:val="16"/>
                <w:lang w:eastAsia="en-US"/>
              </w:rPr>
            </w:pPr>
            <w:r w:rsidRPr="00347129">
              <w:rPr>
                <w:sz w:val="16"/>
                <w:szCs w:val="16"/>
                <w:lang w:eastAsia="en-US"/>
              </w:rPr>
              <w:t>€/kWh</w:t>
            </w:r>
          </w:p>
        </w:tc>
        <w:tc>
          <w:tcPr>
            <w:tcW w:w="2389" w:type="pct"/>
            <w:gridSpan w:val="4"/>
            <w:tcBorders>
              <w:top w:val="single" w:sz="4" w:space="0" w:color="auto"/>
              <w:left w:val="nil"/>
              <w:bottom w:val="single" w:sz="4" w:space="0" w:color="auto"/>
              <w:right w:val="single" w:sz="4" w:space="0" w:color="000000"/>
            </w:tcBorders>
            <w:shd w:val="clear" w:color="000000" w:fill="D9D9D9"/>
            <w:vAlign w:val="center"/>
            <w:hideMark/>
          </w:tcPr>
          <w:p w14:paraId="5322C3AB"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47547C8F"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19C5D1AA"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55092BEA" w14:textId="77777777" w:rsidR="00B43303" w:rsidRPr="00347129" w:rsidRDefault="00B43303" w:rsidP="00B72601">
            <w:pPr>
              <w:rPr>
                <w:sz w:val="16"/>
                <w:szCs w:val="16"/>
                <w:lang w:eastAsia="en-US"/>
              </w:rPr>
            </w:pPr>
            <w:r w:rsidRPr="00347129">
              <w:rPr>
                <w:sz w:val="16"/>
                <w:szCs w:val="16"/>
                <w:lang w:eastAsia="en-US"/>
              </w:rPr>
              <w:t>Revenu direct autoconsommation</w:t>
            </w:r>
          </w:p>
        </w:tc>
        <w:tc>
          <w:tcPr>
            <w:tcW w:w="578" w:type="pct"/>
            <w:tcBorders>
              <w:top w:val="nil"/>
              <w:left w:val="nil"/>
              <w:bottom w:val="single" w:sz="4" w:space="0" w:color="auto"/>
              <w:right w:val="single" w:sz="4" w:space="0" w:color="auto"/>
            </w:tcBorders>
            <w:shd w:val="clear" w:color="auto" w:fill="auto"/>
            <w:noWrap/>
            <w:vAlign w:val="center"/>
            <w:hideMark/>
          </w:tcPr>
          <w:p w14:paraId="5BE6A2F2"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hideMark/>
          </w:tcPr>
          <w:p w14:paraId="3A06102E"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15A78EA1"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581768C4"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151AFC79"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2A142891"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tcPr>
          <w:p w14:paraId="0F3B422F"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tcPr>
          <w:p w14:paraId="6F66BC72" w14:textId="77777777" w:rsidR="00B43303" w:rsidRPr="00347129" w:rsidRDefault="00B43303" w:rsidP="00B72601">
            <w:pPr>
              <w:rPr>
                <w:sz w:val="16"/>
                <w:szCs w:val="16"/>
                <w:lang w:eastAsia="en-US"/>
              </w:rPr>
            </w:pPr>
            <w:r w:rsidRPr="00347129">
              <w:rPr>
                <w:sz w:val="16"/>
                <w:szCs w:val="16"/>
                <w:lang w:eastAsia="en-US"/>
              </w:rPr>
              <w:t>Prix (moyen) du kWh non acheté</w:t>
            </w:r>
          </w:p>
        </w:tc>
        <w:tc>
          <w:tcPr>
            <w:tcW w:w="578" w:type="pct"/>
            <w:tcBorders>
              <w:top w:val="nil"/>
              <w:left w:val="nil"/>
              <w:bottom w:val="single" w:sz="4" w:space="0" w:color="auto"/>
              <w:right w:val="single" w:sz="4" w:space="0" w:color="auto"/>
            </w:tcBorders>
            <w:shd w:val="clear" w:color="auto" w:fill="D9D9D9"/>
            <w:noWrap/>
            <w:vAlign w:val="center"/>
          </w:tcPr>
          <w:p w14:paraId="5358442B" w14:textId="77777777" w:rsidR="00B43303" w:rsidRPr="00347129" w:rsidRDefault="00B43303" w:rsidP="00B72601">
            <w:pPr>
              <w:rPr>
                <w:sz w:val="16"/>
                <w:szCs w:val="16"/>
                <w:lang w:eastAsia="en-US"/>
              </w:rPr>
            </w:pPr>
            <w:r w:rsidRPr="00347129">
              <w:rPr>
                <w:sz w:val="16"/>
                <w:szCs w:val="16"/>
                <w:lang w:eastAsia="en-US"/>
              </w:rPr>
              <w:t>€/kWh</w:t>
            </w:r>
          </w:p>
        </w:tc>
        <w:tc>
          <w:tcPr>
            <w:tcW w:w="721" w:type="pct"/>
            <w:tcBorders>
              <w:top w:val="nil"/>
              <w:left w:val="nil"/>
              <w:bottom w:val="single" w:sz="4" w:space="0" w:color="auto"/>
              <w:right w:val="single" w:sz="4" w:space="0" w:color="auto"/>
            </w:tcBorders>
            <w:shd w:val="clear" w:color="auto" w:fill="D9D9D9"/>
            <w:vAlign w:val="center"/>
          </w:tcPr>
          <w:p w14:paraId="7C3C0F0B" w14:textId="77777777" w:rsidR="00B43303" w:rsidRPr="00347129" w:rsidRDefault="00B43303" w:rsidP="00B72601">
            <w:pPr>
              <w:rPr>
                <w:sz w:val="16"/>
                <w:szCs w:val="16"/>
                <w:lang w:eastAsia="en-US"/>
              </w:rPr>
            </w:pPr>
          </w:p>
        </w:tc>
        <w:tc>
          <w:tcPr>
            <w:tcW w:w="721" w:type="pct"/>
            <w:tcBorders>
              <w:top w:val="nil"/>
              <w:left w:val="nil"/>
              <w:bottom w:val="single" w:sz="4" w:space="0" w:color="auto"/>
              <w:right w:val="single" w:sz="4" w:space="0" w:color="auto"/>
            </w:tcBorders>
            <w:shd w:val="clear" w:color="auto" w:fill="D9D9D9"/>
            <w:noWrap/>
            <w:vAlign w:val="center"/>
          </w:tcPr>
          <w:p w14:paraId="271A08A4" w14:textId="77777777" w:rsidR="00B43303" w:rsidRPr="00347129" w:rsidRDefault="00B43303" w:rsidP="00B72601">
            <w:pPr>
              <w:rPr>
                <w:sz w:val="16"/>
                <w:szCs w:val="16"/>
                <w:lang w:eastAsia="en-US"/>
              </w:rPr>
            </w:pPr>
          </w:p>
        </w:tc>
        <w:tc>
          <w:tcPr>
            <w:tcW w:w="721" w:type="pct"/>
            <w:tcBorders>
              <w:top w:val="nil"/>
              <w:left w:val="nil"/>
              <w:bottom w:val="single" w:sz="4" w:space="0" w:color="auto"/>
              <w:right w:val="single" w:sz="4" w:space="0" w:color="auto"/>
            </w:tcBorders>
            <w:shd w:val="clear" w:color="auto" w:fill="D9D9D9"/>
            <w:noWrap/>
            <w:vAlign w:val="center"/>
          </w:tcPr>
          <w:p w14:paraId="2CCA47EE" w14:textId="77777777" w:rsidR="00B43303" w:rsidRPr="00347129" w:rsidRDefault="00B43303" w:rsidP="00B72601">
            <w:pPr>
              <w:rPr>
                <w:sz w:val="16"/>
                <w:szCs w:val="16"/>
                <w:lang w:eastAsia="en-US"/>
              </w:rPr>
            </w:pPr>
          </w:p>
        </w:tc>
        <w:tc>
          <w:tcPr>
            <w:tcW w:w="227" w:type="pct"/>
            <w:tcBorders>
              <w:top w:val="nil"/>
              <w:left w:val="nil"/>
              <w:bottom w:val="single" w:sz="4" w:space="0" w:color="auto"/>
              <w:right w:val="single" w:sz="4" w:space="0" w:color="auto"/>
            </w:tcBorders>
            <w:shd w:val="clear" w:color="auto" w:fill="D9D9D9"/>
            <w:noWrap/>
            <w:vAlign w:val="center"/>
          </w:tcPr>
          <w:p w14:paraId="673652D2" w14:textId="77777777" w:rsidR="00B43303" w:rsidRPr="00347129" w:rsidRDefault="00B43303" w:rsidP="00B72601">
            <w:pPr>
              <w:rPr>
                <w:sz w:val="16"/>
                <w:szCs w:val="16"/>
                <w:lang w:eastAsia="en-US"/>
              </w:rPr>
            </w:pPr>
          </w:p>
        </w:tc>
      </w:tr>
      <w:tr w:rsidR="00B43303" w:rsidRPr="00347129" w14:paraId="6F224F9D"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62651A31"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5BAAA9A2" w14:textId="77777777" w:rsidR="00B43303" w:rsidRPr="00347129" w:rsidRDefault="00B43303" w:rsidP="00B72601">
            <w:pPr>
              <w:rPr>
                <w:sz w:val="16"/>
                <w:szCs w:val="16"/>
                <w:lang w:eastAsia="en-US"/>
              </w:rPr>
            </w:pPr>
            <w:r w:rsidRPr="00347129">
              <w:rPr>
                <w:sz w:val="16"/>
                <w:szCs w:val="16"/>
                <w:lang w:eastAsia="en-US"/>
              </w:rPr>
              <w:t>Économie liée à l'autoconso</w:t>
            </w:r>
          </w:p>
        </w:tc>
        <w:tc>
          <w:tcPr>
            <w:tcW w:w="578" w:type="pct"/>
            <w:tcBorders>
              <w:top w:val="nil"/>
              <w:left w:val="nil"/>
              <w:bottom w:val="single" w:sz="4" w:space="0" w:color="auto"/>
              <w:right w:val="single" w:sz="4" w:space="0" w:color="auto"/>
            </w:tcBorders>
            <w:shd w:val="clear" w:color="auto" w:fill="auto"/>
            <w:noWrap/>
            <w:vAlign w:val="center"/>
            <w:hideMark/>
          </w:tcPr>
          <w:p w14:paraId="3D3A91E8"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hideMark/>
          </w:tcPr>
          <w:p w14:paraId="0AFC33E5"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85F9E07"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573E311B"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07EECC5A"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645A8F2D" w14:textId="77777777" w:rsidTr="00B43303">
        <w:trPr>
          <w:trHeight w:val="585"/>
        </w:trPr>
        <w:tc>
          <w:tcPr>
            <w:tcW w:w="701" w:type="pct"/>
            <w:vMerge/>
            <w:tcBorders>
              <w:top w:val="nil"/>
              <w:left w:val="single" w:sz="4" w:space="0" w:color="auto"/>
              <w:bottom w:val="single" w:sz="4" w:space="0" w:color="auto"/>
              <w:right w:val="single" w:sz="4" w:space="0" w:color="auto"/>
            </w:tcBorders>
            <w:vAlign w:val="center"/>
            <w:hideMark/>
          </w:tcPr>
          <w:p w14:paraId="12553FB6"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6B79DE64" w14:textId="77777777" w:rsidR="00B43303" w:rsidRPr="00347129" w:rsidRDefault="00B43303" w:rsidP="00B72601">
            <w:pPr>
              <w:rPr>
                <w:sz w:val="16"/>
                <w:szCs w:val="16"/>
                <w:lang w:eastAsia="en-US"/>
              </w:rPr>
            </w:pPr>
            <w:r w:rsidRPr="00347129">
              <w:rPr>
                <w:sz w:val="16"/>
                <w:szCs w:val="16"/>
                <w:lang w:eastAsia="en-US"/>
              </w:rPr>
              <w:t>Revenu unitaire injection (tarif d'achat ou prix de marché + prime éventuelle)</w:t>
            </w:r>
          </w:p>
        </w:tc>
        <w:tc>
          <w:tcPr>
            <w:tcW w:w="578" w:type="pct"/>
            <w:tcBorders>
              <w:top w:val="nil"/>
              <w:left w:val="nil"/>
              <w:bottom w:val="single" w:sz="4" w:space="0" w:color="auto"/>
              <w:right w:val="single" w:sz="4" w:space="0" w:color="auto"/>
            </w:tcBorders>
            <w:shd w:val="clear" w:color="000000" w:fill="D9D9D9"/>
            <w:noWrap/>
            <w:vAlign w:val="center"/>
            <w:hideMark/>
          </w:tcPr>
          <w:p w14:paraId="3D5581CA" w14:textId="77777777" w:rsidR="00B43303" w:rsidRPr="00347129" w:rsidRDefault="00B43303" w:rsidP="00B72601">
            <w:pPr>
              <w:rPr>
                <w:sz w:val="16"/>
                <w:szCs w:val="16"/>
                <w:lang w:eastAsia="en-US"/>
              </w:rPr>
            </w:pPr>
            <w:r w:rsidRPr="00347129">
              <w:rPr>
                <w:sz w:val="16"/>
                <w:szCs w:val="16"/>
                <w:lang w:eastAsia="en-US"/>
              </w:rPr>
              <w:t>€/kWh</w:t>
            </w:r>
          </w:p>
        </w:tc>
        <w:tc>
          <w:tcPr>
            <w:tcW w:w="2389" w:type="pct"/>
            <w:gridSpan w:val="4"/>
            <w:tcBorders>
              <w:top w:val="single" w:sz="4" w:space="0" w:color="auto"/>
              <w:left w:val="nil"/>
              <w:bottom w:val="single" w:sz="4" w:space="0" w:color="auto"/>
              <w:right w:val="single" w:sz="4" w:space="0" w:color="000000"/>
            </w:tcBorders>
            <w:shd w:val="clear" w:color="000000" w:fill="D9D9D9"/>
            <w:vAlign w:val="center"/>
            <w:hideMark/>
          </w:tcPr>
          <w:p w14:paraId="1460E5BF"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7D6DE22F"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0133936F"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32ABB3E2" w14:textId="77777777" w:rsidR="00B43303" w:rsidRPr="00347129" w:rsidRDefault="00B43303" w:rsidP="00B72601">
            <w:pPr>
              <w:rPr>
                <w:sz w:val="16"/>
                <w:szCs w:val="16"/>
                <w:lang w:eastAsia="en-US"/>
              </w:rPr>
            </w:pPr>
            <w:r w:rsidRPr="00347129">
              <w:rPr>
                <w:sz w:val="16"/>
                <w:szCs w:val="16"/>
                <w:lang w:eastAsia="en-US"/>
              </w:rPr>
              <w:t>Revenu total injection</w:t>
            </w:r>
          </w:p>
        </w:tc>
        <w:tc>
          <w:tcPr>
            <w:tcW w:w="578" w:type="pct"/>
            <w:tcBorders>
              <w:top w:val="nil"/>
              <w:left w:val="nil"/>
              <w:bottom w:val="single" w:sz="4" w:space="0" w:color="auto"/>
              <w:right w:val="single" w:sz="4" w:space="0" w:color="auto"/>
            </w:tcBorders>
            <w:shd w:val="clear" w:color="auto" w:fill="auto"/>
            <w:noWrap/>
            <w:vAlign w:val="center"/>
            <w:hideMark/>
          </w:tcPr>
          <w:p w14:paraId="0020C58A"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hideMark/>
          </w:tcPr>
          <w:p w14:paraId="0446F559"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313F07A0"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5A145CBD"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5A36A53C"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2CDC3777"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7B8B1AC9"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228F78A6" w14:textId="77777777" w:rsidR="00B43303" w:rsidRPr="00347129" w:rsidRDefault="00B43303" w:rsidP="00B72601">
            <w:pPr>
              <w:rPr>
                <w:sz w:val="16"/>
                <w:szCs w:val="16"/>
                <w:lang w:eastAsia="en-US"/>
              </w:rPr>
            </w:pPr>
            <w:r w:rsidRPr="00347129">
              <w:rPr>
                <w:sz w:val="16"/>
                <w:szCs w:val="16"/>
                <w:lang w:eastAsia="en-US"/>
              </w:rPr>
              <w:t>Pénalité (éventuelle) injection</w:t>
            </w:r>
          </w:p>
        </w:tc>
        <w:tc>
          <w:tcPr>
            <w:tcW w:w="578" w:type="pct"/>
            <w:tcBorders>
              <w:top w:val="nil"/>
              <w:left w:val="nil"/>
              <w:bottom w:val="single" w:sz="4" w:space="0" w:color="auto"/>
              <w:right w:val="single" w:sz="4" w:space="0" w:color="auto"/>
            </w:tcBorders>
            <w:shd w:val="clear" w:color="auto" w:fill="auto"/>
            <w:noWrap/>
            <w:vAlign w:val="center"/>
            <w:hideMark/>
          </w:tcPr>
          <w:p w14:paraId="751433DF"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hideMark/>
          </w:tcPr>
          <w:p w14:paraId="2316DB5D"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3EEA413F"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3BD5EC26"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18D1349D"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079A677E"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17488E33"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C4D79B"/>
            <w:vAlign w:val="center"/>
            <w:hideMark/>
          </w:tcPr>
          <w:p w14:paraId="5583F652" w14:textId="77777777" w:rsidR="00B43303" w:rsidRPr="00347129" w:rsidRDefault="00B43303" w:rsidP="00B72601">
            <w:pPr>
              <w:rPr>
                <w:sz w:val="16"/>
                <w:szCs w:val="16"/>
                <w:lang w:eastAsia="en-US"/>
              </w:rPr>
            </w:pPr>
            <w:r w:rsidRPr="00347129">
              <w:rPr>
                <w:sz w:val="16"/>
                <w:szCs w:val="16"/>
                <w:lang w:eastAsia="en-US"/>
              </w:rPr>
              <w:t>Revenu annuel net</w:t>
            </w:r>
          </w:p>
        </w:tc>
        <w:tc>
          <w:tcPr>
            <w:tcW w:w="578" w:type="pct"/>
            <w:tcBorders>
              <w:top w:val="nil"/>
              <w:left w:val="nil"/>
              <w:bottom w:val="single" w:sz="4" w:space="0" w:color="auto"/>
              <w:right w:val="single" w:sz="4" w:space="0" w:color="auto"/>
            </w:tcBorders>
            <w:shd w:val="clear" w:color="000000" w:fill="C4D79B"/>
            <w:noWrap/>
            <w:vAlign w:val="center"/>
            <w:hideMark/>
          </w:tcPr>
          <w:p w14:paraId="428D7FAE"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000000" w:fill="C4D79B"/>
            <w:vAlign w:val="center"/>
            <w:hideMark/>
          </w:tcPr>
          <w:p w14:paraId="49681286"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000000" w:fill="C4D79B"/>
            <w:noWrap/>
            <w:vAlign w:val="center"/>
            <w:hideMark/>
          </w:tcPr>
          <w:p w14:paraId="389B7021"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000000" w:fill="C4D79B"/>
            <w:noWrap/>
            <w:vAlign w:val="center"/>
            <w:hideMark/>
          </w:tcPr>
          <w:p w14:paraId="3E296679"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000000" w:fill="C4D79B"/>
            <w:noWrap/>
            <w:vAlign w:val="center"/>
            <w:hideMark/>
          </w:tcPr>
          <w:p w14:paraId="554D0A8B"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30881169" w14:textId="77777777" w:rsidTr="00B43303">
        <w:trPr>
          <w:trHeight w:val="765"/>
        </w:trPr>
        <w:tc>
          <w:tcPr>
            <w:tcW w:w="70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80FCF4" w14:textId="77777777" w:rsidR="00B43303" w:rsidRPr="00347129" w:rsidRDefault="00B43303" w:rsidP="00B72601">
            <w:pPr>
              <w:rPr>
                <w:sz w:val="16"/>
                <w:szCs w:val="16"/>
                <w:lang w:eastAsia="en-US"/>
              </w:rPr>
            </w:pPr>
            <w:r w:rsidRPr="00347129">
              <w:rPr>
                <w:sz w:val="16"/>
                <w:szCs w:val="16"/>
                <w:lang w:eastAsia="en-US"/>
              </w:rPr>
              <w:t>Frais annuels</w:t>
            </w:r>
          </w:p>
        </w:tc>
        <w:tc>
          <w:tcPr>
            <w:tcW w:w="1332" w:type="pct"/>
            <w:tcBorders>
              <w:top w:val="nil"/>
              <w:left w:val="nil"/>
              <w:bottom w:val="single" w:sz="4" w:space="0" w:color="auto"/>
              <w:right w:val="single" w:sz="4" w:space="0" w:color="auto"/>
            </w:tcBorders>
            <w:shd w:val="clear" w:color="auto" w:fill="auto"/>
            <w:vAlign w:val="center"/>
            <w:hideMark/>
          </w:tcPr>
          <w:p w14:paraId="7474EE9C" w14:textId="77777777" w:rsidR="00B43303" w:rsidRPr="00347129" w:rsidRDefault="00B43303" w:rsidP="00B72601">
            <w:pPr>
              <w:rPr>
                <w:sz w:val="16"/>
                <w:szCs w:val="16"/>
                <w:lang w:eastAsia="en-US"/>
              </w:rPr>
            </w:pPr>
            <w:r w:rsidRPr="00347129">
              <w:rPr>
                <w:sz w:val="16"/>
                <w:szCs w:val="16"/>
                <w:lang w:eastAsia="en-US"/>
              </w:rPr>
              <w:t>Frais maintenance &amp; exploitation (y compris remplacements et abonnement)</w:t>
            </w:r>
          </w:p>
        </w:tc>
        <w:tc>
          <w:tcPr>
            <w:tcW w:w="578" w:type="pct"/>
            <w:tcBorders>
              <w:top w:val="nil"/>
              <w:left w:val="nil"/>
              <w:bottom w:val="single" w:sz="4" w:space="0" w:color="auto"/>
              <w:right w:val="single" w:sz="4" w:space="0" w:color="auto"/>
            </w:tcBorders>
            <w:shd w:val="clear" w:color="auto" w:fill="auto"/>
            <w:noWrap/>
            <w:vAlign w:val="center"/>
            <w:hideMark/>
          </w:tcPr>
          <w:p w14:paraId="44F2CBEF"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hideMark/>
          </w:tcPr>
          <w:p w14:paraId="31867401"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E1D1E96"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E2B1A44"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269B57E7"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3BF00621"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6F10B079"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6E4F0F29" w14:textId="77777777" w:rsidR="00B43303" w:rsidRPr="00347129" w:rsidRDefault="00B43303" w:rsidP="00B72601">
            <w:pPr>
              <w:rPr>
                <w:sz w:val="16"/>
                <w:szCs w:val="16"/>
                <w:lang w:eastAsia="en-US"/>
              </w:rPr>
            </w:pPr>
            <w:r w:rsidRPr="00347129">
              <w:rPr>
                <w:sz w:val="16"/>
                <w:szCs w:val="16"/>
                <w:lang w:eastAsia="en-US"/>
              </w:rPr>
              <w:t>Assurance</w:t>
            </w:r>
          </w:p>
        </w:tc>
        <w:tc>
          <w:tcPr>
            <w:tcW w:w="578" w:type="pct"/>
            <w:tcBorders>
              <w:top w:val="nil"/>
              <w:left w:val="nil"/>
              <w:bottom w:val="single" w:sz="4" w:space="0" w:color="auto"/>
              <w:right w:val="single" w:sz="4" w:space="0" w:color="auto"/>
            </w:tcBorders>
            <w:shd w:val="clear" w:color="auto" w:fill="auto"/>
            <w:noWrap/>
            <w:vAlign w:val="center"/>
            <w:hideMark/>
          </w:tcPr>
          <w:p w14:paraId="6A0585D0"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hideMark/>
          </w:tcPr>
          <w:p w14:paraId="70EB6862"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1210600E"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1941B4A8"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08BC5405"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716B94D7"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0227F051"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noWrap/>
            <w:vAlign w:val="center"/>
            <w:hideMark/>
          </w:tcPr>
          <w:p w14:paraId="513AFC1C" w14:textId="77777777" w:rsidR="00B43303" w:rsidRPr="00347129" w:rsidRDefault="00B43303" w:rsidP="00B72601">
            <w:pPr>
              <w:rPr>
                <w:sz w:val="16"/>
                <w:szCs w:val="16"/>
                <w:lang w:eastAsia="en-US"/>
              </w:rPr>
            </w:pPr>
            <w:r w:rsidRPr="00347129">
              <w:rPr>
                <w:sz w:val="16"/>
                <w:szCs w:val="16"/>
                <w:lang w:eastAsia="en-US"/>
              </w:rPr>
              <w:t xml:space="preserve">Impôt sur le revenu </w:t>
            </w:r>
          </w:p>
        </w:tc>
        <w:tc>
          <w:tcPr>
            <w:tcW w:w="578" w:type="pct"/>
            <w:tcBorders>
              <w:top w:val="nil"/>
              <w:left w:val="nil"/>
              <w:bottom w:val="single" w:sz="4" w:space="0" w:color="auto"/>
              <w:right w:val="single" w:sz="4" w:space="0" w:color="auto"/>
            </w:tcBorders>
            <w:shd w:val="clear" w:color="auto" w:fill="auto"/>
            <w:noWrap/>
            <w:vAlign w:val="center"/>
            <w:hideMark/>
          </w:tcPr>
          <w:p w14:paraId="5EE6B037"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hideMark/>
          </w:tcPr>
          <w:p w14:paraId="530309FE"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36A33136"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2DA3B996"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7D138894"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42189E95"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4739FEB5"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noWrap/>
            <w:vAlign w:val="center"/>
            <w:hideMark/>
          </w:tcPr>
          <w:p w14:paraId="16ED304F" w14:textId="77777777" w:rsidR="00B43303" w:rsidRPr="00347129" w:rsidRDefault="00B43303" w:rsidP="00B72601">
            <w:pPr>
              <w:rPr>
                <w:sz w:val="16"/>
                <w:szCs w:val="16"/>
                <w:lang w:eastAsia="en-US"/>
              </w:rPr>
            </w:pPr>
            <w:r w:rsidRPr="00347129">
              <w:rPr>
                <w:sz w:val="16"/>
                <w:szCs w:val="16"/>
                <w:lang w:eastAsia="en-US"/>
              </w:rPr>
              <w:t>Taxes</w:t>
            </w:r>
          </w:p>
        </w:tc>
        <w:tc>
          <w:tcPr>
            <w:tcW w:w="578" w:type="pct"/>
            <w:tcBorders>
              <w:top w:val="nil"/>
              <w:left w:val="nil"/>
              <w:bottom w:val="single" w:sz="4" w:space="0" w:color="auto"/>
              <w:right w:val="single" w:sz="4" w:space="0" w:color="auto"/>
            </w:tcBorders>
            <w:shd w:val="clear" w:color="auto" w:fill="auto"/>
            <w:noWrap/>
            <w:vAlign w:val="center"/>
            <w:hideMark/>
          </w:tcPr>
          <w:p w14:paraId="24631646"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hideMark/>
          </w:tcPr>
          <w:p w14:paraId="085A5187"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BF65035"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36FC285"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718623CF"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42019297" w14:textId="77777777" w:rsidTr="00B43303">
        <w:trPr>
          <w:trHeight w:val="300"/>
        </w:trPr>
        <w:tc>
          <w:tcPr>
            <w:tcW w:w="701" w:type="pct"/>
            <w:vMerge/>
            <w:tcBorders>
              <w:top w:val="nil"/>
              <w:left w:val="single" w:sz="4" w:space="0" w:color="auto"/>
              <w:bottom w:val="single" w:sz="4" w:space="0" w:color="auto"/>
              <w:right w:val="single" w:sz="4" w:space="0" w:color="auto"/>
            </w:tcBorders>
            <w:shd w:val="clear" w:color="auto" w:fill="auto"/>
            <w:vAlign w:val="center"/>
          </w:tcPr>
          <w:p w14:paraId="458880A3"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noWrap/>
            <w:vAlign w:val="center"/>
          </w:tcPr>
          <w:p w14:paraId="20BBC422" w14:textId="77777777" w:rsidR="00B43303" w:rsidRPr="00347129" w:rsidRDefault="00B43303" w:rsidP="00B72601">
            <w:pPr>
              <w:rPr>
                <w:sz w:val="16"/>
                <w:szCs w:val="16"/>
                <w:lang w:eastAsia="en-US"/>
              </w:rPr>
            </w:pPr>
            <w:r w:rsidRPr="00347129">
              <w:rPr>
                <w:sz w:val="16"/>
                <w:szCs w:val="16"/>
                <w:lang w:eastAsia="en-US"/>
              </w:rPr>
              <w:t>Autres (spécifier)</w:t>
            </w:r>
          </w:p>
        </w:tc>
        <w:tc>
          <w:tcPr>
            <w:tcW w:w="578" w:type="pct"/>
            <w:tcBorders>
              <w:top w:val="nil"/>
              <w:left w:val="nil"/>
              <w:bottom w:val="single" w:sz="4" w:space="0" w:color="auto"/>
              <w:right w:val="single" w:sz="4" w:space="0" w:color="auto"/>
            </w:tcBorders>
            <w:shd w:val="clear" w:color="auto" w:fill="auto"/>
            <w:noWrap/>
            <w:vAlign w:val="center"/>
          </w:tcPr>
          <w:p w14:paraId="5E601ACD" w14:textId="77777777" w:rsidR="00B43303" w:rsidRPr="00347129" w:rsidRDefault="00B43303" w:rsidP="00B72601">
            <w:pPr>
              <w:rPr>
                <w:b/>
                <w:bCs/>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auto" w:fill="auto"/>
            <w:vAlign w:val="center"/>
          </w:tcPr>
          <w:p w14:paraId="27F10B22" w14:textId="77777777" w:rsidR="00B43303" w:rsidRPr="00347129" w:rsidRDefault="00B43303" w:rsidP="00B72601">
            <w:pPr>
              <w:rPr>
                <w:sz w:val="16"/>
                <w:szCs w:val="16"/>
                <w:lang w:eastAsia="en-US"/>
              </w:rPr>
            </w:pPr>
          </w:p>
        </w:tc>
        <w:tc>
          <w:tcPr>
            <w:tcW w:w="721" w:type="pct"/>
            <w:tcBorders>
              <w:top w:val="nil"/>
              <w:left w:val="nil"/>
              <w:bottom w:val="single" w:sz="4" w:space="0" w:color="auto"/>
              <w:right w:val="single" w:sz="4" w:space="0" w:color="auto"/>
            </w:tcBorders>
            <w:shd w:val="clear" w:color="auto" w:fill="auto"/>
            <w:noWrap/>
            <w:vAlign w:val="center"/>
          </w:tcPr>
          <w:p w14:paraId="6544D6F7" w14:textId="77777777" w:rsidR="00B43303" w:rsidRPr="00347129" w:rsidRDefault="00B43303" w:rsidP="00B72601">
            <w:pPr>
              <w:rPr>
                <w:sz w:val="16"/>
                <w:szCs w:val="16"/>
                <w:lang w:eastAsia="en-US"/>
              </w:rPr>
            </w:pPr>
          </w:p>
        </w:tc>
        <w:tc>
          <w:tcPr>
            <w:tcW w:w="721" w:type="pct"/>
            <w:tcBorders>
              <w:top w:val="nil"/>
              <w:left w:val="nil"/>
              <w:bottom w:val="single" w:sz="4" w:space="0" w:color="auto"/>
              <w:right w:val="single" w:sz="4" w:space="0" w:color="auto"/>
            </w:tcBorders>
            <w:shd w:val="clear" w:color="auto" w:fill="auto"/>
            <w:noWrap/>
            <w:vAlign w:val="center"/>
          </w:tcPr>
          <w:p w14:paraId="1CF7A3BD" w14:textId="77777777" w:rsidR="00B43303" w:rsidRPr="00347129" w:rsidRDefault="00B43303" w:rsidP="00B72601">
            <w:pPr>
              <w:rPr>
                <w:sz w:val="16"/>
                <w:szCs w:val="16"/>
                <w:lang w:eastAsia="en-US"/>
              </w:rPr>
            </w:pPr>
          </w:p>
        </w:tc>
        <w:tc>
          <w:tcPr>
            <w:tcW w:w="227" w:type="pct"/>
            <w:tcBorders>
              <w:top w:val="nil"/>
              <w:left w:val="nil"/>
              <w:bottom w:val="single" w:sz="4" w:space="0" w:color="auto"/>
              <w:right w:val="single" w:sz="4" w:space="0" w:color="auto"/>
            </w:tcBorders>
            <w:shd w:val="clear" w:color="auto" w:fill="auto"/>
            <w:noWrap/>
            <w:vAlign w:val="center"/>
          </w:tcPr>
          <w:p w14:paraId="6351539D" w14:textId="77777777" w:rsidR="00B43303" w:rsidRPr="00347129" w:rsidRDefault="00B43303" w:rsidP="00B72601">
            <w:pPr>
              <w:rPr>
                <w:sz w:val="16"/>
                <w:szCs w:val="16"/>
                <w:lang w:eastAsia="en-US"/>
              </w:rPr>
            </w:pPr>
          </w:p>
        </w:tc>
      </w:tr>
      <w:tr w:rsidR="00B43303" w:rsidRPr="00347129" w14:paraId="346A9564"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51617B8D"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FCD5B4"/>
            <w:noWrap/>
            <w:vAlign w:val="center"/>
            <w:hideMark/>
          </w:tcPr>
          <w:p w14:paraId="23CDC21E" w14:textId="77777777" w:rsidR="00B43303" w:rsidRPr="00347129" w:rsidRDefault="00B43303" w:rsidP="00B72601">
            <w:pPr>
              <w:rPr>
                <w:sz w:val="16"/>
                <w:szCs w:val="16"/>
                <w:lang w:eastAsia="en-US"/>
              </w:rPr>
            </w:pPr>
            <w:r w:rsidRPr="00347129">
              <w:rPr>
                <w:sz w:val="16"/>
                <w:szCs w:val="16"/>
                <w:lang w:eastAsia="en-US"/>
              </w:rPr>
              <w:t>Total frais annuels</w:t>
            </w:r>
          </w:p>
        </w:tc>
        <w:tc>
          <w:tcPr>
            <w:tcW w:w="578" w:type="pct"/>
            <w:tcBorders>
              <w:top w:val="nil"/>
              <w:left w:val="nil"/>
              <w:bottom w:val="single" w:sz="4" w:space="0" w:color="auto"/>
              <w:right w:val="single" w:sz="4" w:space="0" w:color="auto"/>
            </w:tcBorders>
            <w:shd w:val="clear" w:color="000000" w:fill="FCD5B4"/>
            <w:noWrap/>
            <w:vAlign w:val="center"/>
            <w:hideMark/>
          </w:tcPr>
          <w:p w14:paraId="279CAFF9" w14:textId="77777777" w:rsidR="00B43303" w:rsidRPr="00347129" w:rsidRDefault="00B43303" w:rsidP="00B72601">
            <w:pPr>
              <w:rPr>
                <w:sz w:val="16"/>
                <w:szCs w:val="16"/>
                <w:lang w:eastAsia="en-US"/>
              </w:rPr>
            </w:pPr>
            <w:r w:rsidRPr="00347129">
              <w:rPr>
                <w:sz w:val="16"/>
                <w:szCs w:val="16"/>
                <w:lang w:eastAsia="en-US"/>
              </w:rPr>
              <w:t>€/an</w:t>
            </w:r>
          </w:p>
        </w:tc>
        <w:tc>
          <w:tcPr>
            <w:tcW w:w="721" w:type="pct"/>
            <w:tcBorders>
              <w:top w:val="nil"/>
              <w:left w:val="nil"/>
              <w:bottom w:val="single" w:sz="4" w:space="0" w:color="auto"/>
              <w:right w:val="single" w:sz="4" w:space="0" w:color="auto"/>
            </w:tcBorders>
            <w:shd w:val="clear" w:color="000000" w:fill="FCD5B4"/>
            <w:vAlign w:val="center"/>
            <w:hideMark/>
          </w:tcPr>
          <w:p w14:paraId="4117AA57"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000000" w:fill="FCD5B4"/>
            <w:noWrap/>
            <w:vAlign w:val="center"/>
            <w:hideMark/>
          </w:tcPr>
          <w:p w14:paraId="43EE9F00"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000000" w:fill="FCD5B4"/>
            <w:noWrap/>
            <w:vAlign w:val="center"/>
            <w:hideMark/>
          </w:tcPr>
          <w:p w14:paraId="3456A335"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000000" w:fill="FCD5B4"/>
            <w:noWrap/>
            <w:vAlign w:val="center"/>
            <w:hideMark/>
          </w:tcPr>
          <w:p w14:paraId="7AC00AC8"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06AA2135" w14:textId="77777777" w:rsidTr="00B43303">
        <w:trPr>
          <w:trHeight w:val="300"/>
        </w:trPr>
        <w:tc>
          <w:tcPr>
            <w:tcW w:w="70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F1E52E" w14:textId="77777777" w:rsidR="00B43303" w:rsidRPr="00347129" w:rsidRDefault="00B43303" w:rsidP="00B72601">
            <w:pPr>
              <w:rPr>
                <w:sz w:val="16"/>
                <w:szCs w:val="16"/>
                <w:lang w:eastAsia="en-US"/>
              </w:rPr>
            </w:pPr>
            <w:r w:rsidRPr="00347129">
              <w:rPr>
                <w:sz w:val="16"/>
                <w:szCs w:val="16"/>
                <w:lang w:eastAsia="en-US"/>
              </w:rPr>
              <w:t>Résultats</w:t>
            </w:r>
          </w:p>
        </w:tc>
        <w:tc>
          <w:tcPr>
            <w:tcW w:w="1332" w:type="pct"/>
            <w:tcBorders>
              <w:top w:val="nil"/>
              <w:left w:val="nil"/>
              <w:bottom w:val="single" w:sz="4" w:space="0" w:color="auto"/>
              <w:right w:val="single" w:sz="4" w:space="0" w:color="auto"/>
            </w:tcBorders>
            <w:shd w:val="clear" w:color="auto" w:fill="auto"/>
            <w:vAlign w:val="center"/>
            <w:hideMark/>
          </w:tcPr>
          <w:p w14:paraId="15F21D56" w14:textId="77777777" w:rsidR="00B43303" w:rsidRPr="00347129" w:rsidRDefault="00B43303" w:rsidP="00B72601">
            <w:pPr>
              <w:rPr>
                <w:sz w:val="16"/>
                <w:szCs w:val="16"/>
                <w:lang w:eastAsia="en-US"/>
              </w:rPr>
            </w:pPr>
            <w:r w:rsidRPr="00347129">
              <w:rPr>
                <w:sz w:val="16"/>
                <w:szCs w:val="16"/>
                <w:lang w:eastAsia="en-US"/>
              </w:rPr>
              <w:t>temps de retour</w:t>
            </w:r>
          </w:p>
        </w:tc>
        <w:tc>
          <w:tcPr>
            <w:tcW w:w="578" w:type="pct"/>
            <w:tcBorders>
              <w:top w:val="nil"/>
              <w:left w:val="nil"/>
              <w:bottom w:val="single" w:sz="4" w:space="0" w:color="auto"/>
              <w:right w:val="single" w:sz="4" w:space="0" w:color="auto"/>
            </w:tcBorders>
            <w:shd w:val="clear" w:color="auto" w:fill="auto"/>
            <w:vAlign w:val="center"/>
            <w:hideMark/>
          </w:tcPr>
          <w:p w14:paraId="045C1708" w14:textId="77777777" w:rsidR="00B43303" w:rsidRPr="00347129" w:rsidRDefault="00B43303" w:rsidP="00B72601">
            <w:pPr>
              <w:rPr>
                <w:sz w:val="16"/>
                <w:szCs w:val="16"/>
                <w:lang w:eastAsia="en-US"/>
              </w:rPr>
            </w:pPr>
            <w:r w:rsidRPr="00347129">
              <w:rPr>
                <w:sz w:val="16"/>
                <w:szCs w:val="16"/>
                <w:lang w:eastAsia="en-US"/>
              </w:rPr>
              <w:t>ans</w:t>
            </w:r>
          </w:p>
        </w:tc>
        <w:tc>
          <w:tcPr>
            <w:tcW w:w="721" w:type="pct"/>
            <w:tcBorders>
              <w:top w:val="nil"/>
              <w:left w:val="nil"/>
              <w:bottom w:val="single" w:sz="4" w:space="0" w:color="auto"/>
              <w:right w:val="single" w:sz="4" w:space="0" w:color="auto"/>
            </w:tcBorders>
            <w:shd w:val="clear" w:color="auto" w:fill="auto"/>
            <w:vAlign w:val="center"/>
            <w:hideMark/>
          </w:tcPr>
          <w:p w14:paraId="5BEC3684"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0FF45107"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2AD542AD"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526BA51D"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5D5ED308"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47C88F4C"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auto" w:fill="auto"/>
            <w:vAlign w:val="center"/>
            <w:hideMark/>
          </w:tcPr>
          <w:p w14:paraId="742E346B" w14:textId="77777777" w:rsidR="00B43303" w:rsidRPr="00347129" w:rsidRDefault="00B43303" w:rsidP="00B72601">
            <w:pPr>
              <w:rPr>
                <w:sz w:val="16"/>
                <w:szCs w:val="16"/>
                <w:lang w:eastAsia="en-US"/>
              </w:rPr>
            </w:pPr>
            <w:r w:rsidRPr="00347129">
              <w:rPr>
                <w:sz w:val="16"/>
                <w:szCs w:val="16"/>
                <w:lang w:eastAsia="en-US"/>
              </w:rPr>
              <w:t>coût de revient du kWh</w:t>
            </w:r>
          </w:p>
        </w:tc>
        <w:tc>
          <w:tcPr>
            <w:tcW w:w="578" w:type="pct"/>
            <w:tcBorders>
              <w:top w:val="nil"/>
              <w:left w:val="nil"/>
              <w:bottom w:val="single" w:sz="4" w:space="0" w:color="auto"/>
              <w:right w:val="single" w:sz="4" w:space="0" w:color="auto"/>
            </w:tcBorders>
            <w:shd w:val="clear" w:color="auto" w:fill="auto"/>
            <w:noWrap/>
            <w:vAlign w:val="center"/>
            <w:hideMark/>
          </w:tcPr>
          <w:p w14:paraId="2B9DD699" w14:textId="77777777" w:rsidR="00B43303" w:rsidRPr="00347129" w:rsidRDefault="00B43303" w:rsidP="00B72601">
            <w:pPr>
              <w:rPr>
                <w:sz w:val="16"/>
                <w:szCs w:val="16"/>
                <w:lang w:eastAsia="en-US"/>
              </w:rPr>
            </w:pPr>
            <w:r w:rsidRPr="00347129">
              <w:rPr>
                <w:sz w:val="16"/>
                <w:szCs w:val="16"/>
                <w:lang w:eastAsia="en-US"/>
              </w:rPr>
              <w:t>€/kWh</w:t>
            </w:r>
          </w:p>
        </w:tc>
        <w:tc>
          <w:tcPr>
            <w:tcW w:w="721" w:type="pct"/>
            <w:tcBorders>
              <w:top w:val="nil"/>
              <w:left w:val="nil"/>
              <w:bottom w:val="single" w:sz="4" w:space="0" w:color="auto"/>
              <w:right w:val="single" w:sz="4" w:space="0" w:color="auto"/>
            </w:tcBorders>
            <w:shd w:val="clear" w:color="auto" w:fill="auto"/>
            <w:vAlign w:val="center"/>
            <w:hideMark/>
          </w:tcPr>
          <w:p w14:paraId="613E6A72"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32868077" w14:textId="77777777" w:rsidR="00B43303" w:rsidRPr="00347129" w:rsidRDefault="00B43303" w:rsidP="00B72601">
            <w:pPr>
              <w:rPr>
                <w:sz w:val="16"/>
                <w:szCs w:val="16"/>
                <w:lang w:eastAsia="en-US"/>
              </w:rPr>
            </w:pPr>
            <w:r w:rsidRPr="00347129">
              <w:rPr>
                <w:sz w:val="16"/>
                <w:szCs w:val="16"/>
                <w:lang w:eastAsia="en-US"/>
              </w:rPr>
              <w:t> </w:t>
            </w:r>
          </w:p>
        </w:tc>
        <w:tc>
          <w:tcPr>
            <w:tcW w:w="721" w:type="pct"/>
            <w:tcBorders>
              <w:top w:val="nil"/>
              <w:left w:val="nil"/>
              <w:bottom w:val="single" w:sz="4" w:space="0" w:color="auto"/>
              <w:right w:val="single" w:sz="4" w:space="0" w:color="auto"/>
            </w:tcBorders>
            <w:shd w:val="clear" w:color="auto" w:fill="auto"/>
            <w:noWrap/>
            <w:vAlign w:val="center"/>
            <w:hideMark/>
          </w:tcPr>
          <w:p w14:paraId="6CFB2208" w14:textId="77777777" w:rsidR="00B43303" w:rsidRPr="00347129" w:rsidRDefault="00B43303" w:rsidP="00B72601">
            <w:pPr>
              <w:rPr>
                <w:sz w:val="16"/>
                <w:szCs w:val="16"/>
                <w:lang w:eastAsia="en-US"/>
              </w:rPr>
            </w:pPr>
            <w:r w:rsidRPr="00347129">
              <w:rPr>
                <w:sz w:val="16"/>
                <w:szCs w:val="16"/>
                <w:lang w:eastAsia="en-US"/>
              </w:rPr>
              <w:t> </w:t>
            </w:r>
          </w:p>
        </w:tc>
        <w:tc>
          <w:tcPr>
            <w:tcW w:w="227" w:type="pct"/>
            <w:tcBorders>
              <w:top w:val="nil"/>
              <w:left w:val="nil"/>
              <w:bottom w:val="single" w:sz="4" w:space="0" w:color="auto"/>
              <w:right w:val="single" w:sz="4" w:space="0" w:color="auto"/>
            </w:tcBorders>
            <w:shd w:val="clear" w:color="auto" w:fill="auto"/>
            <w:noWrap/>
            <w:vAlign w:val="center"/>
            <w:hideMark/>
          </w:tcPr>
          <w:p w14:paraId="79556DB6" w14:textId="77777777" w:rsidR="00B43303" w:rsidRPr="00347129" w:rsidRDefault="00B43303" w:rsidP="00B72601">
            <w:pPr>
              <w:rPr>
                <w:sz w:val="16"/>
                <w:szCs w:val="16"/>
                <w:lang w:eastAsia="en-US"/>
              </w:rPr>
            </w:pPr>
            <w:r w:rsidRPr="00347129">
              <w:rPr>
                <w:sz w:val="16"/>
                <w:szCs w:val="16"/>
                <w:lang w:eastAsia="en-US"/>
              </w:rPr>
              <w:t> </w:t>
            </w:r>
          </w:p>
        </w:tc>
      </w:tr>
      <w:tr w:rsidR="00B43303" w:rsidRPr="00347129" w14:paraId="1367EB5C" w14:textId="77777777" w:rsidTr="00B43303">
        <w:trPr>
          <w:trHeight w:val="300"/>
        </w:trPr>
        <w:tc>
          <w:tcPr>
            <w:tcW w:w="701" w:type="pct"/>
            <w:vMerge/>
            <w:tcBorders>
              <w:top w:val="nil"/>
              <w:left w:val="single" w:sz="4" w:space="0" w:color="auto"/>
              <w:bottom w:val="single" w:sz="4" w:space="0" w:color="auto"/>
              <w:right w:val="single" w:sz="4" w:space="0" w:color="auto"/>
            </w:tcBorders>
            <w:vAlign w:val="center"/>
            <w:hideMark/>
          </w:tcPr>
          <w:p w14:paraId="19D2B3BF" w14:textId="77777777" w:rsidR="00B43303" w:rsidRPr="00347129" w:rsidRDefault="00B43303" w:rsidP="00B72601">
            <w:pPr>
              <w:rPr>
                <w:sz w:val="16"/>
                <w:szCs w:val="16"/>
                <w:lang w:eastAsia="en-US"/>
              </w:rPr>
            </w:pPr>
          </w:p>
        </w:tc>
        <w:tc>
          <w:tcPr>
            <w:tcW w:w="1332" w:type="pct"/>
            <w:tcBorders>
              <w:top w:val="nil"/>
              <w:left w:val="nil"/>
              <w:bottom w:val="single" w:sz="4" w:space="0" w:color="auto"/>
              <w:right w:val="single" w:sz="4" w:space="0" w:color="auto"/>
            </w:tcBorders>
            <w:shd w:val="clear" w:color="000000" w:fill="B8CCE4"/>
            <w:vAlign w:val="center"/>
            <w:hideMark/>
          </w:tcPr>
          <w:p w14:paraId="4346780F" w14:textId="77777777" w:rsidR="00B43303" w:rsidRPr="00347129" w:rsidRDefault="00B43303" w:rsidP="00B72601">
            <w:pPr>
              <w:rPr>
                <w:b/>
                <w:sz w:val="16"/>
                <w:szCs w:val="16"/>
                <w:lang w:eastAsia="en-US"/>
              </w:rPr>
            </w:pPr>
            <w:r w:rsidRPr="00347129">
              <w:rPr>
                <w:b/>
                <w:sz w:val="16"/>
                <w:szCs w:val="16"/>
                <w:lang w:eastAsia="en-US"/>
              </w:rPr>
              <w:t xml:space="preserve">TRI sur 30 ans </w:t>
            </w:r>
            <w:r w:rsidRPr="00347129">
              <w:rPr>
                <w:sz w:val="16"/>
                <w:szCs w:val="16"/>
                <w:lang w:eastAsia="en-US"/>
              </w:rPr>
              <w:t>(éventuellement fournir aussi le TRI sur 20 ans)</w:t>
            </w:r>
          </w:p>
        </w:tc>
        <w:tc>
          <w:tcPr>
            <w:tcW w:w="578" w:type="pct"/>
            <w:tcBorders>
              <w:top w:val="nil"/>
              <w:left w:val="nil"/>
              <w:bottom w:val="single" w:sz="4" w:space="0" w:color="auto"/>
              <w:right w:val="single" w:sz="4" w:space="0" w:color="auto"/>
            </w:tcBorders>
            <w:shd w:val="clear" w:color="000000" w:fill="B8CCE4"/>
            <w:noWrap/>
            <w:vAlign w:val="center"/>
            <w:hideMark/>
          </w:tcPr>
          <w:p w14:paraId="0178B0D8" w14:textId="77777777" w:rsidR="00B43303" w:rsidRPr="00347129" w:rsidRDefault="00B43303" w:rsidP="00B72601">
            <w:pPr>
              <w:rPr>
                <w:sz w:val="16"/>
                <w:szCs w:val="16"/>
                <w:lang w:eastAsia="en-US"/>
              </w:rPr>
            </w:pPr>
            <w:r w:rsidRPr="00347129">
              <w:rPr>
                <w:sz w:val="16"/>
                <w:szCs w:val="16"/>
                <w:lang w:eastAsia="en-US"/>
              </w:rPr>
              <w:t>%</w:t>
            </w:r>
          </w:p>
        </w:tc>
        <w:tc>
          <w:tcPr>
            <w:tcW w:w="721" w:type="pct"/>
            <w:tcBorders>
              <w:top w:val="nil"/>
              <w:left w:val="nil"/>
              <w:bottom w:val="single" w:sz="4" w:space="0" w:color="auto"/>
              <w:right w:val="single" w:sz="4" w:space="0" w:color="auto"/>
            </w:tcBorders>
            <w:shd w:val="clear" w:color="000000" w:fill="B8CCE4"/>
            <w:vAlign w:val="center"/>
            <w:hideMark/>
          </w:tcPr>
          <w:p w14:paraId="0E24F655" w14:textId="77777777" w:rsidR="00B43303" w:rsidRPr="00347129" w:rsidRDefault="00B43303" w:rsidP="00B72601">
            <w:pPr>
              <w:rPr>
                <w:sz w:val="16"/>
                <w:szCs w:val="16"/>
                <w:lang w:eastAsia="en-US"/>
              </w:rPr>
            </w:pPr>
          </w:p>
        </w:tc>
        <w:tc>
          <w:tcPr>
            <w:tcW w:w="721" w:type="pct"/>
            <w:tcBorders>
              <w:top w:val="nil"/>
              <w:left w:val="nil"/>
              <w:bottom w:val="single" w:sz="4" w:space="0" w:color="auto"/>
              <w:right w:val="single" w:sz="4" w:space="0" w:color="auto"/>
            </w:tcBorders>
            <w:shd w:val="clear" w:color="000000" w:fill="B8CCE4"/>
            <w:noWrap/>
            <w:vAlign w:val="center"/>
            <w:hideMark/>
          </w:tcPr>
          <w:p w14:paraId="3B0AE6A2" w14:textId="77777777" w:rsidR="00B43303" w:rsidRPr="00347129" w:rsidRDefault="00B43303" w:rsidP="00B72601">
            <w:pPr>
              <w:rPr>
                <w:sz w:val="16"/>
                <w:szCs w:val="16"/>
                <w:lang w:eastAsia="en-US"/>
              </w:rPr>
            </w:pPr>
          </w:p>
        </w:tc>
        <w:tc>
          <w:tcPr>
            <w:tcW w:w="721" w:type="pct"/>
            <w:tcBorders>
              <w:top w:val="nil"/>
              <w:left w:val="nil"/>
              <w:bottom w:val="single" w:sz="4" w:space="0" w:color="auto"/>
              <w:right w:val="single" w:sz="4" w:space="0" w:color="auto"/>
            </w:tcBorders>
            <w:shd w:val="clear" w:color="000000" w:fill="B8CCE4"/>
            <w:noWrap/>
            <w:vAlign w:val="center"/>
            <w:hideMark/>
          </w:tcPr>
          <w:p w14:paraId="2C3EAC55" w14:textId="77777777" w:rsidR="00B43303" w:rsidRPr="00347129" w:rsidRDefault="00B43303" w:rsidP="00B72601">
            <w:pPr>
              <w:rPr>
                <w:sz w:val="16"/>
                <w:szCs w:val="16"/>
                <w:lang w:eastAsia="en-US"/>
              </w:rPr>
            </w:pPr>
          </w:p>
        </w:tc>
        <w:tc>
          <w:tcPr>
            <w:tcW w:w="227" w:type="pct"/>
            <w:tcBorders>
              <w:top w:val="nil"/>
              <w:left w:val="nil"/>
              <w:bottom w:val="single" w:sz="4" w:space="0" w:color="auto"/>
              <w:right w:val="single" w:sz="4" w:space="0" w:color="auto"/>
            </w:tcBorders>
            <w:shd w:val="clear" w:color="000000" w:fill="B8CCE4"/>
            <w:noWrap/>
            <w:vAlign w:val="center"/>
            <w:hideMark/>
          </w:tcPr>
          <w:p w14:paraId="7B660201" w14:textId="77777777" w:rsidR="00B43303" w:rsidRPr="00347129" w:rsidRDefault="00B43303" w:rsidP="00B72601">
            <w:pPr>
              <w:rPr>
                <w:sz w:val="16"/>
                <w:szCs w:val="16"/>
                <w:lang w:eastAsia="en-US"/>
              </w:rPr>
            </w:pPr>
          </w:p>
        </w:tc>
      </w:tr>
    </w:tbl>
    <w:p w14:paraId="14BCD9CD" w14:textId="77777777" w:rsidR="00B43303" w:rsidRDefault="00B43303" w:rsidP="00B72601"/>
    <w:p w14:paraId="54D901A2" w14:textId="77777777" w:rsidR="007134C6" w:rsidRDefault="007134C6" w:rsidP="00B72601"/>
    <w:p w14:paraId="24209958" w14:textId="77777777" w:rsidR="00566BD4" w:rsidRDefault="00566BD4" w:rsidP="00B72601"/>
    <w:p w14:paraId="11A77CB8" w14:textId="6DF5E547" w:rsidR="00365246" w:rsidRPr="002D4812" w:rsidRDefault="002D4812" w:rsidP="00B72601">
      <w:pPr>
        <w:pStyle w:val="Titre1"/>
      </w:pPr>
      <w:bookmarkStart w:id="28" w:name="_Toc447809641"/>
      <w:r w:rsidRPr="00B72601">
        <w:rPr>
          <w:highlight w:val="lightGray"/>
        </w:rPr>
        <w:br w:type="page"/>
      </w:r>
      <w:bookmarkStart w:id="29" w:name="_Toc61613073"/>
      <w:r w:rsidR="00365246" w:rsidRPr="002D4812">
        <w:lastRenderedPageBreak/>
        <w:t>FOURNITURES PAR LE MAITRE D'OUVRAGE</w:t>
      </w:r>
      <w:bookmarkEnd w:id="28"/>
      <w:bookmarkEnd w:id="29"/>
      <w:r w:rsidR="00365246" w:rsidRPr="002D4812">
        <w:t xml:space="preserve"> </w:t>
      </w:r>
    </w:p>
    <w:p w14:paraId="616857B6" w14:textId="77777777" w:rsidR="00235E06" w:rsidRDefault="00E720A9" w:rsidP="00AD1B39">
      <w:r w:rsidRPr="007134C6">
        <w:t>Pour le bon déroulement de la démarche, le</w:t>
      </w:r>
      <w:r w:rsidR="00365246">
        <w:t xml:space="preserve"> maitre d’ouvrage</w:t>
      </w:r>
      <w:r w:rsidR="00235E06">
        <w:t> :</w:t>
      </w:r>
    </w:p>
    <w:p w14:paraId="5E7F8162" w14:textId="4F9EE6DA" w:rsidR="00235E06" w:rsidRPr="00B43303" w:rsidRDefault="00E720A9" w:rsidP="00AD1B39">
      <w:pPr>
        <w:pStyle w:val="Paragraphedeliste"/>
        <w:numPr>
          <w:ilvl w:val="0"/>
          <w:numId w:val="12"/>
        </w:numPr>
        <w:contextualSpacing w:val="0"/>
      </w:pPr>
      <w:r w:rsidRPr="007134C6">
        <w:t xml:space="preserve">mettra en </w:t>
      </w:r>
      <w:r w:rsidRPr="00B43303">
        <w:t xml:space="preserve">place les moyens nécessaires </w:t>
      </w:r>
      <w:r w:rsidRPr="00B43303">
        <w:rPr>
          <w:highlight w:val="yellow"/>
        </w:rPr>
        <w:t>(exemple : 1 jour par semaine pour l</w:t>
      </w:r>
      <w:r w:rsidR="00235E06" w:rsidRPr="00B43303">
        <w:rPr>
          <w:highlight w:val="yellow"/>
        </w:rPr>
        <w:t>e suivi régulier de l’avancement de la démarche</w:t>
      </w:r>
      <w:r w:rsidRPr="00B43303">
        <w:rPr>
          <w:highlight w:val="yellow"/>
        </w:rPr>
        <w:t>)</w:t>
      </w:r>
      <w:r w:rsidR="00B43303">
        <w:t> ;</w:t>
      </w:r>
    </w:p>
    <w:p w14:paraId="5C9375E0" w14:textId="75F787B9" w:rsidR="00235E06" w:rsidRDefault="00235E06" w:rsidP="00AD1B39">
      <w:pPr>
        <w:pStyle w:val="Paragraphedeliste"/>
        <w:numPr>
          <w:ilvl w:val="0"/>
          <w:numId w:val="12"/>
        </w:numPr>
        <w:contextualSpacing w:val="0"/>
      </w:pPr>
      <w:r>
        <w:t>permettra de réaliser, sur une période d’au moins 1 mois, un suivi de</w:t>
      </w:r>
      <w:r w:rsidR="00B43303">
        <w:t xml:space="preserve"> se</w:t>
      </w:r>
      <w:r>
        <w:t xml:space="preserve">s consommations électriques à l’aide </w:t>
      </w:r>
      <w:r w:rsidR="00B43303">
        <w:t xml:space="preserve">par exemple, de </w:t>
      </w:r>
      <w:r>
        <w:t>la méthode de la pince ampér</w:t>
      </w:r>
      <w:r w:rsidR="00B43303">
        <w:t>e</w:t>
      </w:r>
      <w:r>
        <w:t>métrique</w:t>
      </w:r>
      <w:r w:rsidR="00B43303">
        <w:t> ;</w:t>
      </w:r>
    </w:p>
    <w:p w14:paraId="201DF415" w14:textId="4FFD5106" w:rsidR="00235E06" w:rsidRDefault="00235E06" w:rsidP="00AD1B39">
      <w:pPr>
        <w:pStyle w:val="Paragraphedeliste"/>
        <w:numPr>
          <w:ilvl w:val="0"/>
          <w:numId w:val="12"/>
        </w:numPr>
        <w:contextualSpacing w:val="0"/>
      </w:pPr>
      <w:r>
        <w:t>fournira les autres éléments nécessaires à établir les courbes de consommation d'électricité (eg. factures d'électricité)</w:t>
      </w:r>
      <w:r w:rsidR="00B43303">
        <w:t> ;</w:t>
      </w:r>
    </w:p>
    <w:p w14:paraId="38299E13" w14:textId="77777777" w:rsidR="00235E06" w:rsidRDefault="00235E06" w:rsidP="00AD1B39">
      <w:pPr>
        <w:pStyle w:val="Paragraphedeliste"/>
        <w:numPr>
          <w:ilvl w:val="0"/>
          <w:numId w:val="12"/>
        </w:numPr>
        <w:contextualSpacing w:val="0"/>
      </w:pPr>
      <w:r>
        <w:t>fournira les informations permettant d'établir les scénarios futurs de consommation, notamment:</w:t>
      </w:r>
    </w:p>
    <w:p w14:paraId="2FA20D94" w14:textId="77777777" w:rsidR="00235E06" w:rsidRDefault="00235E06" w:rsidP="00B72601">
      <w:pPr>
        <w:pStyle w:val="Paragraphedeliste"/>
        <w:numPr>
          <w:ilvl w:val="1"/>
          <w:numId w:val="12"/>
        </w:numPr>
      </w:pPr>
      <w:r>
        <w:t>travaux planifiés (isolation, remplacement des équipements de consommation moins performants, etc.)</w:t>
      </w:r>
    </w:p>
    <w:p w14:paraId="76EFB5F6" w14:textId="77777777" w:rsidR="00235E06" w:rsidRDefault="00235E06" w:rsidP="00AD1B39">
      <w:pPr>
        <w:pStyle w:val="Paragraphedeliste"/>
        <w:numPr>
          <w:ilvl w:val="1"/>
          <w:numId w:val="12"/>
        </w:numPr>
        <w:ind w:left="1434" w:hanging="357"/>
        <w:contextualSpacing w:val="0"/>
      </w:pPr>
      <w:r>
        <w:t>changement éventuel d’usage du bâtiment dans le futur</w:t>
      </w:r>
    </w:p>
    <w:p w14:paraId="65249E58" w14:textId="1F602ED1" w:rsidR="00235E06" w:rsidRPr="00B43303" w:rsidRDefault="00235E06" w:rsidP="00B72601">
      <w:pPr>
        <w:pStyle w:val="Paragraphedeliste"/>
        <w:numPr>
          <w:ilvl w:val="0"/>
          <w:numId w:val="12"/>
        </w:numPr>
      </w:pPr>
      <w:r w:rsidRPr="00B43303">
        <w:rPr>
          <w:highlight w:val="yellow"/>
        </w:rPr>
        <w:t>Indiquer</w:t>
      </w:r>
      <w:r w:rsidR="00B43303" w:rsidRPr="00B43303">
        <w:rPr>
          <w:highlight w:val="yellow"/>
        </w:rPr>
        <w:t>a</w:t>
      </w:r>
      <w:r w:rsidRPr="00B43303">
        <w:rPr>
          <w:highlight w:val="yellow"/>
        </w:rPr>
        <w:t xml:space="preserve"> les autres fournitures initiales si nécessaire</w:t>
      </w:r>
      <w:r w:rsidR="00B43303" w:rsidRPr="00B43303">
        <w:rPr>
          <w:highlight w:val="yellow"/>
        </w:rPr>
        <w:t>.</w:t>
      </w:r>
    </w:p>
    <w:p w14:paraId="48DB7919" w14:textId="77777777" w:rsidR="00B4789A" w:rsidRDefault="00B4789A" w:rsidP="00B72601">
      <w:pPr>
        <w:rPr>
          <w:highlight w:val="yellow"/>
        </w:rPr>
      </w:pPr>
    </w:p>
    <w:p w14:paraId="26C199D6" w14:textId="77777777" w:rsidR="00235E06" w:rsidRDefault="00235E06" w:rsidP="00B72601">
      <w:pPr>
        <w:rPr>
          <w:highlight w:val="yellow"/>
        </w:rPr>
      </w:pPr>
    </w:p>
    <w:p w14:paraId="6C3773D7" w14:textId="395019DE" w:rsidR="00235E06" w:rsidRPr="00FB6167" w:rsidRDefault="00235E06" w:rsidP="00B72601">
      <w:pPr>
        <w:pStyle w:val="Titre1"/>
      </w:pPr>
      <w:bookmarkStart w:id="30" w:name="_Toc314086851"/>
      <w:bookmarkStart w:id="31" w:name="_Toc333570694"/>
      <w:bookmarkStart w:id="32" w:name="_Toc334172526"/>
      <w:bookmarkStart w:id="33" w:name="_Toc447809642"/>
      <w:bookmarkStart w:id="34" w:name="_Toc61613074"/>
      <w:r w:rsidRPr="00FB6167">
        <w:t>COMITE DE PILOTAGE</w:t>
      </w:r>
      <w:bookmarkEnd w:id="30"/>
      <w:bookmarkEnd w:id="31"/>
      <w:bookmarkEnd w:id="32"/>
      <w:bookmarkEnd w:id="33"/>
      <w:bookmarkEnd w:id="34"/>
    </w:p>
    <w:p w14:paraId="2663FBCA" w14:textId="5ED3C100" w:rsidR="00235E06" w:rsidRPr="00FB6167" w:rsidRDefault="00235E06" w:rsidP="00AD1B39">
      <w:r w:rsidRPr="00FB6167">
        <w:t>Les travaux relatifs à l’étude de faisabilité seront suivis par un comité de pilotage chargé d’orienter et de valider les démarches du bureau d’études. Il sera const</w:t>
      </w:r>
      <w:r>
        <w:t>itué</w:t>
      </w:r>
      <w:r w:rsidR="00B43303">
        <w:t> :</w:t>
      </w:r>
    </w:p>
    <w:p w14:paraId="64BF3173" w14:textId="77777777" w:rsidR="00235E06" w:rsidRPr="00B43303" w:rsidRDefault="00235E06" w:rsidP="00AD1B39">
      <w:pPr>
        <w:pStyle w:val="Listecouleur-Accent11"/>
        <w:numPr>
          <w:ilvl w:val="0"/>
          <w:numId w:val="11"/>
        </w:numPr>
        <w:contextualSpacing w:val="0"/>
      </w:pPr>
      <w:r w:rsidRPr="00B43303">
        <w:t>du maître d’ouvrage,</w:t>
      </w:r>
    </w:p>
    <w:p w14:paraId="15D8E40B" w14:textId="04826EDC" w:rsidR="00235E06" w:rsidRPr="00B43303" w:rsidRDefault="00235E06" w:rsidP="00AD1B39">
      <w:pPr>
        <w:pStyle w:val="Listecouleur-Accent11"/>
        <w:numPr>
          <w:ilvl w:val="0"/>
          <w:numId w:val="11"/>
        </w:numPr>
        <w:contextualSpacing w:val="0"/>
      </w:pPr>
      <w:r w:rsidRPr="00B43303">
        <w:rPr>
          <w:highlight w:val="yellow"/>
        </w:rPr>
        <w:t>[si nécessaire]</w:t>
      </w:r>
      <w:r w:rsidRPr="00B43303">
        <w:t xml:space="preserve"> d’un représentant de la direction régionale de l’Agence de l’Environnement et de la Maîtrise de l’Energie (ADEME)</w:t>
      </w:r>
      <w:r w:rsidR="00B43303">
        <w:t>,</w:t>
      </w:r>
    </w:p>
    <w:p w14:paraId="3CB1369D" w14:textId="77777777" w:rsidR="00235E06" w:rsidRPr="00B43303" w:rsidRDefault="00235E06" w:rsidP="00AD1B39">
      <w:pPr>
        <w:pStyle w:val="Listecouleur-Accent11"/>
        <w:numPr>
          <w:ilvl w:val="0"/>
          <w:numId w:val="11"/>
        </w:numPr>
        <w:contextualSpacing w:val="0"/>
      </w:pPr>
      <w:r w:rsidRPr="00B43303">
        <w:t>et de toute autre personne ou entité dont le maître d’ouvrage jugera la présence temporaire ou régulière utile.</w:t>
      </w:r>
    </w:p>
    <w:p w14:paraId="7588FCD9" w14:textId="77777777" w:rsidR="00B4789A" w:rsidRDefault="00B4789A" w:rsidP="00AD1B39">
      <w:pPr>
        <w:pStyle w:val="Listecouleur-Accent11"/>
        <w:ind w:left="0"/>
        <w:contextualSpacing w:val="0"/>
      </w:pPr>
    </w:p>
    <w:p w14:paraId="23590C8A" w14:textId="77777777" w:rsidR="00235E06" w:rsidRPr="00FB6167" w:rsidRDefault="00235E06" w:rsidP="00AD1B39">
      <w:pPr>
        <w:pStyle w:val="Listecouleur-Accent11"/>
        <w:ind w:left="0"/>
        <w:contextualSpacing w:val="0"/>
      </w:pPr>
    </w:p>
    <w:p w14:paraId="2A42DFC7" w14:textId="74A5A06A" w:rsidR="00235E06" w:rsidRPr="00FB6167" w:rsidRDefault="00235E06" w:rsidP="00B72601">
      <w:pPr>
        <w:pStyle w:val="Titre1"/>
      </w:pPr>
      <w:bookmarkStart w:id="35" w:name="_Toc314086852"/>
      <w:bookmarkStart w:id="36" w:name="_Toc333570695"/>
      <w:bookmarkStart w:id="37" w:name="_Toc334172527"/>
      <w:bookmarkStart w:id="38" w:name="_Toc447809643"/>
      <w:bookmarkStart w:id="39" w:name="_Toc61613075"/>
      <w:r w:rsidRPr="00FB6167">
        <w:t>REUNIONS</w:t>
      </w:r>
      <w:bookmarkEnd w:id="35"/>
      <w:bookmarkEnd w:id="36"/>
      <w:bookmarkEnd w:id="37"/>
      <w:bookmarkEnd w:id="38"/>
      <w:bookmarkEnd w:id="39"/>
    </w:p>
    <w:p w14:paraId="628FA05F" w14:textId="77777777" w:rsidR="00235E06" w:rsidRDefault="00235E06" w:rsidP="00AD1B39">
      <w:r>
        <w:t xml:space="preserve">Il sera prévu au moins </w:t>
      </w:r>
      <w:r w:rsidRPr="00DC39CF">
        <w:rPr>
          <w:highlight w:val="yellow"/>
        </w:rPr>
        <w:t>X</w:t>
      </w:r>
      <w:r>
        <w:t xml:space="preserve"> réunions sur site :</w:t>
      </w:r>
    </w:p>
    <w:p w14:paraId="3B083680" w14:textId="77777777" w:rsidR="00235E06" w:rsidRDefault="00235E06" w:rsidP="00AD1B39">
      <w:pPr>
        <w:pStyle w:val="Listecouleur-Accent11"/>
        <w:numPr>
          <w:ilvl w:val="0"/>
          <w:numId w:val="9"/>
        </w:numPr>
        <w:contextualSpacing w:val="0"/>
      </w:pPr>
      <w:r>
        <w:t xml:space="preserve">Une réunion de lancement, de transfert des données actuelles et à venir </w:t>
      </w:r>
    </w:p>
    <w:p w14:paraId="451FAC1C" w14:textId="11016457" w:rsidR="00235E06" w:rsidRDefault="00B43303" w:rsidP="00AD1B39">
      <w:pPr>
        <w:pStyle w:val="Listecouleur-Accent11"/>
        <w:numPr>
          <w:ilvl w:val="0"/>
          <w:numId w:val="9"/>
        </w:numPr>
        <w:contextualSpacing w:val="0"/>
      </w:pPr>
      <w:r w:rsidRPr="00DC39CF">
        <w:rPr>
          <w:highlight w:val="yellow"/>
        </w:rPr>
        <w:t>[si nécessaire]</w:t>
      </w:r>
      <w:r>
        <w:t xml:space="preserve"> </w:t>
      </w:r>
      <w:r w:rsidR="00235E06">
        <w:t xml:space="preserve">Une réunion intermédiaire nécessaire à </w:t>
      </w:r>
      <w:r w:rsidR="00235E06" w:rsidRPr="00DC39CF">
        <w:rPr>
          <w:highlight w:val="yellow"/>
        </w:rPr>
        <w:t>[spécifier]</w:t>
      </w:r>
    </w:p>
    <w:p w14:paraId="6B1A7F51" w14:textId="77777777" w:rsidR="00235E06" w:rsidRDefault="00235E06" w:rsidP="00AD1B39">
      <w:pPr>
        <w:pStyle w:val="Listecouleur-Accent11"/>
        <w:numPr>
          <w:ilvl w:val="0"/>
          <w:numId w:val="9"/>
        </w:numPr>
        <w:contextualSpacing w:val="0"/>
      </w:pPr>
      <w:r>
        <w:t>Une réunion de restitution. Si la restitution présente des incohérences relevées par le comité de pilotage, une seconde réunion de restitution aura lieu.</w:t>
      </w:r>
    </w:p>
    <w:p w14:paraId="72933BC3" w14:textId="77777777" w:rsidR="0082631B" w:rsidRDefault="0082631B" w:rsidP="00AD1B39"/>
    <w:p w14:paraId="15689311" w14:textId="77777777" w:rsidR="00B4789A" w:rsidRDefault="00B4789A" w:rsidP="00B72601"/>
    <w:p w14:paraId="67DEA3F4" w14:textId="55C58C95" w:rsidR="0082631B" w:rsidRPr="00FB6167" w:rsidRDefault="005F6042" w:rsidP="00B72601">
      <w:pPr>
        <w:pStyle w:val="Titre1"/>
      </w:pPr>
      <w:r>
        <w:lastRenderedPageBreak/>
        <w:t>RAPPORT ATTENDU</w:t>
      </w:r>
    </w:p>
    <w:p w14:paraId="6344AAFE" w14:textId="77777777" w:rsidR="0082631B" w:rsidRDefault="0082631B" w:rsidP="00B72601">
      <w:r w:rsidRPr="00FB6167">
        <w:t xml:space="preserve">Le bureau d’études remettra </w:t>
      </w:r>
      <w:r w:rsidR="008770B3">
        <w:t>le rapport</w:t>
      </w:r>
      <w:r w:rsidRPr="00FB6167">
        <w:t xml:space="preserve"> en </w:t>
      </w:r>
      <w:r w:rsidR="00DC39CF" w:rsidRPr="00DC39CF">
        <w:rPr>
          <w:highlight w:val="yellow"/>
        </w:rPr>
        <w:t>X</w:t>
      </w:r>
      <w:r w:rsidRPr="00FB6167">
        <w:t xml:space="preserve"> exemplaires</w:t>
      </w:r>
      <w:r w:rsidR="00DC39CF">
        <w:t xml:space="preserve"> en format </w:t>
      </w:r>
      <w:r w:rsidR="00DC39CF" w:rsidRPr="00DC39CF">
        <w:rPr>
          <w:highlight w:val="yellow"/>
        </w:rPr>
        <w:t>[électronique/papier : spécifier]</w:t>
      </w:r>
      <w:r w:rsidR="00DC39CF">
        <w:t>.</w:t>
      </w:r>
      <w:r w:rsidRPr="00FB6167">
        <w:t xml:space="preserve"> </w:t>
      </w:r>
      <w:r w:rsidR="00DC39CF">
        <w:t xml:space="preserve"> </w:t>
      </w:r>
    </w:p>
    <w:p w14:paraId="5C60CCEE" w14:textId="77777777" w:rsidR="0082631B" w:rsidRDefault="0082631B" w:rsidP="00B72601"/>
    <w:p w14:paraId="08A2AD91" w14:textId="77777777" w:rsidR="00B4789A" w:rsidRDefault="00B4789A" w:rsidP="00B72601"/>
    <w:p w14:paraId="63E944C0" w14:textId="68A78E45" w:rsidR="0082631B" w:rsidRPr="00FB6167" w:rsidRDefault="0082631B" w:rsidP="00B72601">
      <w:pPr>
        <w:pStyle w:val="Titre1"/>
      </w:pPr>
      <w:bookmarkStart w:id="40" w:name="_Toc314086854"/>
      <w:bookmarkStart w:id="41" w:name="_Toc333570697"/>
      <w:bookmarkStart w:id="42" w:name="_Toc334172529"/>
      <w:bookmarkStart w:id="43" w:name="_Toc447809645"/>
      <w:bookmarkStart w:id="44" w:name="_Toc61613077"/>
      <w:r w:rsidRPr="00FB6167">
        <w:t>PROPRIETE DES RESULTATS</w:t>
      </w:r>
      <w:bookmarkEnd w:id="40"/>
      <w:bookmarkEnd w:id="41"/>
      <w:bookmarkEnd w:id="42"/>
      <w:bookmarkEnd w:id="43"/>
      <w:bookmarkEnd w:id="44"/>
    </w:p>
    <w:p w14:paraId="06FF78FB" w14:textId="77777777" w:rsidR="0082631B" w:rsidRDefault="0082631B" w:rsidP="00B72601">
      <w:r w:rsidRPr="00FB6167">
        <w:t>L’ensemble des résultats de cette étude est la propriété du maître d’ouvrage.</w:t>
      </w:r>
    </w:p>
    <w:p w14:paraId="11D0F8FF" w14:textId="77777777" w:rsidR="002149EE" w:rsidRDefault="002149EE" w:rsidP="00B72601"/>
    <w:p w14:paraId="18ED10E0" w14:textId="77777777" w:rsidR="00B4789A" w:rsidRDefault="00B4789A" w:rsidP="00B72601"/>
    <w:p w14:paraId="59AD2ABB" w14:textId="0A952133" w:rsidR="002149EE" w:rsidRPr="00FB6167" w:rsidRDefault="002149EE" w:rsidP="00B72601">
      <w:pPr>
        <w:pStyle w:val="Titre1"/>
      </w:pPr>
      <w:bookmarkStart w:id="45" w:name="_Toc314086856"/>
      <w:bookmarkStart w:id="46" w:name="_Toc333570699"/>
      <w:bookmarkStart w:id="47" w:name="_Toc334172531"/>
      <w:bookmarkStart w:id="48" w:name="_Toc447809646"/>
      <w:bookmarkStart w:id="49" w:name="_Toc61613078"/>
      <w:r w:rsidRPr="00FB6167">
        <w:t>DELAIS DE REALISATION</w:t>
      </w:r>
      <w:bookmarkEnd w:id="45"/>
      <w:bookmarkEnd w:id="46"/>
      <w:bookmarkEnd w:id="47"/>
      <w:bookmarkEnd w:id="48"/>
      <w:bookmarkEnd w:id="49"/>
    </w:p>
    <w:p w14:paraId="634D1B1A" w14:textId="77777777" w:rsidR="002149EE" w:rsidRPr="00FB6167" w:rsidRDefault="002149EE" w:rsidP="00B72601">
      <w:r w:rsidRPr="00FB6167">
        <w:t>Le bureau d’études devra se conformer aux délais annoncés au comité de pilotage lors de l’établissement de son devis.</w:t>
      </w:r>
    </w:p>
    <w:p w14:paraId="2015A61D" w14:textId="77777777" w:rsidR="002149EE" w:rsidRPr="00FB6167" w:rsidRDefault="002149EE" w:rsidP="00B72601">
      <w:r w:rsidRPr="00FB6167">
        <w:t>Tout écart devra être préalablement autorisé par le maître d’ouvrage</w:t>
      </w:r>
      <w:r>
        <w:t>.</w:t>
      </w:r>
    </w:p>
    <w:p w14:paraId="79926F10" w14:textId="77777777" w:rsidR="0082631B" w:rsidRDefault="0082631B" w:rsidP="00B72601"/>
    <w:p w14:paraId="01BBB26D" w14:textId="77777777" w:rsidR="00B4789A" w:rsidRDefault="00B4789A" w:rsidP="00B72601"/>
    <w:p w14:paraId="18B8AB95" w14:textId="663BFE22" w:rsidR="00566BD4" w:rsidRPr="009205F9" w:rsidRDefault="00566BD4" w:rsidP="00B72601">
      <w:pPr>
        <w:pStyle w:val="Titre1"/>
      </w:pPr>
      <w:bookmarkStart w:id="50" w:name="_Toc333420693"/>
      <w:bookmarkStart w:id="51" w:name="_Toc334000235"/>
      <w:bookmarkStart w:id="52" w:name="_Toc336609924"/>
      <w:bookmarkStart w:id="53" w:name="_Toc447809647"/>
      <w:bookmarkStart w:id="54" w:name="_Toc61613079"/>
      <w:r w:rsidRPr="009205F9">
        <w:t>RESTITUTION ET CONFIDENTIALITE</w:t>
      </w:r>
      <w:bookmarkEnd w:id="50"/>
      <w:bookmarkEnd w:id="51"/>
      <w:bookmarkEnd w:id="52"/>
      <w:bookmarkEnd w:id="53"/>
      <w:bookmarkEnd w:id="54"/>
    </w:p>
    <w:p w14:paraId="7F9B3E81" w14:textId="0119ED48" w:rsidR="00566BD4" w:rsidRPr="009205F9" w:rsidRDefault="00566BD4" w:rsidP="00B72601">
      <w:r w:rsidRPr="009205F9">
        <w:t>A l’issue de la mission, le prestataire transmet le résultat de l’étude comprenant :</w:t>
      </w:r>
    </w:p>
    <w:p w14:paraId="01B9E7BC" w14:textId="77777777" w:rsidR="00566BD4" w:rsidRPr="009205F9" w:rsidRDefault="00566BD4" w:rsidP="00B72601">
      <w:pPr>
        <w:pStyle w:val="Listecouleur-Accent11"/>
        <w:numPr>
          <w:ilvl w:val="0"/>
          <w:numId w:val="10"/>
        </w:numPr>
      </w:pPr>
      <w:r w:rsidRPr="009205F9">
        <w:t>Le rapport final d’étude</w:t>
      </w:r>
    </w:p>
    <w:p w14:paraId="53FBB6FE" w14:textId="0E7627D7" w:rsidR="00566BD4" w:rsidRPr="009205F9" w:rsidRDefault="00566BD4" w:rsidP="00B72601">
      <w:pPr>
        <w:pStyle w:val="Listecouleur-Accent11"/>
        <w:numPr>
          <w:ilvl w:val="0"/>
          <w:numId w:val="10"/>
        </w:numPr>
      </w:pPr>
      <w:r w:rsidRPr="009205F9">
        <w:t>Une fiche de synthèse (</w:t>
      </w:r>
      <w:r w:rsidR="00267DCB">
        <w:t>cf. §4.10 – Grille de synthèse</w:t>
      </w:r>
      <w:r w:rsidRPr="009205F9">
        <w:t xml:space="preserve"> du présent cahier des charges).</w:t>
      </w:r>
    </w:p>
    <w:p w14:paraId="7AA801BE" w14:textId="0D4D0DF8" w:rsidR="00566BD4" w:rsidRPr="009205F9" w:rsidRDefault="00566BD4" w:rsidP="00B72601"/>
    <w:p w14:paraId="1A57D435" w14:textId="77777777" w:rsidR="00566BD4" w:rsidRDefault="00566BD4" w:rsidP="00B72601">
      <w:r w:rsidRPr="009205F9">
        <w:t>La confidentialité des ces informations est garantie par l’utilisation des codes d’accès délivrés par l’ADEME qui vous sont strictement personnels.</w:t>
      </w:r>
    </w:p>
    <w:p w14:paraId="3674A43C" w14:textId="77777777" w:rsidR="00AA67A9" w:rsidRDefault="00AA67A9" w:rsidP="00B72601"/>
    <w:p w14:paraId="33CD675E" w14:textId="77777777" w:rsidR="00235E06" w:rsidRDefault="00235E06" w:rsidP="00B72601"/>
    <w:p w14:paraId="6A034542" w14:textId="1934C58A" w:rsidR="00235E06" w:rsidRPr="007134C6" w:rsidRDefault="00235E06" w:rsidP="00B72601">
      <w:pPr>
        <w:pStyle w:val="Titre1"/>
      </w:pPr>
      <w:bookmarkStart w:id="55" w:name="_Toc161732926"/>
      <w:bookmarkStart w:id="56" w:name="_Toc447809648"/>
      <w:bookmarkStart w:id="57" w:name="_Toc61613080"/>
      <w:bookmarkStart w:id="58" w:name="_Toc324351027"/>
      <w:bookmarkStart w:id="59" w:name="_Toc336249920"/>
      <w:r w:rsidRPr="007134C6">
        <w:t xml:space="preserve">MODALITES DE </w:t>
      </w:r>
      <w:bookmarkEnd w:id="55"/>
      <w:r>
        <w:t>PRESENTATION DE L’OFFRE</w:t>
      </w:r>
      <w:bookmarkEnd w:id="56"/>
      <w:bookmarkEnd w:id="57"/>
      <w:r w:rsidRPr="007134C6">
        <w:t xml:space="preserve"> </w:t>
      </w:r>
      <w:bookmarkEnd w:id="58"/>
      <w:bookmarkEnd w:id="59"/>
    </w:p>
    <w:p w14:paraId="1A84D317" w14:textId="77777777" w:rsidR="00235E06" w:rsidRPr="007134C6" w:rsidRDefault="00235E06" w:rsidP="00B72601">
      <w:r>
        <w:t xml:space="preserve">Rédiger une proposition </w:t>
      </w:r>
      <w:r w:rsidRPr="007134C6">
        <w:t>détaillée et transparente comprenant :</w:t>
      </w:r>
    </w:p>
    <w:p w14:paraId="74A2D239" w14:textId="77777777" w:rsidR="00235E06" w:rsidRPr="007134C6" w:rsidRDefault="00235E06" w:rsidP="00B72601"/>
    <w:p w14:paraId="2567CFBE" w14:textId="77777777" w:rsidR="00235E06" w:rsidRDefault="00235E06" w:rsidP="00B72601">
      <w:r w:rsidRPr="007134C6">
        <w:t xml:space="preserve">Le </w:t>
      </w:r>
      <w:r w:rsidRPr="008770B3">
        <w:rPr>
          <w:b/>
        </w:rPr>
        <w:t>CV et les références</w:t>
      </w:r>
      <w:r w:rsidRPr="007134C6">
        <w:t xml:space="preserve"> des intervenants</w:t>
      </w:r>
      <w:r>
        <w:t>.</w:t>
      </w:r>
    </w:p>
    <w:p w14:paraId="1A996964" w14:textId="77777777" w:rsidR="00235E06" w:rsidRPr="00FB6167" w:rsidRDefault="00235E06" w:rsidP="00B72601">
      <w:r w:rsidRPr="00FB6167">
        <w:t>Le bureau d’études désignera une personne référente qui assurera les relations avec le maître d’ouvrage.</w:t>
      </w:r>
    </w:p>
    <w:p w14:paraId="0A6CF21B" w14:textId="77777777" w:rsidR="00235E06" w:rsidRPr="00FB6167" w:rsidRDefault="00235E06" w:rsidP="00B72601">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14:paraId="1090A1F2" w14:textId="77777777" w:rsidR="00235E06" w:rsidRPr="007134C6" w:rsidRDefault="00235E06" w:rsidP="00B72601"/>
    <w:p w14:paraId="17A173DE" w14:textId="77777777" w:rsidR="00235E06" w:rsidRDefault="00235E06" w:rsidP="00AD1B39">
      <w:r w:rsidRPr="007134C6">
        <w:t xml:space="preserve">Une </w:t>
      </w:r>
      <w:r w:rsidRPr="008770B3">
        <w:t>proposition technique</w:t>
      </w:r>
      <w:r w:rsidRPr="007134C6">
        <w:t xml:space="preserve"> définissant </w:t>
      </w:r>
    </w:p>
    <w:p w14:paraId="27E6D2E8" w14:textId="77777777" w:rsidR="00235E06" w:rsidRPr="007134C6" w:rsidRDefault="00235E06" w:rsidP="00AD1B39">
      <w:pPr>
        <w:pStyle w:val="Paragraphedeliste"/>
        <w:numPr>
          <w:ilvl w:val="0"/>
          <w:numId w:val="12"/>
        </w:numPr>
        <w:contextualSpacing w:val="0"/>
      </w:pPr>
      <w:r w:rsidRPr="007134C6">
        <w:t>les caractéristiques du programme de travail telles que définies dans</w:t>
      </w:r>
      <w:r>
        <w:t xml:space="preserve"> le présent cahier des charges </w:t>
      </w:r>
    </w:p>
    <w:p w14:paraId="5D35DE27" w14:textId="77777777" w:rsidR="00235E06" w:rsidRPr="007134C6" w:rsidRDefault="00235E06" w:rsidP="00AD1B39">
      <w:pPr>
        <w:pStyle w:val="Listecouleur-Accent11"/>
        <w:numPr>
          <w:ilvl w:val="0"/>
          <w:numId w:val="12"/>
        </w:numPr>
        <w:contextualSpacing w:val="0"/>
      </w:pPr>
      <w:r w:rsidRPr="007134C6">
        <w:t xml:space="preserve">sa durée </w:t>
      </w:r>
      <w:r w:rsidRPr="0042723D">
        <w:rPr>
          <w:highlight w:val="yellow"/>
        </w:rPr>
        <w:t>(exemple : 3 à 4 semaines)</w:t>
      </w:r>
      <w:r>
        <w:t xml:space="preserve"> Ce planning devra préciser au maître d’ouvrage les différentes actions à réaliser avec les délais.</w:t>
      </w:r>
    </w:p>
    <w:p w14:paraId="76987022" w14:textId="77777777" w:rsidR="00235E06" w:rsidRPr="007134C6" w:rsidRDefault="00235E06" w:rsidP="00AD1B39">
      <w:pPr>
        <w:pStyle w:val="Listecouleur-Accent11"/>
        <w:numPr>
          <w:ilvl w:val="0"/>
          <w:numId w:val="12"/>
        </w:numPr>
        <w:contextualSpacing w:val="0"/>
      </w:pPr>
      <w:r w:rsidRPr="007134C6">
        <w:t xml:space="preserve">ses modalités </w:t>
      </w:r>
      <w:r w:rsidRPr="0042723D">
        <w:rPr>
          <w:highlight w:val="yellow"/>
        </w:rPr>
        <w:t>(exemple : visites sur site régulières et courtes)</w:t>
      </w:r>
    </w:p>
    <w:p w14:paraId="5112ACC1" w14:textId="77777777" w:rsidR="00235E06" w:rsidRPr="007134C6" w:rsidRDefault="00235E06" w:rsidP="00B72601"/>
    <w:p w14:paraId="547A513D" w14:textId="77777777" w:rsidR="00235E06" w:rsidRPr="007134C6" w:rsidRDefault="00235E06" w:rsidP="00B72601">
      <w:r w:rsidRPr="007134C6">
        <w:t xml:space="preserve">Une </w:t>
      </w:r>
      <w:r w:rsidRPr="008770B3">
        <w:rPr>
          <w:b/>
        </w:rPr>
        <w:t xml:space="preserve">offre financière </w:t>
      </w:r>
      <w:r w:rsidRPr="007134C6">
        <w:t xml:space="preserve">correspondant au coût de la prestation dans son ensemble, faisant apparaître la charge de travail, les coûts journaliers du (ou des) intervenant(s), les frais de déplacements et les éventuels frais annexes. </w:t>
      </w:r>
    </w:p>
    <w:p w14:paraId="738B64ED" w14:textId="77777777" w:rsidR="00235E06" w:rsidRDefault="00235E06" w:rsidP="00B72601">
      <w:r w:rsidRPr="007134C6">
        <w:t>Le montant ainsi proposé inclura au minimum l’ensemble de la prestation telle que définie dans le présent cahier des charges.</w:t>
      </w:r>
    </w:p>
    <w:p w14:paraId="45ABDB26" w14:textId="77777777" w:rsidR="00235E06" w:rsidRPr="009205F9" w:rsidRDefault="00235E06" w:rsidP="00B72601"/>
    <w:p w14:paraId="6D030ECD" w14:textId="77777777" w:rsidR="00AA67A9" w:rsidRPr="009205F9" w:rsidRDefault="00AA67A9" w:rsidP="00B72601"/>
    <w:p w14:paraId="295BD20C" w14:textId="3E443D0E" w:rsidR="00566BD4" w:rsidRPr="009205F9" w:rsidRDefault="00566BD4" w:rsidP="00B72601">
      <w:pPr>
        <w:pStyle w:val="Titre1"/>
      </w:pPr>
      <w:bookmarkStart w:id="60" w:name="_Toc284495311"/>
      <w:bookmarkStart w:id="61" w:name="_Toc333420695"/>
      <w:bookmarkStart w:id="62" w:name="_Toc334000237"/>
      <w:bookmarkStart w:id="63" w:name="_Toc336609926"/>
      <w:bookmarkStart w:id="64" w:name="_Toc447809649"/>
      <w:bookmarkStart w:id="65" w:name="_Toc61613081"/>
      <w:r w:rsidRPr="009205F9">
        <w:t>CONTRÔLE</w:t>
      </w:r>
      <w:bookmarkEnd w:id="60"/>
      <w:bookmarkEnd w:id="61"/>
      <w:bookmarkEnd w:id="62"/>
      <w:bookmarkEnd w:id="63"/>
      <w:bookmarkEnd w:id="64"/>
      <w:bookmarkEnd w:id="65"/>
    </w:p>
    <w:p w14:paraId="4295EEB3" w14:textId="77777777" w:rsidR="00566BD4" w:rsidRPr="009205F9" w:rsidRDefault="00566BD4" w:rsidP="00B72601">
      <w:r w:rsidRPr="009205F9">
        <w:t>L</w:t>
      </w:r>
      <w:r>
        <w:t>’étude de faisabilité</w:t>
      </w:r>
      <w:r w:rsidRPr="009205F9">
        <w:t>,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0CF328CA" w14:textId="77777777" w:rsidR="00566BD4" w:rsidRDefault="00566BD4" w:rsidP="00B72601"/>
    <w:p w14:paraId="6770861A" w14:textId="77777777" w:rsidR="00566BD4" w:rsidRDefault="00566BD4" w:rsidP="00B72601"/>
    <w:p w14:paraId="62D5808A" w14:textId="77777777" w:rsidR="007134C6" w:rsidRDefault="007134C6" w:rsidP="00B72601"/>
    <w:p w14:paraId="33B119F5" w14:textId="77777777" w:rsidR="007134C6" w:rsidRDefault="007134C6" w:rsidP="00B72601"/>
    <w:p w14:paraId="2C3D8E18" w14:textId="77777777" w:rsidR="007134C6" w:rsidRDefault="007134C6" w:rsidP="00B72601">
      <w:r>
        <w:br w:type="page"/>
      </w:r>
    </w:p>
    <w:p w14:paraId="5080EA23" w14:textId="54B027BC" w:rsidR="007134C6" w:rsidRDefault="007134C6" w:rsidP="00B72601">
      <w:pPr>
        <w:pStyle w:val="Titre1"/>
      </w:pPr>
      <w:bookmarkStart w:id="66" w:name="_Toc447809650"/>
      <w:bookmarkStart w:id="67" w:name="_Toc61613082"/>
      <w:r>
        <w:lastRenderedPageBreak/>
        <w:t>Annexe – Hypothèses d’augmentation du prix de l’électricité</w:t>
      </w:r>
      <w:bookmarkEnd w:id="66"/>
      <w:bookmarkEnd w:id="67"/>
    </w:p>
    <w:p w14:paraId="7CA31C20" w14:textId="77777777" w:rsidR="002832C3" w:rsidRDefault="002832C3" w:rsidP="00B72601">
      <w:r>
        <w:t>Les hypothèses de hausse sont très sensibles et peuvent avoir un impact de premier ordre sur la rentabilité du projet. L’ADEME propose de se baser sur des sources publiques et propose un scénario volontairement conservateur pour la période après 2020.</w:t>
      </w:r>
    </w:p>
    <w:p w14:paraId="3E37EC25" w14:textId="77777777" w:rsidR="002832C3" w:rsidRDefault="002832C3" w:rsidP="00B72601"/>
    <w:p w14:paraId="026B2482" w14:textId="718F60B8" w:rsidR="002832C3" w:rsidRPr="00663A25" w:rsidRDefault="002832C3" w:rsidP="00B72601">
      <w:pPr>
        <w:rPr>
          <w:u w:val="single"/>
        </w:rPr>
      </w:pPr>
      <w:r w:rsidRPr="00663A25">
        <w:rPr>
          <w:u w:val="single"/>
        </w:rPr>
        <w:t xml:space="preserve">Scénario </w:t>
      </w:r>
      <w:r w:rsidR="00782B7A">
        <w:rPr>
          <w:u w:val="single"/>
        </w:rPr>
        <w:t xml:space="preserve">de hausse </w:t>
      </w:r>
      <w:r w:rsidRPr="00663A25">
        <w:rPr>
          <w:u w:val="single"/>
        </w:rPr>
        <w:t>nominal</w:t>
      </w:r>
      <w:r w:rsidR="00782B7A">
        <w:rPr>
          <w:u w:val="single"/>
        </w:rPr>
        <w:t>e</w:t>
      </w:r>
    </w:p>
    <w:p w14:paraId="160F9FB5" w14:textId="77777777" w:rsidR="002832C3" w:rsidRDefault="002832C3" w:rsidP="00663A25">
      <w:r>
        <w:t>Hypothèses :</w:t>
      </w:r>
    </w:p>
    <w:p w14:paraId="706EB1BA" w14:textId="2EDEA33A" w:rsidR="002832C3" w:rsidRPr="00663A25" w:rsidRDefault="00663A25" w:rsidP="00663A25">
      <w:pPr>
        <w:pStyle w:val="Paragraphedeliste"/>
        <w:numPr>
          <w:ilvl w:val="0"/>
          <w:numId w:val="10"/>
        </w:numPr>
        <w:contextualSpacing w:val="0"/>
      </w:pPr>
      <w:r>
        <w:t>Reconduction de la h</w:t>
      </w:r>
      <w:r w:rsidR="002832C3">
        <w:t xml:space="preserve">ausse de </w:t>
      </w:r>
      <w:r>
        <w:t>3,</w:t>
      </w:r>
      <w:r w:rsidR="00C46E17">
        <w:t xml:space="preserve">46 </w:t>
      </w:r>
      <w:r w:rsidR="002832C3">
        <w:t xml:space="preserve">% par an d’ici </w:t>
      </w:r>
      <w:r w:rsidR="002832C3" w:rsidRPr="00663A25">
        <w:t>20</w:t>
      </w:r>
      <w:r w:rsidR="00812362" w:rsidRPr="00663A25">
        <w:t>3</w:t>
      </w:r>
      <w:r w:rsidR="002832C3" w:rsidRPr="00663A25">
        <w:t>0, sur la base de</w:t>
      </w:r>
      <w:r w:rsidRPr="00663A25">
        <w:t xml:space="preserve"> l’évolution du prix de l’électricité pour la cible « entreprise » </w:t>
      </w:r>
      <w:r w:rsidR="00782B7A" w:rsidRPr="00663A25">
        <w:t xml:space="preserve">du SDES </w:t>
      </w:r>
      <w:r w:rsidRPr="00663A25">
        <w:t xml:space="preserve">(hors ménages </w:t>
      </w:r>
      <w:r w:rsidR="00782B7A">
        <w:t xml:space="preserve">et </w:t>
      </w:r>
      <w:r w:rsidRPr="00663A25">
        <w:t xml:space="preserve">particuliers), enquête transparence des prix du gaz et de l'électricité ; Eurostat </w:t>
      </w:r>
      <w:r w:rsidR="002832C3" w:rsidRPr="00663A25">
        <w:rPr>
          <w:i/>
        </w:rPr>
        <w:t>(*)</w:t>
      </w:r>
    </w:p>
    <w:p w14:paraId="61A517A4" w14:textId="334F6B9C" w:rsidR="002832C3" w:rsidRDefault="002832C3" w:rsidP="00B72601">
      <w:pPr>
        <w:pStyle w:val="Paragraphedeliste"/>
        <w:numPr>
          <w:ilvl w:val="0"/>
          <w:numId w:val="10"/>
        </w:numPr>
      </w:pPr>
      <w:r>
        <w:t>Hausse de 1,2</w:t>
      </w:r>
      <w:r w:rsidR="00C46E17">
        <w:t xml:space="preserve">0 </w:t>
      </w:r>
      <w:r>
        <w:t>% par an après 20</w:t>
      </w:r>
      <w:r w:rsidR="00812362">
        <w:t>3</w:t>
      </w:r>
      <w:r>
        <w:t>0 (hypothèse ADEME)</w:t>
      </w:r>
    </w:p>
    <w:p w14:paraId="1588DE26" w14:textId="77777777" w:rsidR="002832C3" w:rsidRDefault="002832C3" w:rsidP="00B72601"/>
    <w:tbl>
      <w:tblPr>
        <w:tblW w:w="8419" w:type="dxa"/>
        <w:jc w:val="center"/>
        <w:tblLook w:val="04A0" w:firstRow="1" w:lastRow="0" w:firstColumn="1" w:lastColumn="0" w:noHBand="0" w:noVBand="1"/>
      </w:tblPr>
      <w:tblGrid>
        <w:gridCol w:w="1304"/>
        <w:gridCol w:w="2551"/>
        <w:gridCol w:w="709"/>
        <w:gridCol w:w="1304"/>
        <w:gridCol w:w="2551"/>
      </w:tblGrid>
      <w:tr w:rsidR="00B72601" w:rsidRPr="00B72601" w14:paraId="0AB6F411" w14:textId="04A9A73B" w:rsidTr="00B72601">
        <w:trPr>
          <w:trHeight w:val="264"/>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9DC2E" w14:textId="77777777" w:rsidR="00B72601" w:rsidRPr="00B72601" w:rsidRDefault="00B72601" w:rsidP="00B72601">
            <w:pPr>
              <w:rPr>
                <w:sz w:val="20"/>
                <w:szCs w:val="20"/>
                <w:lang w:eastAsia="en-US"/>
              </w:rPr>
            </w:pPr>
            <w:r w:rsidRPr="00B72601">
              <w:rPr>
                <w:sz w:val="20"/>
                <w:szCs w:val="20"/>
                <w:lang w:eastAsia="en-US"/>
              </w:rPr>
              <w:t>Année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F10987F" w14:textId="77777777" w:rsidR="00B72601" w:rsidRPr="00B72601" w:rsidRDefault="00B72601" w:rsidP="00B72601">
            <w:pPr>
              <w:rPr>
                <w:sz w:val="20"/>
                <w:szCs w:val="20"/>
                <w:lang w:eastAsia="en-US"/>
              </w:rPr>
            </w:pPr>
            <w:r w:rsidRPr="00B72601">
              <w:rPr>
                <w:sz w:val="20"/>
                <w:szCs w:val="20"/>
                <w:lang w:eastAsia="en-US"/>
              </w:rPr>
              <w:t>Augmentation % par rapport à l’année précédente</w:t>
            </w:r>
          </w:p>
        </w:tc>
        <w:tc>
          <w:tcPr>
            <w:tcW w:w="709" w:type="dxa"/>
            <w:tcBorders>
              <w:left w:val="nil"/>
              <w:right w:val="single" w:sz="4" w:space="0" w:color="auto"/>
            </w:tcBorders>
          </w:tcPr>
          <w:p w14:paraId="4C3AFDC0" w14:textId="77777777" w:rsidR="00B72601" w:rsidRPr="00B72601" w:rsidRDefault="00B72601" w:rsidP="00B72601">
            <w:pPr>
              <w:rPr>
                <w:sz w:val="20"/>
                <w:szCs w:val="20"/>
                <w:lang w:eastAsia="en-US"/>
              </w:rPr>
            </w:pPr>
          </w:p>
        </w:tc>
        <w:tc>
          <w:tcPr>
            <w:tcW w:w="1304" w:type="dxa"/>
            <w:tcBorders>
              <w:top w:val="single" w:sz="4" w:space="0" w:color="auto"/>
              <w:left w:val="single" w:sz="4" w:space="0" w:color="auto"/>
              <w:bottom w:val="single" w:sz="4" w:space="0" w:color="auto"/>
              <w:right w:val="single" w:sz="4" w:space="0" w:color="auto"/>
            </w:tcBorders>
          </w:tcPr>
          <w:p w14:paraId="7B813096" w14:textId="3EAE9FF3" w:rsidR="00B72601" w:rsidRPr="00B72601" w:rsidRDefault="00B72601" w:rsidP="00B72601">
            <w:pPr>
              <w:rPr>
                <w:sz w:val="20"/>
                <w:szCs w:val="20"/>
                <w:lang w:eastAsia="en-US"/>
              </w:rPr>
            </w:pPr>
            <w:r w:rsidRPr="00B72601">
              <w:rPr>
                <w:sz w:val="20"/>
                <w:szCs w:val="20"/>
                <w:lang w:eastAsia="en-US"/>
              </w:rPr>
              <w:t>Année</w:t>
            </w:r>
          </w:p>
        </w:tc>
        <w:tc>
          <w:tcPr>
            <w:tcW w:w="2551" w:type="dxa"/>
            <w:tcBorders>
              <w:top w:val="single" w:sz="4" w:space="0" w:color="auto"/>
              <w:left w:val="nil"/>
              <w:bottom w:val="single" w:sz="4" w:space="0" w:color="auto"/>
              <w:right w:val="single" w:sz="4" w:space="0" w:color="auto"/>
            </w:tcBorders>
          </w:tcPr>
          <w:p w14:paraId="2631E680" w14:textId="65D08C0B" w:rsidR="00B72601" w:rsidRPr="00B72601" w:rsidRDefault="00B72601" w:rsidP="00B72601">
            <w:pPr>
              <w:rPr>
                <w:sz w:val="20"/>
                <w:szCs w:val="20"/>
                <w:lang w:eastAsia="en-US"/>
              </w:rPr>
            </w:pPr>
            <w:r w:rsidRPr="00B72601">
              <w:rPr>
                <w:sz w:val="20"/>
                <w:szCs w:val="20"/>
                <w:lang w:eastAsia="en-US"/>
              </w:rPr>
              <w:t>Augmentation % par rapport à l’année précédente</w:t>
            </w:r>
          </w:p>
        </w:tc>
      </w:tr>
      <w:tr w:rsidR="00B72601" w:rsidRPr="00B72601" w14:paraId="344386E2" w14:textId="636487A7"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27BDDEEF" w14:textId="72DB64FE" w:rsidR="00B72601" w:rsidRPr="00882907" w:rsidRDefault="00B72601" w:rsidP="00882907">
            <w:pPr>
              <w:spacing w:after="0"/>
              <w:jc w:val="left"/>
              <w:rPr>
                <w:sz w:val="20"/>
                <w:szCs w:val="20"/>
                <w:lang w:eastAsia="en-US"/>
              </w:rPr>
            </w:pPr>
            <w:r w:rsidRPr="00882907">
              <w:rPr>
                <w:sz w:val="20"/>
                <w:szCs w:val="20"/>
                <w:lang w:eastAsia="en-US"/>
              </w:rPr>
              <w:t>2021</w:t>
            </w:r>
          </w:p>
        </w:tc>
        <w:tc>
          <w:tcPr>
            <w:tcW w:w="2551" w:type="dxa"/>
            <w:tcBorders>
              <w:top w:val="nil"/>
              <w:left w:val="nil"/>
              <w:bottom w:val="single" w:sz="4" w:space="0" w:color="auto"/>
              <w:right w:val="single" w:sz="4" w:space="0" w:color="auto"/>
            </w:tcBorders>
            <w:shd w:val="clear" w:color="auto" w:fill="auto"/>
            <w:noWrap/>
            <w:vAlign w:val="center"/>
          </w:tcPr>
          <w:p w14:paraId="3A1E377D" w14:textId="5884C67C" w:rsidR="00B72601" w:rsidRPr="00882907" w:rsidRDefault="00882907" w:rsidP="00C46E17">
            <w:pPr>
              <w:spacing w:after="0"/>
              <w:jc w:val="center"/>
              <w:rPr>
                <w:sz w:val="20"/>
                <w:szCs w:val="20"/>
                <w:lang w:eastAsia="en-US"/>
              </w:rPr>
            </w:pPr>
            <w:r w:rsidRPr="00882907">
              <w:rPr>
                <w:sz w:val="20"/>
                <w:szCs w:val="20"/>
                <w:lang w:eastAsia="en-US"/>
              </w:rPr>
              <w:t>3,</w:t>
            </w:r>
            <w:r w:rsidR="00C46E17">
              <w:rPr>
                <w:sz w:val="20"/>
                <w:szCs w:val="20"/>
                <w:lang w:eastAsia="en-US"/>
              </w:rPr>
              <w:t>46</w:t>
            </w:r>
            <w:r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516E9518"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22B4F2A1" w14:textId="0E258BBD" w:rsidR="00B72601" w:rsidRPr="00882907" w:rsidRDefault="00B72601" w:rsidP="00882907">
            <w:pPr>
              <w:spacing w:after="0"/>
              <w:jc w:val="left"/>
              <w:rPr>
                <w:sz w:val="20"/>
                <w:szCs w:val="20"/>
                <w:lang w:eastAsia="en-US"/>
              </w:rPr>
            </w:pPr>
            <w:r w:rsidRPr="00882907">
              <w:rPr>
                <w:sz w:val="20"/>
                <w:szCs w:val="20"/>
                <w:lang w:eastAsia="en-US"/>
              </w:rPr>
              <w:t>2036</w:t>
            </w:r>
          </w:p>
        </w:tc>
        <w:tc>
          <w:tcPr>
            <w:tcW w:w="2551" w:type="dxa"/>
            <w:tcBorders>
              <w:top w:val="nil"/>
              <w:left w:val="nil"/>
              <w:bottom w:val="single" w:sz="4" w:space="0" w:color="auto"/>
              <w:right w:val="single" w:sz="4" w:space="0" w:color="auto"/>
            </w:tcBorders>
            <w:shd w:val="clear" w:color="auto" w:fill="auto"/>
            <w:vAlign w:val="center"/>
          </w:tcPr>
          <w:p w14:paraId="12CCBF9E" w14:textId="23AD80EB"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6CADE380" w14:textId="53DFBB8E"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1D9A6917" w14:textId="3AB9C8E0" w:rsidR="00B72601" w:rsidRPr="00882907" w:rsidRDefault="00B72601" w:rsidP="00882907">
            <w:pPr>
              <w:spacing w:after="0"/>
              <w:jc w:val="left"/>
              <w:rPr>
                <w:sz w:val="20"/>
                <w:szCs w:val="20"/>
                <w:lang w:eastAsia="en-US"/>
              </w:rPr>
            </w:pPr>
            <w:r w:rsidRPr="00882907">
              <w:rPr>
                <w:sz w:val="20"/>
                <w:szCs w:val="20"/>
                <w:lang w:eastAsia="en-US"/>
              </w:rPr>
              <w:t>2022</w:t>
            </w:r>
          </w:p>
        </w:tc>
        <w:tc>
          <w:tcPr>
            <w:tcW w:w="2551" w:type="dxa"/>
            <w:tcBorders>
              <w:top w:val="nil"/>
              <w:left w:val="nil"/>
              <w:bottom w:val="single" w:sz="4" w:space="0" w:color="auto"/>
              <w:right w:val="single" w:sz="4" w:space="0" w:color="auto"/>
            </w:tcBorders>
            <w:shd w:val="clear" w:color="auto" w:fill="auto"/>
            <w:noWrap/>
            <w:vAlign w:val="center"/>
          </w:tcPr>
          <w:p w14:paraId="47BE5ACA" w14:textId="34D9539D"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22990711"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492B2867" w14:textId="1A5AA5D8" w:rsidR="00B72601" w:rsidRPr="00882907" w:rsidRDefault="00B72601" w:rsidP="00882907">
            <w:pPr>
              <w:spacing w:after="0"/>
              <w:jc w:val="left"/>
              <w:rPr>
                <w:sz w:val="20"/>
                <w:szCs w:val="20"/>
                <w:lang w:eastAsia="en-US"/>
              </w:rPr>
            </w:pPr>
            <w:r w:rsidRPr="00882907">
              <w:rPr>
                <w:sz w:val="20"/>
                <w:szCs w:val="20"/>
                <w:lang w:eastAsia="en-US"/>
              </w:rPr>
              <w:t>2037</w:t>
            </w:r>
          </w:p>
        </w:tc>
        <w:tc>
          <w:tcPr>
            <w:tcW w:w="2551" w:type="dxa"/>
            <w:tcBorders>
              <w:top w:val="nil"/>
              <w:left w:val="nil"/>
              <w:bottom w:val="single" w:sz="4" w:space="0" w:color="auto"/>
              <w:right w:val="single" w:sz="4" w:space="0" w:color="auto"/>
            </w:tcBorders>
            <w:shd w:val="clear" w:color="auto" w:fill="auto"/>
            <w:vAlign w:val="center"/>
          </w:tcPr>
          <w:p w14:paraId="17B9CDE3" w14:textId="12927E09"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03C40AEF" w14:textId="4E1C4878"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65FDA9D2" w14:textId="5CD56594" w:rsidR="00B72601" w:rsidRPr="00882907" w:rsidRDefault="00B72601" w:rsidP="00882907">
            <w:pPr>
              <w:spacing w:after="0"/>
              <w:jc w:val="left"/>
              <w:rPr>
                <w:sz w:val="20"/>
                <w:szCs w:val="20"/>
                <w:lang w:eastAsia="en-US"/>
              </w:rPr>
            </w:pPr>
            <w:r w:rsidRPr="00882907">
              <w:rPr>
                <w:sz w:val="20"/>
                <w:szCs w:val="20"/>
                <w:lang w:eastAsia="en-US"/>
              </w:rPr>
              <w:t>2023</w:t>
            </w:r>
          </w:p>
        </w:tc>
        <w:tc>
          <w:tcPr>
            <w:tcW w:w="2551" w:type="dxa"/>
            <w:tcBorders>
              <w:top w:val="nil"/>
              <w:left w:val="nil"/>
              <w:bottom w:val="single" w:sz="4" w:space="0" w:color="auto"/>
              <w:right w:val="single" w:sz="4" w:space="0" w:color="auto"/>
            </w:tcBorders>
            <w:shd w:val="clear" w:color="auto" w:fill="auto"/>
            <w:noWrap/>
            <w:vAlign w:val="center"/>
          </w:tcPr>
          <w:p w14:paraId="4F68D519" w14:textId="5D17F1AD"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14D346DF"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2E14F69E" w14:textId="63B0E879" w:rsidR="00B72601" w:rsidRPr="00882907" w:rsidRDefault="00B72601" w:rsidP="00882907">
            <w:pPr>
              <w:spacing w:after="0"/>
              <w:jc w:val="left"/>
              <w:rPr>
                <w:sz w:val="20"/>
                <w:szCs w:val="20"/>
                <w:lang w:eastAsia="en-US"/>
              </w:rPr>
            </w:pPr>
            <w:r w:rsidRPr="00882907">
              <w:rPr>
                <w:sz w:val="20"/>
                <w:szCs w:val="20"/>
                <w:lang w:eastAsia="en-US"/>
              </w:rPr>
              <w:t>2038</w:t>
            </w:r>
          </w:p>
        </w:tc>
        <w:tc>
          <w:tcPr>
            <w:tcW w:w="2551" w:type="dxa"/>
            <w:tcBorders>
              <w:top w:val="nil"/>
              <w:left w:val="nil"/>
              <w:bottom w:val="single" w:sz="4" w:space="0" w:color="auto"/>
              <w:right w:val="single" w:sz="4" w:space="0" w:color="auto"/>
            </w:tcBorders>
            <w:shd w:val="clear" w:color="auto" w:fill="auto"/>
            <w:vAlign w:val="center"/>
          </w:tcPr>
          <w:p w14:paraId="7545C8C3" w14:textId="2DF01407"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7E709B3C" w14:textId="1133D7FB"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12E4270D" w14:textId="78AAEE70" w:rsidR="00B72601" w:rsidRPr="00882907" w:rsidRDefault="00B72601" w:rsidP="00882907">
            <w:pPr>
              <w:spacing w:after="0"/>
              <w:jc w:val="left"/>
              <w:rPr>
                <w:sz w:val="20"/>
                <w:szCs w:val="20"/>
                <w:lang w:eastAsia="en-US"/>
              </w:rPr>
            </w:pPr>
            <w:r w:rsidRPr="00882907">
              <w:rPr>
                <w:sz w:val="20"/>
                <w:szCs w:val="20"/>
                <w:lang w:eastAsia="en-US"/>
              </w:rPr>
              <w:t>2024</w:t>
            </w:r>
          </w:p>
        </w:tc>
        <w:tc>
          <w:tcPr>
            <w:tcW w:w="2551" w:type="dxa"/>
            <w:tcBorders>
              <w:top w:val="nil"/>
              <w:left w:val="nil"/>
              <w:bottom w:val="single" w:sz="4" w:space="0" w:color="auto"/>
              <w:right w:val="single" w:sz="4" w:space="0" w:color="auto"/>
            </w:tcBorders>
            <w:shd w:val="clear" w:color="auto" w:fill="auto"/>
            <w:noWrap/>
            <w:vAlign w:val="center"/>
          </w:tcPr>
          <w:p w14:paraId="55BAE85A" w14:textId="2B242710"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633D5990"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0CF16478" w14:textId="0852957C" w:rsidR="00B72601" w:rsidRPr="00882907" w:rsidRDefault="00B72601" w:rsidP="00882907">
            <w:pPr>
              <w:spacing w:after="0"/>
              <w:jc w:val="left"/>
              <w:rPr>
                <w:sz w:val="20"/>
                <w:szCs w:val="20"/>
                <w:lang w:eastAsia="en-US"/>
              </w:rPr>
            </w:pPr>
            <w:r w:rsidRPr="00882907">
              <w:rPr>
                <w:sz w:val="20"/>
                <w:szCs w:val="20"/>
                <w:lang w:eastAsia="en-US"/>
              </w:rPr>
              <w:t>2039</w:t>
            </w:r>
          </w:p>
        </w:tc>
        <w:tc>
          <w:tcPr>
            <w:tcW w:w="2551" w:type="dxa"/>
            <w:tcBorders>
              <w:top w:val="nil"/>
              <w:left w:val="nil"/>
              <w:bottom w:val="single" w:sz="4" w:space="0" w:color="auto"/>
              <w:right w:val="single" w:sz="4" w:space="0" w:color="auto"/>
            </w:tcBorders>
            <w:shd w:val="clear" w:color="auto" w:fill="auto"/>
            <w:vAlign w:val="center"/>
          </w:tcPr>
          <w:p w14:paraId="23A8107C" w14:textId="07765317"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500E5318" w14:textId="018D2411"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41004522" w14:textId="5FD2AE2F" w:rsidR="00B72601" w:rsidRPr="00882907" w:rsidRDefault="00B72601" w:rsidP="00882907">
            <w:pPr>
              <w:spacing w:after="0"/>
              <w:jc w:val="left"/>
              <w:rPr>
                <w:sz w:val="20"/>
                <w:szCs w:val="20"/>
                <w:lang w:eastAsia="en-US"/>
              </w:rPr>
            </w:pPr>
            <w:r w:rsidRPr="00882907">
              <w:rPr>
                <w:sz w:val="20"/>
                <w:szCs w:val="20"/>
                <w:lang w:eastAsia="en-US"/>
              </w:rPr>
              <w:t>2025</w:t>
            </w:r>
          </w:p>
        </w:tc>
        <w:tc>
          <w:tcPr>
            <w:tcW w:w="2551" w:type="dxa"/>
            <w:tcBorders>
              <w:top w:val="nil"/>
              <w:left w:val="nil"/>
              <w:bottom w:val="single" w:sz="4" w:space="0" w:color="auto"/>
              <w:right w:val="single" w:sz="4" w:space="0" w:color="auto"/>
            </w:tcBorders>
            <w:shd w:val="clear" w:color="auto" w:fill="auto"/>
            <w:noWrap/>
            <w:vAlign w:val="center"/>
          </w:tcPr>
          <w:p w14:paraId="4268F867" w14:textId="572E380C"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30583A60"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1EAD4A70" w14:textId="43A1C6E6" w:rsidR="00B72601" w:rsidRPr="00882907" w:rsidRDefault="00B72601" w:rsidP="00882907">
            <w:pPr>
              <w:spacing w:after="0"/>
              <w:jc w:val="left"/>
              <w:rPr>
                <w:sz w:val="20"/>
                <w:szCs w:val="20"/>
                <w:lang w:eastAsia="en-US"/>
              </w:rPr>
            </w:pPr>
            <w:r w:rsidRPr="00882907">
              <w:rPr>
                <w:sz w:val="20"/>
                <w:szCs w:val="20"/>
                <w:lang w:eastAsia="en-US"/>
              </w:rPr>
              <w:t>2040</w:t>
            </w:r>
          </w:p>
        </w:tc>
        <w:tc>
          <w:tcPr>
            <w:tcW w:w="2551" w:type="dxa"/>
            <w:tcBorders>
              <w:top w:val="nil"/>
              <w:left w:val="nil"/>
              <w:bottom w:val="single" w:sz="4" w:space="0" w:color="auto"/>
              <w:right w:val="single" w:sz="4" w:space="0" w:color="auto"/>
            </w:tcBorders>
            <w:shd w:val="clear" w:color="auto" w:fill="auto"/>
            <w:vAlign w:val="center"/>
          </w:tcPr>
          <w:p w14:paraId="790D6F3F" w14:textId="00981001"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747F7B90" w14:textId="1371B0F3"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5096AB17" w14:textId="02A300D3" w:rsidR="00B72601" w:rsidRPr="00882907" w:rsidRDefault="00B72601" w:rsidP="00882907">
            <w:pPr>
              <w:spacing w:after="0"/>
              <w:jc w:val="left"/>
              <w:rPr>
                <w:sz w:val="20"/>
                <w:szCs w:val="20"/>
                <w:lang w:eastAsia="en-US"/>
              </w:rPr>
            </w:pPr>
            <w:r w:rsidRPr="00882907">
              <w:rPr>
                <w:sz w:val="20"/>
                <w:szCs w:val="20"/>
                <w:lang w:eastAsia="en-US"/>
              </w:rPr>
              <w:t>2026</w:t>
            </w:r>
          </w:p>
        </w:tc>
        <w:tc>
          <w:tcPr>
            <w:tcW w:w="2551" w:type="dxa"/>
            <w:tcBorders>
              <w:top w:val="nil"/>
              <w:left w:val="nil"/>
              <w:bottom w:val="single" w:sz="4" w:space="0" w:color="auto"/>
              <w:right w:val="single" w:sz="4" w:space="0" w:color="auto"/>
            </w:tcBorders>
            <w:shd w:val="clear" w:color="auto" w:fill="auto"/>
            <w:noWrap/>
            <w:vAlign w:val="center"/>
          </w:tcPr>
          <w:p w14:paraId="3F2E765C" w14:textId="5BCCB601"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5AD92D80"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0B9E091C" w14:textId="43C44007" w:rsidR="00B72601" w:rsidRPr="00882907" w:rsidRDefault="00B72601" w:rsidP="00882907">
            <w:pPr>
              <w:spacing w:after="0"/>
              <w:jc w:val="left"/>
              <w:rPr>
                <w:sz w:val="20"/>
                <w:szCs w:val="20"/>
                <w:lang w:eastAsia="en-US"/>
              </w:rPr>
            </w:pPr>
            <w:r w:rsidRPr="00882907">
              <w:rPr>
                <w:sz w:val="20"/>
                <w:szCs w:val="20"/>
                <w:lang w:eastAsia="en-US"/>
              </w:rPr>
              <w:t>2041</w:t>
            </w:r>
          </w:p>
        </w:tc>
        <w:tc>
          <w:tcPr>
            <w:tcW w:w="2551" w:type="dxa"/>
            <w:tcBorders>
              <w:top w:val="nil"/>
              <w:left w:val="nil"/>
              <w:bottom w:val="single" w:sz="4" w:space="0" w:color="auto"/>
              <w:right w:val="single" w:sz="4" w:space="0" w:color="auto"/>
            </w:tcBorders>
            <w:shd w:val="clear" w:color="auto" w:fill="auto"/>
            <w:vAlign w:val="center"/>
          </w:tcPr>
          <w:p w14:paraId="48D03ECE" w14:textId="567F6BF9"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6D3E0A3D" w14:textId="7806312F"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59B442D7" w14:textId="76D1337B" w:rsidR="00B72601" w:rsidRPr="00882907" w:rsidRDefault="00B72601" w:rsidP="00882907">
            <w:pPr>
              <w:spacing w:after="0"/>
              <w:jc w:val="left"/>
              <w:rPr>
                <w:sz w:val="20"/>
                <w:szCs w:val="20"/>
                <w:lang w:eastAsia="en-US"/>
              </w:rPr>
            </w:pPr>
            <w:r w:rsidRPr="00882907">
              <w:rPr>
                <w:sz w:val="20"/>
                <w:szCs w:val="20"/>
                <w:lang w:eastAsia="en-US"/>
              </w:rPr>
              <w:t>2027</w:t>
            </w:r>
          </w:p>
        </w:tc>
        <w:tc>
          <w:tcPr>
            <w:tcW w:w="2551" w:type="dxa"/>
            <w:tcBorders>
              <w:top w:val="nil"/>
              <w:left w:val="nil"/>
              <w:bottom w:val="single" w:sz="4" w:space="0" w:color="auto"/>
              <w:right w:val="single" w:sz="4" w:space="0" w:color="auto"/>
            </w:tcBorders>
            <w:shd w:val="clear" w:color="auto" w:fill="auto"/>
            <w:noWrap/>
            <w:vAlign w:val="center"/>
          </w:tcPr>
          <w:p w14:paraId="737511F0" w14:textId="2153CD84"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74E9556E"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2099DBCD" w14:textId="58B362FC" w:rsidR="00B72601" w:rsidRPr="00882907" w:rsidRDefault="00B72601" w:rsidP="00882907">
            <w:pPr>
              <w:spacing w:after="0"/>
              <w:jc w:val="left"/>
              <w:rPr>
                <w:sz w:val="20"/>
                <w:szCs w:val="20"/>
                <w:lang w:eastAsia="en-US"/>
              </w:rPr>
            </w:pPr>
            <w:r w:rsidRPr="00882907">
              <w:rPr>
                <w:sz w:val="20"/>
                <w:szCs w:val="20"/>
                <w:lang w:eastAsia="en-US"/>
              </w:rPr>
              <w:t>2042</w:t>
            </w:r>
          </w:p>
        </w:tc>
        <w:tc>
          <w:tcPr>
            <w:tcW w:w="2551" w:type="dxa"/>
            <w:tcBorders>
              <w:top w:val="nil"/>
              <w:left w:val="nil"/>
              <w:bottom w:val="single" w:sz="4" w:space="0" w:color="auto"/>
              <w:right w:val="single" w:sz="4" w:space="0" w:color="auto"/>
            </w:tcBorders>
            <w:shd w:val="clear" w:color="auto" w:fill="auto"/>
            <w:vAlign w:val="center"/>
          </w:tcPr>
          <w:p w14:paraId="49920789" w14:textId="236F0CEF"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10C46E72" w14:textId="0237F83A"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001BAF4A" w14:textId="6682FD7D" w:rsidR="00B72601" w:rsidRPr="00882907" w:rsidRDefault="00B72601" w:rsidP="00882907">
            <w:pPr>
              <w:spacing w:after="0"/>
              <w:jc w:val="left"/>
              <w:rPr>
                <w:sz w:val="20"/>
                <w:szCs w:val="20"/>
                <w:lang w:eastAsia="en-US"/>
              </w:rPr>
            </w:pPr>
            <w:r w:rsidRPr="00882907">
              <w:rPr>
                <w:sz w:val="20"/>
                <w:szCs w:val="20"/>
                <w:lang w:eastAsia="en-US"/>
              </w:rPr>
              <w:t>2028</w:t>
            </w:r>
          </w:p>
        </w:tc>
        <w:tc>
          <w:tcPr>
            <w:tcW w:w="2551" w:type="dxa"/>
            <w:tcBorders>
              <w:top w:val="nil"/>
              <w:left w:val="nil"/>
              <w:bottom w:val="single" w:sz="4" w:space="0" w:color="auto"/>
              <w:right w:val="single" w:sz="4" w:space="0" w:color="auto"/>
            </w:tcBorders>
            <w:shd w:val="clear" w:color="auto" w:fill="auto"/>
            <w:noWrap/>
            <w:vAlign w:val="center"/>
          </w:tcPr>
          <w:p w14:paraId="4120575D" w14:textId="33D5001D"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4CFDFED6"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383A7A4D" w14:textId="367F4EC7" w:rsidR="00B72601" w:rsidRPr="00882907" w:rsidRDefault="00B72601" w:rsidP="00882907">
            <w:pPr>
              <w:spacing w:after="0"/>
              <w:jc w:val="left"/>
              <w:rPr>
                <w:sz w:val="20"/>
                <w:szCs w:val="20"/>
                <w:lang w:eastAsia="en-US"/>
              </w:rPr>
            </w:pPr>
            <w:r w:rsidRPr="00882907">
              <w:rPr>
                <w:sz w:val="20"/>
                <w:szCs w:val="20"/>
                <w:lang w:eastAsia="en-US"/>
              </w:rPr>
              <w:t>2043</w:t>
            </w:r>
          </w:p>
        </w:tc>
        <w:tc>
          <w:tcPr>
            <w:tcW w:w="2551" w:type="dxa"/>
            <w:tcBorders>
              <w:top w:val="nil"/>
              <w:left w:val="nil"/>
              <w:bottom w:val="single" w:sz="4" w:space="0" w:color="auto"/>
              <w:right w:val="single" w:sz="4" w:space="0" w:color="auto"/>
            </w:tcBorders>
            <w:shd w:val="clear" w:color="auto" w:fill="auto"/>
            <w:vAlign w:val="center"/>
          </w:tcPr>
          <w:p w14:paraId="36729C6A" w14:textId="439DC92B"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6D5CA84B" w14:textId="65E76114"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5ACDBD3D" w14:textId="1FDE0EE8" w:rsidR="00B72601" w:rsidRPr="00882907" w:rsidRDefault="00B72601" w:rsidP="00882907">
            <w:pPr>
              <w:spacing w:after="0"/>
              <w:jc w:val="left"/>
              <w:rPr>
                <w:sz w:val="20"/>
                <w:szCs w:val="20"/>
                <w:lang w:eastAsia="en-US"/>
              </w:rPr>
            </w:pPr>
            <w:r w:rsidRPr="00882907">
              <w:rPr>
                <w:sz w:val="20"/>
                <w:szCs w:val="20"/>
                <w:lang w:eastAsia="en-US"/>
              </w:rPr>
              <w:t>2029</w:t>
            </w:r>
          </w:p>
        </w:tc>
        <w:tc>
          <w:tcPr>
            <w:tcW w:w="2551" w:type="dxa"/>
            <w:tcBorders>
              <w:top w:val="nil"/>
              <w:left w:val="nil"/>
              <w:bottom w:val="single" w:sz="4" w:space="0" w:color="auto"/>
              <w:right w:val="single" w:sz="4" w:space="0" w:color="auto"/>
            </w:tcBorders>
            <w:shd w:val="clear" w:color="auto" w:fill="auto"/>
            <w:noWrap/>
            <w:vAlign w:val="center"/>
          </w:tcPr>
          <w:p w14:paraId="21E1C559" w14:textId="22A72F74"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1E1B2062"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78841C8C" w14:textId="472629B7" w:rsidR="00B72601" w:rsidRPr="00882907" w:rsidRDefault="00B72601" w:rsidP="00882907">
            <w:pPr>
              <w:spacing w:after="0"/>
              <w:jc w:val="left"/>
              <w:rPr>
                <w:sz w:val="20"/>
                <w:szCs w:val="20"/>
                <w:lang w:eastAsia="en-US"/>
              </w:rPr>
            </w:pPr>
            <w:r w:rsidRPr="00882907">
              <w:rPr>
                <w:sz w:val="20"/>
                <w:szCs w:val="20"/>
                <w:lang w:eastAsia="en-US"/>
              </w:rPr>
              <w:t>2044</w:t>
            </w:r>
          </w:p>
        </w:tc>
        <w:tc>
          <w:tcPr>
            <w:tcW w:w="2551" w:type="dxa"/>
            <w:tcBorders>
              <w:top w:val="nil"/>
              <w:left w:val="nil"/>
              <w:bottom w:val="single" w:sz="4" w:space="0" w:color="auto"/>
              <w:right w:val="single" w:sz="4" w:space="0" w:color="auto"/>
            </w:tcBorders>
            <w:shd w:val="clear" w:color="auto" w:fill="auto"/>
            <w:vAlign w:val="center"/>
          </w:tcPr>
          <w:p w14:paraId="7F48105B" w14:textId="300AAA54"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70391DE1" w14:textId="0AA869AC"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16B13198" w14:textId="736FC737" w:rsidR="00B72601" w:rsidRPr="00882907" w:rsidRDefault="00B72601" w:rsidP="00882907">
            <w:pPr>
              <w:spacing w:after="0"/>
              <w:jc w:val="left"/>
              <w:rPr>
                <w:sz w:val="20"/>
                <w:szCs w:val="20"/>
                <w:lang w:eastAsia="en-US"/>
              </w:rPr>
            </w:pPr>
            <w:r w:rsidRPr="00882907">
              <w:rPr>
                <w:sz w:val="20"/>
                <w:szCs w:val="20"/>
                <w:lang w:eastAsia="en-US"/>
              </w:rPr>
              <w:t>2030</w:t>
            </w:r>
          </w:p>
        </w:tc>
        <w:tc>
          <w:tcPr>
            <w:tcW w:w="2551" w:type="dxa"/>
            <w:tcBorders>
              <w:top w:val="nil"/>
              <w:left w:val="nil"/>
              <w:bottom w:val="single" w:sz="4" w:space="0" w:color="auto"/>
              <w:right w:val="single" w:sz="4" w:space="0" w:color="auto"/>
            </w:tcBorders>
            <w:shd w:val="clear" w:color="auto" w:fill="auto"/>
            <w:noWrap/>
            <w:vAlign w:val="center"/>
          </w:tcPr>
          <w:p w14:paraId="26C860DF" w14:textId="2A08B206" w:rsidR="00B72601" w:rsidRPr="00882907" w:rsidRDefault="00C46E17" w:rsidP="00882907">
            <w:pPr>
              <w:spacing w:after="0"/>
              <w:jc w:val="center"/>
              <w:rPr>
                <w:sz w:val="20"/>
                <w:szCs w:val="20"/>
                <w:lang w:eastAsia="en-US"/>
              </w:rPr>
            </w:pPr>
            <w:r>
              <w:rPr>
                <w:sz w:val="20"/>
                <w:szCs w:val="20"/>
                <w:lang w:eastAsia="en-US"/>
              </w:rPr>
              <w:t>3,46</w:t>
            </w:r>
            <w:r w:rsidR="00882907" w:rsidRPr="00882907">
              <w:rPr>
                <w:sz w:val="20"/>
                <w:szCs w:val="20"/>
                <w:lang w:eastAsia="en-US"/>
              </w:rPr>
              <w:t xml:space="preserve"> %</w:t>
            </w:r>
          </w:p>
        </w:tc>
        <w:tc>
          <w:tcPr>
            <w:tcW w:w="709" w:type="dxa"/>
            <w:tcBorders>
              <w:top w:val="nil"/>
              <w:left w:val="single" w:sz="4" w:space="0" w:color="auto"/>
              <w:right w:val="single" w:sz="4" w:space="0" w:color="auto"/>
            </w:tcBorders>
            <w:vAlign w:val="center"/>
          </w:tcPr>
          <w:p w14:paraId="102AB639"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79EAB3A3" w14:textId="11B60D58" w:rsidR="00B72601" w:rsidRPr="00882907" w:rsidRDefault="00B72601" w:rsidP="00882907">
            <w:pPr>
              <w:spacing w:after="0"/>
              <w:jc w:val="left"/>
              <w:rPr>
                <w:sz w:val="20"/>
                <w:szCs w:val="20"/>
                <w:lang w:eastAsia="en-US"/>
              </w:rPr>
            </w:pPr>
            <w:r w:rsidRPr="00882907">
              <w:rPr>
                <w:sz w:val="20"/>
                <w:szCs w:val="20"/>
                <w:lang w:eastAsia="en-US"/>
              </w:rPr>
              <w:t>2045</w:t>
            </w:r>
          </w:p>
        </w:tc>
        <w:tc>
          <w:tcPr>
            <w:tcW w:w="2551" w:type="dxa"/>
            <w:tcBorders>
              <w:top w:val="nil"/>
              <w:left w:val="nil"/>
              <w:bottom w:val="single" w:sz="4" w:space="0" w:color="auto"/>
              <w:right w:val="single" w:sz="4" w:space="0" w:color="auto"/>
            </w:tcBorders>
            <w:shd w:val="clear" w:color="auto" w:fill="auto"/>
            <w:vAlign w:val="center"/>
          </w:tcPr>
          <w:p w14:paraId="3BFA7158" w14:textId="3A29A3BD"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110D00E0" w14:textId="11DB2400"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5A3C3CE5" w14:textId="3BCA3518" w:rsidR="00B72601" w:rsidRPr="00882907" w:rsidRDefault="00B72601" w:rsidP="00882907">
            <w:pPr>
              <w:spacing w:after="0"/>
              <w:jc w:val="left"/>
              <w:rPr>
                <w:sz w:val="20"/>
                <w:szCs w:val="20"/>
                <w:lang w:eastAsia="en-US"/>
              </w:rPr>
            </w:pPr>
            <w:r w:rsidRPr="00882907">
              <w:rPr>
                <w:sz w:val="20"/>
                <w:szCs w:val="20"/>
                <w:lang w:eastAsia="en-US"/>
              </w:rPr>
              <w:t>2031</w:t>
            </w:r>
          </w:p>
        </w:tc>
        <w:tc>
          <w:tcPr>
            <w:tcW w:w="2551" w:type="dxa"/>
            <w:tcBorders>
              <w:top w:val="nil"/>
              <w:left w:val="nil"/>
              <w:bottom w:val="single" w:sz="4" w:space="0" w:color="auto"/>
              <w:right w:val="single" w:sz="4" w:space="0" w:color="auto"/>
            </w:tcBorders>
            <w:shd w:val="clear" w:color="auto" w:fill="auto"/>
            <w:noWrap/>
            <w:vAlign w:val="center"/>
          </w:tcPr>
          <w:p w14:paraId="53F8F648" w14:textId="473A3570" w:rsidR="00B72601" w:rsidRPr="00882907" w:rsidRDefault="00B72601" w:rsidP="00882907">
            <w:pPr>
              <w:spacing w:after="0"/>
              <w:jc w:val="center"/>
              <w:rPr>
                <w:sz w:val="20"/>
                <w:szCs w:val="20"/>
                <w:lang w:eastAsia="en-US"/>
              </w:rPr>
            </w:pPr>
            <w:r w:rsidRPr="00882907">
              <w:rPr>
                <w:sz w:val="20"/>
                <w:szCs w:val="20"/>
                <w:lang w:eastAsia="en-US"/>
              </w:rPr>
              <w:t>1,2</w:t>
            </w:r>
            <w:r w:rsidR="00C46E17">
              <w:rPr>
                <w:sz w:val="20"/>
                <w:szCs w:val="20"/>
                <w:lang w:eastAsia="en-US"/>
              </w:rPr>
              <w:t xml:space="preserve">0 </w:t>
            </w:r>
            <w:r w:rsidRPr="00882907">
              <w:rPr>
                <w:sz w:val="20"/>
                <w:szCs w:val="20"/>
                <w:lang w:eastAsia="en-US"/>
              </w:rPr>
              <w:t>%</w:t>
            </w:r>
          </w:p>
        </w:tc>
        <w:tc>
          <w:tcPr>
            <w:tcW w:w="709" w:type="dxa"/>
            <w:tcBorders>
              <w:top w:val="nil"/>
              <w:left w:val="single" w:sz="4" w:space="0" w:color="auto"/>
              <w:right w:val="single" w:sz="4" w:space="0" w:color="auto"/>
            </w:tcBorders>
            <w:vAlign w:val="center"/>
          </w:tcPr>
          <w:p w14:paraId="1E75D6C6"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1F00BE1D" w14:textId="519D6699" w:rsidR="00B72601" w:rsidRPr="00882907" w:rsidRDefault="00B72601" w:rsidP="00882907">
            <w:pPr>
              <w:spacing w:after="0"/>
              <w:jc w:val="left"/>
              <w:rPr>
                <w:sz w:val="20"/>
                <w:szCs w:val="20"/>
                <w:lang w:eastAsia="en-US"/>
              </w:rPr>
            </w:pPr>
            <w:r w:rsidRPr="00882907">
              <w:rPr>
                <w:sz w:val="20"/>
                <w:szCs w:val="20"/>
                <w:lang w:eastAsia="en-US"/>
              </w:rPr>
              <w:t>2046</w:t>
            </w:r>
          </w:p>
        </w:tc>
        <w:tc>
          <w:tcPr>
            <w:tcW w:w="2551" w:type="dxa"/>
            <w:tcBorders>
              <w:top w:val="nil"/>
              <w:left w:val="nil"/>
              <w:bottom w:val="single" w:sz="4" w:space="0" w:color="auto"/>
              <w:right w:val="single" w:sz="4" w:space="0" w:color="auto"/>
            </w:tcBorders>
            <w:shd w:val="clear" w:color="auto" w:fill="auto"/>
            <w:vAlign w:val="center"/>
          </w:tcPr>
          <w:p w14:paraId="7A8A1528" w14:textId="4E81FA93"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3CB1CA8A" w14:textId="1E5A8955"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3AE74740" w14:textId="254B7960" w:rsidR="00B72601" w:rsidRPr="00882907" w:rsidRDefault="00B72601" w:rsidP="00882907">
            <w:pPr>
              <w:spacing w:after="0"/>
              <w:jc w:val="left"/>
              <w:rPr>
                <w:sz w:val="20"/>
                <w:szCs w:val="20"/>
                <w:lang w:eastAsia="en-US"/>
              </w:rPr>
            </w:pPr>
            <w:r w:rsidRPr="00882907">
              <w:rPr>
                <w:sz w:val="20"/>
                <w:szCs w:val="20"/>
                <w:lang w:eastAsia="en-US"/>
              </w:rPr>
              <w:t>2032</w:t>
            </w:r>
          </w:p>
        </w:tc>
        <w:tc>
          <w:tcPr>
            <w:tcW w:w="2551" w:type="dxa"/>
            <w:tcBorders>
              <w:top w:val="nil"/>
              <w:left w:val="nil"/>
              <w:bottom w:val="single" w:sz="4" w:space="0" w:color="auto"/>
              <w:right w:val="single" w:sz="4" w:space="0" w:color="auto"/>
            </w:tcBorders>
            <w:shd w:val="clear" w:color="auto" w:fill="auto"/>
            <w:noWrap/>
            <w:vAlign w:val="center"/>
          </w:tcPr>
          <w:p w14:paraId="55A52CBA" w14:textId="60268CCF" w:rsidR="00B72601" w:rsidRPr="00882907" w:rsidRDefault="00B72601" w:rsidP="00882907">
            <w:pPr>
              <w:spacing w:after="0"/>
              <w:jc w:val="center"/>
              <w:rPr>
                <w:sz w:val="20"/>
                <w:szCs w:val="20"/>
                <w:lang w:eastAsia="en-US"/>
              </w:rPr>
            </w:pPr>
            <w:r w:rsidRPr="00882907">
              <w:rPr>
                <w:sz w:val="20"/>
                <w:szCs w:val="20"/>
                <w:lang w:eastAsia="en-US"/>
              </w:rPr>
              <w:t>1,2</w:t>
            </w:r>
            <w:r w:rsidR="00C46E17">
              <w:rPr>
                <w:sz w:val="20"/>
                <w:szCs w:val="20"/>
                <w:lang w:eastAsia="en-US"/>
              </w:rPr>
              <w:t xml:space="preserve">0 </w:t>
            </w:r>
            <w:r w:rsidRPr="00882907">
              <w:rPr>
                <w:sz w:val="20"/>
                <w:szCs w:val="20"/>
                <w:lang w:eastAsia="en-US"/>
              </w:rPr>
              <w:t>%</w:t>
            </w:r>
          </w:p>
        </w:tc>
        <w:tc>
          <w:tcPr>
            <w:tcW w:w="709" w:type="dxa"/>
            <w:tcBorders>
              <w:top w:val="nil"/>
              <w:left w:val="single" w:sz="4" w:space="0" w:color="auto"/>
              <w:right w:val="single" w:sz="4" w:space="0" w:color="auto"/>
            </w:tcBorders>
            <w:vAlign w:val="center"/>
          </w:tcPr>
          <w:p w14:paraId="57714CB4"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125347A4" w14:textId="29BD1F94" w:rsidR="00B72601" w:rsidRPr="00882907" w:rsidRDefault="00B72601" w:rsidP="00882907">
            <w:pPr>
              <w:spacing w:after="0"/>
              <w:jc w:val="left"/>
              <w:rPr>
                <w:sz w:val="20"/>
                <w:szCs w:val="20"/>
                <w:lang w:eastAsia="en-US"/>
              </w:rPr>
            </w:pPr>
            <w:r w:rsidRPr="00882907">
              <w:rPr>
                <w:sz w:val="20"/>
                <w:szCs w:val="20"/>
                <w:lang w:eastAsia="en-US"/>
              </w:rPr>
              <w:t>2047</w:t>
            </w:r>
          </w:p>
        </w:tc>
        <w:tc>
          <w:tcPr>
            <w:tcW w:w="2551" w:type="dxa"/>
            <w:tcBorders>
              <w:top w:val="nil"/>
              <w:left w:val="nil"/>
              <w:bottom w:val="single" w:sz="4" w:space="0" w:color="auto"/>
              <w:right w:val="single" w:sz="4" w:space="0" w:color="auto"/>
            </w:tcBorders>
            <w:shd w:val="clear" w:color="auto" w:fill="auto"/>
            <w:vAlign w:val="center"/>
          </w:tcPr>
          <w:p w14:paraId="1FF0162D" w14:textId="13BD0394"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6EFB27D4" w14:textId="588F8DA5"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0BB3EA5A" w14:textId="440B07FE" w:rsidR="00B72601" w:rsidRPr="00882907" w:rsidRDefault="00B72601" w:rsidP="00882907">
            <w:pPr>
              <w:spacing w:after="0"/>
              <w:jc w:val="left"/>
              <w:rPr>
                <w:sz w:val="20"/>
                <w:szCs w:val="20"/>
                <w:lang w:eastAsia="en-US"/>
              </w:rPr>
            </w:pPr>
            <w:r w:rsidRPr="00882907">
              <w:rPr>
                <w:sz w:val="20"/>
                <w:szCs w:val="20"/>
                <w:lang w:eastAsia="en-US"/>
              </w:rPr>
              <w:t>2033</w:t>
            </w:r>
          </w:p>
        </w:tc>
        <w:tc>
          <w:tcPr>
            <w:tcW w:w="2551" w:type="dxa"/>
            <w:tcBorders>
              <w:top w:val="nil"/>
              <w:left w:val="nil"/>
              <w:bottom w:val="single" w:sz="4" w:space="0" w:color="auto"/>
              <w:right w:val="single" w:sz="4" w:space="0" w:color="auto"/>
            </w:tcBorders>
            <w:shd w:val="clear" w:color="auto" w:fill="auto"/>
            <w:noWrap/>
            <w:vAlign w:val="center"/>
          </w:tcPr>
          <w:p w14:paraId="1032267C" w14:textId="49758CFB" w:rsidR="00B72601" w:rsidRPr="00882907" w:rsidRDefault="00B72601" w:rsidP="00882907">
            <w:pPr>
              <w:spacing w:after="0"/>
              <w:jc w:val="center"/>
              <w:rPr>
                <w:sz w:val="20"/>
                <w:szCs w:val="20"/>
                <w:lang w:eastAsia="en-US"/>
              </w:rPr>
            </w:pPr>
            <w:r w:rsidRPr="00882907">
              <w:rPr>
                <w:sz w:val="20"/>
                <w:szCs w:val="20"/>
                <w:lang w:eastAsia="en-US"/>
              </w:rPr>
              <w:t>1,2</w:t>
            </w:r>
            <w:r w:rsidR="00C46E17">
              <w:rPr>
                <w:sz w:val="20"/>
                <w:szCs w:val="20"/>
                <w:lang w:eastAsia="en-US"/>
              </w:rPr>
              <w:t xml:space="preserve">0 </w:t>
            </w:r>
            <w:r w:rsidRPr="00882907">
              <w:rPr>
                <w:sz w:val="20"/>
                <w:szCs w:val="20"/>
                <w:lang w:eastAsia="en-US"/>
              </w:rPr>
              <w:t>%</w:t>
            </w:r>
          </w:p>
        </w:tc>
        <w:tc>
          <w:tcPr>
            <w:tcW w:w="709" w:type="dxa"/>
            <w:tcBorders>
              <w:top w:val="nil"/>
              <w:left w:val="single" w:sz="4" w:space="0" w:color="auto"/>
              <w:right w:val="single" w:sz="4" w:space="0" w:color="auto"/>
            </w:tcBorders>
            <w:vAlign w:val="center"/>
          </w:tcPr>
          <w:p w14:paraId="62352483"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1639CFDB" w14:textId="30986A5C" w:rsidR="00B72601" w:rsidRPr="00882907" w:rsidRDefault="00B72601" w:rsidP="00882907">
            <w:pPr>
              <w:spacing w:after="0"/>
              <w:jc w:val="left"/>
              <w:rPr>
                <w:sz w:val="20"/>
                <w:szCs w:val="20"/>
                <w:lang w:eastAsia="en-US"/>
              </w:rPr>
            </w:pPr>
            <w:r w:rsidRPr="00882907">
              <w:rPr>
                <w:sz w:val="20"/>
                <w:szCs w:val="20"/>
                <w:lang w:eastAsia="en-US"/>
              </w:rPr>
              <w:t>2048</w:t>
            </w:r>
          </w:p>
        </w:tc>
        <w:tc>
          <w:tcPr>
            <w:tcW w:w="2551" w:type="dxa"/>
            <w:tcBorders>
              <w:top w:val="nil"/>
              <w:left w:val="nil"/>
              <w:bottom w:val="single" w:sz="4" w:space="0" w:color="auto"/>
              <w:right w:val="single" w:sz="4" w:space="0" w:color="auto"/>
            </w:tcBorders>
            <w:shd w:val="clear" w:color="auto" w:fill="auto"/>
            <w:vAlign w:val="center"/>
          </w:tcPr>
          <w:p w14:paraId="42E7C107" w14:textId="6828E921"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7CFE9AEC" w14:textId="4FE4F36C"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3433E67A" w14:textId="54CC4EF5" w:rsidR="00B72601" w:rsidRPr="00882907" w:rsidRDefault="00B72601" w:rsidP="00882907">
            <w:pPr>
              <w:spacing w:after="0"/>
              <w:jc w:val="left"/>
              <w:rPr>
                <w:sz w:val="20"/>
                <w:szCs w:val="20"/>
                <w:lang w:eastAsia="en-US"/>
              </w:rPr>
            </w:pPr>
            <w:r w:rsidRPr="00882907">
              <w:rPr>
                <w:sz w:val="20"/>
                <w:szCs w:val="20"/>
                <w:lang w:eastAsia="en-US"/>
              </w:rPr>
              <w:t>2034</w:t>
            </w:r>
          </w:p>
        </w:tc>
        <w:tc>
          <w:tcPr>
            <w:tcW w:w="2551" w:type="dxa"/>
            <w:tcBorders>
              <w:top w:val="nil"/>
              <w:left w:val="nil"/>
              <w:bottom w:val="single" w:sz="4" w:space="0" w:color="auto"/>
              <w:right w:val="single" w:sz="4" w:space="0" w:color="auto"/>
            </w:tcBorders>
            <w:shd w:val="clear" w:color="auto" w:fill="auto"/>
            <w:noWrap/>
            <w:vAlign w:val="center"/>
          </w:tcPr>
          <w:p w14:paraId="461DB6E7" w14:textId="1D3D5698" w:rsidR="00B72601" w:rsidRPr="00882907" w:rsidRDefault="00B72601" w:rsidP="00882907">
            <w:pPr>
              <w:spacing w:after="0"/>
              <w:jc w:val="center"/>
              <w:rPr>
                <w:sz w:val="20"/>
                <w:szCs w:val="20"/>
                <w:lang w:eastAsia="en-US"/>
              </w:rPr>
            </w:pPr>
            <w:r w:rsidRPr="00882907">
              <w:rPr>
                <w:sz w:val="20"/>
                <w:szCs w:val="20"/>
                <w:lang w:eastAsia="en-US"/>
              </w:rPr>
              <w:t>1,2</w:t>
            </w:r>
            <w:r w:rsidR="00C46E17">
              <w:rPr>
                <w:sz w:val="20"/>
                <w:szCs w:val="20"/>
                <w:lang w:eastAsia="en-US"/>
              </w:rPr>
              <w:t xml:space="preserve">0 </w:t>
            </w:r>
            <w:r w:rsidRPr="00882907">
              <w:rPr>
                <w:sz w:val="20"/>
                <w:szCs w:val="20"/>
                <w:lang w:eastAsia="en-US"/>
              </w:rPr>
              <w:t>%</w:t>
            </w:r>
          </w:p>
        </w:tc>
        <w:tc>
          <w:tcPr>
            <w:tcW w:w="709" w:type="dxa"/>
            <w:tcBorders>
              <w:top w:val="nil"/>
              <w:left w:val="single" w:sz="4" w:space="0" w:color="auto"/>
              <w:right w:val="single" w:sz="4" w:space="0" w:color="auto"/>
            </w:tcBorders>
            <w:vAlign w:val="center"/>
          </w:tcPr>
          <w:p w14:paraId="7B4E2292"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shd w:val="clear" w:color="auto" w:fill="auto"/>
            <w:vAlign w:val="center"/>
          </w:tcPr>
          <w:p w14:paraId="1D5B53D2" w14:textId="2BC68E4E" w:rsidR="00B72601" w:rsidRPr="00882907" w:rsidRDefault="00B72601" w:rsidP="00882907">
            <w:pPr>
              <w:spacing w:after="0"/>
              <w:jc w:val="left"/>
              <w:rPr>
                <w:sz w:val="20"/>
                <w:szCs w:val="20"/>
                <w:lang w:eastAsia="en-US"/>
              </w:rPr>
            </w:pPr>
            <w:r w:rsidRPr="00882907">
              <w:rPr>
                <w:sz w:val="20"/>
                <w:szCs w:val="20"/>
                <w:lang w:eastAsia="en-US"/>
              </w:rPr>
              <w:t>2049</w:t>
            </w:r>
          </w:p>
        </w:tc>
        <w:tc>
          <w:tcPr>
            <w:tcW w:w="2551" w:type="dxa"/>
            <w:tcBorders>
              <w:top w:val="nil"/>
              <w:left w:val="nil"/>
              <w:bottom w:val="single" w:sz="4" w:space="0" w:color="auto"/>
              <w:right w:val="single" w:sz="4" w:space="0" w:color="auto"/>
            </w:tcBorders>
            <w:shd w:val="clear" w:color="auto" w:fill="auto"/>
            <w:vAlign w:val="center"/>
          </w:tcPr>
          <w:p w14:paraId="53AB741B" w14:textId="38E04F01"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r w:rsidR="00B72601" w:rsidRPr="00B72601" w14:paraId="16A03641" w14:textId="73922152" w:rsidTr="00882907">
        <w:trPr>
          <w:trHeight w:val="264"/>
          <w:jc w:val="center"/>
        </w:trPr>
        <w:tc>
          <w:tcPr>
            <w:tcW w:w="1304" w:type="dxa"/>
            <w:tcBorders>
              <w:top w:val="nil"/>
              <w:left w:val="single" w:sz="4" w:space="0" w:color="auto"/>
              <w:bottom w:val="single" w:sz="4" w:space="0" w:color="auto"/>
              <w:right w:val="single" w:sz="4" w:space="0" w:color="auto"/>
            </w:tcBorders>
            <w:shd w:val="clear" w:color="auto" w:fill="auto"/>
            <w:noWrap/>
            <w:vAlign w:val="center"/>
          </w:tcPr>
          <w:p w14:paraId="4E8A5C39" w14:textId="7428F727" w:rsidR="00B72601" w:rsidRPr="00882907" w:rsidRDefault="00B72601" w:rsidP="00882907">
            <w:pPr>
              <w:spacing w:after="0"/>
              <w:jc w:val="left"/>
              <w:rPr>
                <w:sz w:val="20"/>
                <w:szCs w:val="20"/>
                <w:lang w:eastAsia="en-US"/>
              </w:rPr>
            </w:pPr>
            <w:r w:rsidRPr="00882907">
              <w:rPr>
                <w:sz w:val="20"/>
                <w:szCs w:val="20"/>
                <w:lang w:eastAsia="en-US"/>
              </w:rPr>
              <w:t>2035</w:t>
            </w:r>
          </w:p>
        </w:tc>
        <w:tc>
          <w:tcPr>
            <w:tcW w:w="2551" w:type="dxa"/>
            <w:tcBorders>
              <w:top w:val="nil"/>
              <w:left w:val="nil"/>
              <w:bottom w:val="single" w:sz="4" w:space="0" w:color="auto"/>
              <w:right w:val="single" w:sz="4" w:space="0" w:color="auto"/>
            </w:tcBorders>
            <w:shd w:val="clear" w:color="auto" w:fill="auto"/>
            <w:noWrap/>
            <w:vAlign w:val="center"/>
          </w:tcPr>
          <w:p w14:paraId="2D00E6BA" w14:textId="636C558A" w:rsidR="00B72601" w:rsidRPr="00882907" w:rsidRDefault="00B72601" w:rsidP="00882907">
            <w:pPr>
              <w:spacing w:after="0"/>
              <w:jc w:val="center"/>
              <w:rPr>
                <w:sz w:val="20"/>
                <w:szCs w:val="20"/>
                <w:lang w:eastAsia="en-US"/>
              </w:rPr>
            </w:pPr>
            <w:r w:rsidRPr="00882907">
              <w:rPr>
                <w:sz w:val="20"/>
                <w:szCs w:val="20"/>
                <w:lang w:eastAsia="en-US"/>
              </w:rPr>
              <w:t>1,2</w:t>
            </w:r>
            <w:r w:rsidR="00C46E17">
              <w:rPr>
                <w:sz w:val="20"/>
                <w:szCs w:val="20"/>
                <w:lang w:eastAsia="en-US"/>
              </w:rPr>
              <w:t xml:space="preserve">0 </w:t>
            </w:r>
            <w:r w:rsidRPr="00882907">
              <w:rPr>
                <w:sz w:val="20"/>
                <w:szCs w:val="20"/>
                <w:lang w:eastAsia="en-US"/>
              </w:rPr>
              <w:t>%</w:t>
            </w:r>
          </w:p>
        </w:tc>
        <w:tc>
          <w:tcPr>
            <w:tcW w:w="709" w:type="dxa"/>
            <w:tcBorders>
              <w:top w:val="nil"/>
              <w:left w:val="nil"/>
              <w:right w:val="single" w:sz="4" w:space="0" w:color="auto"/>
            </w:tcBorders>
            <w:vAlign w:val="center"/>
          </w:tcPr>
          <w:p w14:paraId="7F4D45DA" w14:textId="77777777" w:rsidR="00B72601" w:rsidRPr="00882907" w:rsidRDefault="00B72601" w:rsidP="00882907">
            <w:pPr>
              <w:spacing w:after="0"/>
              <w:jc w:val="left"/>
              <w:rPr>
                <w:sz w:val="20"/>
                <w:szCs w:val="20"/>
                <w:lang w:eastAsia="en-US"/>
              </w:rPr>
            </w:pPr>
          </w:p>
        </w:tc>
        <w:tc>
          <w:tcPr>
            <w:tcW w:w="1304" w:type="dxa"/>
            <w:tcBorders>
              <w:top w:val="nil"/>
              <w:left w:val="single" w:sz="4" w:space="0" w:color="auto"/>
              <w:bottom w:val="single" w:sz="4" w:space="0" w:color="auto"/>
              <w:right w:val="single" w:sz="4" w:space="0" w:color="auto"/>
            </w:tcBorders>
            <w:vAlign w:val="center"/>
          </w:tcPr>
          <w:p w14:paraId="48154E1C" w14:textId="7F912BE1" w:rsidR="00B72601" w:rsidRPr="00882907" w:rsidRDefault="00B72601" w:rsidP="00882907">
            <w:pPr>
              <w:spacing w:after="0"/>
              <w:jc w:val="left"/>
              <w:rPr>
                <w:sz w:val="20"/>
                <w:szCs w:val="20"/>
                <w:lang w:eastAsia="en-US"/>
              </w:rPr>
            </w:pPr>
            <w:r w:rsidRPr="00882907">
              <w:rPr>
                <w:sz w:val="20"/>
                <w:szCs w:val="20"/>
                <w:lang w:eastAsia="en-US"/>
              </w:rPr>
              <w:t>2050</w:t>
            </w:r>
          </w:p>
        </w:tc>
        <w:tc>
          <w:tcPr>
            <w:tcW w:w="2551" w:type="dxa"/>
            <w:tcBorders>
              <w:top w:val="nil"/>
              <w:left w:val="nil"/>
              <w:bottom w:val="single" w:sz="4" w:space="0" w:color="auto"/>
              <w:right w:val="single" w:sz="4" w:space="0" w:color="auto"/>
            </w:tcBorders>
            <w:vAlign w:val="center"/>
          </w:tcPr>
          <w:p w14:paraId="746263CE" w14:textId="78ED0CCF" w:rsidR="00B72601" w:rsidRPr="00882907" w:rsidRDefault="00C46E17" w:rsidP="00882907">
            <w:pPr>
              <w:spacing w:after="0"/>
              <w:jc w:val="center"/>
              <w:rPr>
                <w:sz w:val="20"/>
                <w:szCs w:val="20"/>
                <w:lang w:eastAsia="en-US"/>
              </w:rPr>
            </w:pPr>
            <w:r w:rsidRPr="00882907">
              <w:rPr>
                <w:sz w:val="20"/>
                <w:szCs w:val="20"/>
                <w:lang w:eastAsia="en-US"/>
              </w:rPr>
              <w:t>1,2</w:t>
            </w:r>
            <w:r>
              <w:rPr>
                <w:sz w:val="20"/>
                <w:szCs w:val="20"/>
                <w:lang w:eastAsia="en-US"/>
              </w:rPr>
              <w:t xml:space="preserve">0 </w:t>
            </w:r>
            <w:r w:rsidRPr="00882907">
              <w:rPr>
                <w:sz w:val="20"/>
                <w:szCs w:val="20"/>
                <w:lang w:eastAsia="en-US"/>
              </w:rPr>
              <w:t>%</w:t>
            </w:r>
          </w:p>
        </w:tc>
      </w:tr>
    </w:tbl>
    <w:p w14:paraId="719DF2E7" w14:textId="77777777" w:rsidR="002832C3" w:rsidRPr="00AD1B39" w:rsidRDefault="002832C3" w:rsidP="00882907">
      <w:pPr>
        <w:spacing w:before="120" w:after="0"/>
        <w:rPr>
          <w:sz w:val="20"/>
          <w:szCs w:val="20"/>
        </w:rPr>
      </w:pPr>
      <w:r w:rsidRPr="00AD1B39">
        <w:rPr>
          <w:sz w:val="20"/>
          <w:szCs w:val="20"/>
        </w:rPr>
        <w:t xml:space="preserve">(*) </w:t>
      </w:r>
    </w:p>
    <w:p w14:paraId="283C79F3" w14:textId="5ED70C07" w:rsidR="00663A25" w:rsidRDefault="002832C3" w:rsidP="00B72601">
      <w:pPr>
        <w:rPr>
          <w:color w:val="000000" w:themeColor="text1"/>
          <w:sz w:val="20"/>
          <w:szCs w:val="20"/>
        </w:rPr>
      </w:pPr>
      <w:r w:rsidRPr="00882907">
        <w:rPr>
          <w:sz w:val="20"/>
          <w:szCs w:val="20"/>
        </w:rPr>
        <w:t xml:space="preserve">- Hausse de </w:t>
      </w:r>
      <w:r w:rsidR="00273CA7" w:rsidRPr="00882907">
        <w:rPr>
          <w:sz w:val="20"/>
          <w:szCs w:val="20"/>
        </w:rPr>
        <w:t>50</w:t>
      </w:r>
      <w:r w:rsidRPr="00882907">
        <w:rPr>
          <w:sz w:val="20"/>
          <w:szCs w:val="20"/>
        </w:rPr>
        <w:t xml:space="preserve">% sur </w:t>
      </w:r>
      <w:r w:rsidRPr="00663A25">
        <w:rPr>
          <w:sz w:val="20"/>
          <w:szCs w:val="20"/>
        </w:rPr>
        <w:t xml:space="preserve">la </w:t>
      </w:r>
      <w:r w:rsidRPr="00663A25">
        <w:rPr>
          <w:color w:val="000000" w:themeColor="text1"/>
          <w:sz w:val="20"/>
          <w:szCs w:val="20"/>
        </w:rPr>
        <w:t>période 20</w:t>
      </w:r>
      <w:r w:rsidR="00273CA7" w:rsidRPr="00663A25">
        <w:rPr>
          <w:color w:val="000000" w:themeColor="text1"/>
          <w:sz w:val="20"/>
          <w:szCs w:val="20"/>
        </w:rPr>
        <w:t>08</w:t>
      </w:r>
      <w:r w:rsidRPr="00663A25">
        <w:rPr>
          <w:color w:val="000000" w:themeColor="text1"/>
          <w:sz w:val="20"/>
          <w:szCs w:val="20"/>
        </w:rPr>
        <w:t>-20</w:t>
      </w:r>
      <w:r w:rsidR="00273CA7" w:rsidRPr="00663A25">
        <w:rPr>
          <w:color w:val="000000" w:themeColor="text1"/>
          <w:sz w:val="20"/>
          <w:szCs w:val="20"/>
        </w:rPr>
        <w:t>20</w:t>
      </w:r>
      <w:r w:rsidR="00882907" w:rsidRPr="00663A25">
        <w:rPr>
          <w:color w:val="000000" w:themeColor="text1"/>
          <w:sz w:val="20"/>
          <w:szCs w:val="20"/>
        </w:rPr>
        <w:t xml:space="preserve"> pour les entreprises</w:t>
      </w:r>
      <w:r w:rsidRPr="00663A25">
        <w:rPr>
          <w:color w:val="000000" w:themeColor="text1"/>
          <w:sz w:val="20"/>
          <w:szCs w:val="20"/>
        </w:rPr>
        <w:t xml:space="preserve">, soit environ </w:t>
      </w:r>
      <w:r w:rsidR="00882907" w:rsidRPr="00663A25">
        <w:rPr>
          <w:color w:val="000000" w:themeColor="text1"/>
          <w:sz w:val="20"/>
          <w:szCs w:val="20"/>
        </w:rPr>
        <w:t xml:space="preserve">3,8 </w:t>
      </w:r>
      <w:r w:rsidRPr="00663A25">
        <w:rPr>
          <w:color w:val="000000" w:themeColor="text1"/>
          <w:sz w:val="20"/>
          <w:szCs w:val="20"/>
        </w:rPr>
        <w:t>%/an (Source :</w:t>
      </w:r>
      <w:r w:rsidR="00663A25" w:rsidRPr="00663A25">
        <w:rPr>
          <w:color w:val="000000" w:themeColor="text1"/>
          <w:sz w:val="20"/>
          <w:szCs w:val="20"/>
        </w:rPr>
        <w:t xml:space="preserve"> Données</w:t>
      </w:r>
      <w:r w:rsidR="00663A25">
        <w:rPr>
          <w:color w:val="000000" w:themeColor="text1"/>
          <w:sz w:val="20"/>
          <w:szCs w:val="20"/>
        </w:rPr>
        <w:t xml:space="preserve"> et études statistiques du Ministère de la Transition Ecologique : Prix de l’électricité en France et dans l’Union européenne en 2020, publiée le 09/06/2021)</w:t>
      </w:r>
    </w:p>
    <w:p w14:paraId="7AF5453A" w14:textId="2C7C22CF" w:rsidR="00663A25" w:rsidRDefault="00663A25" w:rsidP="00B72601">
      <w:pPr>
        <w:rPr>
          <w:color w:val="000000" w:themeColor="text1"/>
          <w:sz w:val="20"/>
          <w:szCs w:val="20"/>
        </w:rPr>
      </w:pPr>
      <w:r>
        <w:rPr>
          <w:color w:val="000000" w:themeColor="text1"/>
          <w:sz w:val="20"/>
          <w:szCs w:val="20"/>
        </w:rPr>
        <w:t xml:space="preserve">Site internet : </w:t>
      </w:r>
      <w:hyperlink r:id="rId12" w:history="1">
        <w:r w:rsidRPr="00E52A70">
          <w:rPr>
            <w:rStyle w:val="Lienhypertexte"/>
            <w:sz w:val="20"/>
            <w:szCs w:val="20"/>
          </w:rPr>
          <w:t>https://www.statistiques.developpement-durable.gouv.fr/prix-de-lelectricite-en-france-et-dans-lunion-europeenne-en-2020</w:t>
        </w:r>
      </w:hyperlink>
    </w:p>
    <w:p w14:paraId="4D3B812E" w14:textId="77777777" w:rsidR="00882907" w:rsidRPr="00882907" w:rsidRDefault="00882907" w:rsidP="00B72601">
      <w:pPr>
        <w:rPr>
          <w:sz w:val="20"/>
          <w:szCs w:val="20"/>
        </w:rPr>
      </w:pPr>
    </w:p>
    <w:p w14:paraId="09003563" w14:textId="5D9483EB" w:rsidR="007134C6" w:rsidRPr="0044591E" w:rsidRDefault="007134C6" w:rsidP="00B72601">
      <w:pPr>
        <w:sectPr w:rsidR="007134C6" w:rsidRPr="0044591E" w:rsidSect="009D090A">
          <w:pgSz w:w="11906" w:h="16838"/>
          <w:pgMar w:top="902" w:right="1418" w:bottom="1418" w:left="1418" w:header="709" w:footer="510" w:gutter="0"/>
          <w:cols w:space="708"/>
          <w:docGrid w:linePitch="360"/>
        </w:sectPr>
      </w:pPr>
    </w:p>
    <w:p w14:paraId="198E396A" w14:textId="69CB966B" w:rsidR="00706E9C" w:rsidRPr="00AD1B39" w:rsidRDefault="00706E9C" w:rsidP="00AD1B39">
      <w:pPr>
        <w:pStyle w:val="QuatrimedecouvertureTexteAdeme"/>
        <w:rPr>
          <w:color w:val="auto"/>
          <w:sz w:val="24"/>
        </w:rPr>
      </w:pPr>
    </w:p>
    <w:p w14:paraId="003D50C2" w14:textId="77777777" w:rsidR="00706E9C" w:rsidRPr="00AD1B39" w:rsidRDefault="00706E9C" w:rsidP="00AD1B39">
      <w:pPr>
        <w:pStyle w:val="QuatrimedecouvertureTexteAdeme"/>
        <w:rPr>
          <w:color w:val="auto"/>
          <w:sz w:val="24"/>
        </w:rPr>
      </w:pPr>
    </w:p>
    <w:p w14:paraId="4B4FCD43" w14:textId="77777777" w:rsidR="00E506E1" w:rsidRPr="00AD1B39" w:rsidRDefault="00E506E1" w:rsidP="00AD1B39">
      <w:pPr>
        <w:ind w:left="1134"/>
      </w:pPr>
    </w:p>
    <w:p w14:paraId="4F825251" w14:textId="77777777" w:rsidR="00734EFD" w:rsidRPr="00AD1B39" w:rsidRDefault="00734EFD" w:rsidP="00AD1B39">
      <w:pPr>
        <w:ind w:left="1134"/>
      </w:pPr>
    </w:p>
    <w:p w14:paraId="0B172971" w14:textId="77777777" w:rsidR="009D090A" w:rsidRPr="00AD1B39" w:rsidRDefault="009D090A" w:rsidP="00AD1B39">
      <w:pPr>
        <w:pStyle w:val="QuatrimedecouvertureTexteAdeme"/>
        <w:rPr>
          <w:color w:val="auto"/>
          <w:sz w:val="24"/>
        </w:rPr>
      </w:pPr>
    </w:p>
    <w:p w14:paraId="43A3D257" w14:textId="17E902C7" w:rsidR="009D090A" w:rsidRDefault="009D090A" w:rsidP="00B72601">
      <w:pPr>
        <w:rPr>
          <w:color w:val="810F3F"/>
          <w:sz w:val="16"/>
        </w:rPr>
      </w:pPr>
      <w:r>
        <w:lastRenderedPageBreak/>
        <mc:AlternateContent>
          <mc:Choice Requires="wps">
            <w:drawing>
              <wp:anchor distT="0" distB="0" distL="114300" distR="114300" simplePos="0" relativeHeight="251671552" behindDoc="1" locked="1" layoutInCell="1" allowOverlap="1" wp14:anchorId="611C5186" wp14:editId="7916CDC1">
                <wp:simplePos x="0" y="0"/>
                <wp:positionH relativeFrom="page">
                  <wp:align>left</wp:align>
                </wp:positionH>
                <wp:positionV relativeFrom="page">
                  <wp:align>bottom</wp:align>
                </wp:positionV>
                <wp:extent cx="7559675" cy="4535805"/>
                <wp:effectExtent l="0" t="0" r="0" b="0"/>
                <wp:wrapSquare wrapText="bothSides"/>
                <wp:docPr id="20" name="Rectangle 20"/>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782B7A" w14:paraId="6C43E54E" w14:textId="77777777" w:rsidTr="009B4594">
                              <w:tc>
                                <w:tcPr>
                                  <w:tcW w:w="4982" w:type="dxa"/>
                                  <w:vAlign w:val="center"/>
                                </w:tcPr>
                                <w:p w14:paraId="12484D0A" w14:textId="77777777" w:rsidR="00782B7A" w:rsidRPr="00F21B3C" w:rsidRDefault="00782B7A" w:rsidP="00B72601"/>
                              </w:tc>
                              <w:tc>
                                <w:tcPr>
                                  <w:tcW w:w="583" w:type="dxa"/>
                                  <w:vAlign w:val="center"/>
                                </w:tcPr>
                                <w:p w14:paraId="7AC03CE4" w14:textId="77777777" w:rsidR="00782B7A" w:rsidRPr="00F21B3C" w:rsidRDefault="00782B7A" w:rsidP="00B72601">
                                  <w:pPr>
                                    <w:rPr>
                                      <w:rStyle w:val="lev"/>
                                    </w:rPr>
                                  </w:pPr>
                                </w:p>
                              </w:tc>
                              <w:tc>
                                <w:tcPr>
                                  <w:tcW w:w="3507" w:type="dxa"/>
                                </w:tcPr>
                                <w:p w14:paraId="3BECE2E0" w14:textId="77777777" w:rsidR="00782B7A" w:rsidRPr="00673583" w:rsidRDefault="00782B7A" w:rsidP="00B72601"/>
                              </w:tc>
                              <w:tc>
                                <w:tcPr>
                                  <w:tcW w:w="3507" w:type="dxa"/>
                                  <w:vAlign w:val="center"/>
                                </w:tcPr>
                                <w:p w14:paraId="09C88285" w14:textId="77777777" w:rsidR="00782B7A" w:rsidRPr="00673583" w:rsidRDefault="00782B7A" w:rsidP="00B72601"/>
                              </w:tc>
                            </w:tr>
                          </w:tbl>
                          <w:p w14:paraId="03C0DBFF" w14:textId="77777777" w:rsidR="00782B7A" w:rsidRDefault="00782B7A" w:rsidP="00B72601"/>
                          <w:p w14:paraId="18C48674" w14:textId="77777777" w:rsidR="00782B7A" w:rsidRDefault="00782B7A" w:rsidP="00B72601"/>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782B7A" w14:paraId="5641729C" w14:textId="77777777" w:rsidTr="009B4594">
                              <w:tc>
                                <w:tcPr>
                                  <w:tcW w:w="4845" w:type="dxa"/>
                                  <w:vAlign w:val="center"/>
                                </w:tcPr>
                                <w:p w14:paraId="4666C830" w14:textId="77777777" w:rsidR="00782B7A" w:rsidRPr="00287377" w:rsidRDefault="00782B7A" w:rsidP="00B72601">
                                  <w:pPr>
                                    <w:pStyle w:val="FINTitreforabout"/>
                                  </w:pPr>
                                  <w:r w:rsidRPr="00287377">
                                    <w:t>L'ADEME EN BREF</w:t>
                                  </w:r>
                                </w:p>
                                <w:p w14:paraId="701AAE2E" w14:textId="77777777" w:rsidR="00782B7A" w:rsidRPr="00287377" w:rsidRDefault="00782B7A" w:rsidP="00B72601">
                                  <w:r w:rsidRPr="00287377">
                                    <w:t>À l’ADEME - l’Agence de la transition écologique - nous sommes résolument engagés dans la lutte contre le réchauffement climatique et la dégradation des ressources.</w:t>
                                  </w:r>
                                </w:p>
                                <w:p w14:paraId="4A990542" w14:textId="77777777" w:rsidR="00782B7A" w:rsidRPr="00287377" w:rsidRDefault="00782B7A" w:rsidP="00B72601"/>
                                <w:p w14:paraId="6B6B9A34" w14:textId="77777777" w:rsidR="00782B7A" w:rsidRPr="00287377" w:rsidRDefault="00782B7A" w:rsidP="00B72601">
                                  <w:r w:rsidRPr="00287377">
                                    <w:t>Sur tous les fronts, nous mobilisons les citoyens, les acteurs économiques et les territoires, leur donnons les moyens de progresser vers une société économe en ressources, plus sobre en carbone, plus juste et harmonieuse.</w:t>
                                  </w:r>
                                </w:p>
                                <w:p w14:paraId="1A07A5F1" w14:textId="77777777" w:rsidR="00782B7A" w:rsidRPr="00287377" w:rsidRDefault="00782B7A" w:rsidP="00B72601"/>
                                <w:p w14:paraId="3275DB81" w14:textId="77777777" w:rsidR="00782B7A" w:rsidRPr="00287377" w:rsidRDefault="00782B7A" w:rsidP="00B72601">
                                  <w:r w:rsidRPr="00287377">
                                    <w:t>Dans tous les domaines - énergie, air, économie circulaire, alimentation, déchets, sols, etc., nous conseillons, facilitons et aidons au financement de nombreux projets, de la recherche jusqu’au partage des solutions.</w:t>
                                  </w:r>
                                </w:p>
                                <w:p w14:paraId="6E72AC3E" w14:textId="77777777" w:rsidR="00782B7A" w:rsidRPr="00287377" w:rsidRDefault="00782B7A" w:rsidP="00B72601"/>
                                <w:p w14:paraId="4046B232" w14:textId="77777777" w:rsidR="00782B7A" w:rsidRPr="00287377" w:rsidRDefault="00782B7A" w:rsidP="00B72601">
                                  <w:r w:rsidRPr="00287377">
                                    <w:t>À tous les niveaux, nous mettons nos capacités d’expertise et de prospective au service des politiques publiques.</w:t>
                                  </w:r>
                                </w:p>
                                <w:p w14:paraId="732F02C0" w14:textId="77777777" w:rsidR="00782B7A" w:rsidRPr="00287377" w:rsidRDefault="00782B7A" w:rsidP="00B72601"/>
                                <w:p w14:paraId="6D8970BD" w14:textId="77777777" w:rsidR="00782B7A" w:rsidRPr="00F21B3C" w:rsidRDefault="00782B7A" w:rsidP="00B72601">
                                  <w:r w:rsidRPr="00287377">
                                    <w:t>L’ADEME est un établissement public sous la tutelle du ministère de la Transition écologique et du ministère de l’Enseignement supérieur, de la Recherche et de l’Innovation.</w:t>
                                  </w:r>
                                </w:p>
                              </w:tc>
                              <w:tc>
                                <w:tcPr>
                                  <w:tcW w:w="567" w:type="dxa"/>
                                  <w:vAlign w:val="center"/>
                                </w:tcPr>
                                <w:p w14:paraId="4CB6FF91" w14:textId="77777777" w:rsidR="00782B7A" w:rsidRPr="00F21B3C" w:rsidRDefault="00782B7A" w:rsidP="00B72601">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782B7A" w14:paraId="654C92E2" w14:textId="77777777" w:rsidTr="009B4594">
                                    <w:tc>
                                      <w:tcPr>
                                        <w:tcW w:w="910" w:type="pct"/>
                                        <w:tcBorders>
                                          <w:top w:val="single" w:sz="4" w:space="0" w:color="auto"/>
                                          <w:left w:val="single" w:sz="4" w:space="0" w:color="auto"/>
                                          <w:bottom w:val="single" w:sz="4" w:space="0" w:color="808080" w:themeColor="background1" w:themeShade="80"/>
                                          <w:right w:val="nil"/>
                                        </w:tcBorders>
                                      </w:tcPr>
                                      <w:p w14:paraId="23772FB9" w14:textId="77777777" w:rsidR="00782B7A" w:rsidRPr="00287377" w:rsidRDefault="00782B7A" w:rsidP="00B72601"/>
                                    </w:tc>
                                    <w:tc>
                                      <w:tcPr>
                                        <w:tcW w:w="4090" w:type="pct"/>
                                        <w:tcBorders>
                                          <w:top w:val="single" w:sz="4" w:space="0" w:color="auto"/>
                                          <w:left w:val="nil"/>
                                          <w:bottom w:val="single" w:sz="4" w:space="0" w:color="808080" w:themeColor="background1" w:themeShade="80"/>
                                          <w:right w:val="single" w:sz="4" w:space="0" w:color="auto"/>
                                        </w:tcBorders>
                                      </w:tcPr>
                                      <w:p w14:paraId="2E6EA214" w14:textId="77777777" w:rsidR="00782B7A" w:rsidRPr="00287377" w:rsidRDefault="00782B7A" w:rsidP="00B72601">
                                        <w:pPr>
                                          <w:rPr>
                                            <w:rFonts w:ascii="Marianne" w:hAnsi="Marianne"/>
                                            <w:b/>
                                            <w:bCs/>
                                            <w:sz w:val="22"/>
                                            <w:szCs w:val="22"/>
                                          </w:rPr>
                                        </w:pPr>
                                        <w:r w:rsidRPr="00287377">
                                          <w:t>LES COLLECTIONS DE</w:t>
                                        </w:r>
                                        <w:r w:rsidRPr="00287377">
                                          <w:rPr>
                                            <w:rFonts w:ascii="Marianne" w:hAnsi="Marianne"/>
                                            <w:b/>
                                            <w:bCs/>
                                            <w:sz w:val="22"/>
                                            <w:szCs w:val="22"/>
                                          </w:rPr>
                                          <w:t xml:space="preserve"> </w:t>
                                        </w:r>
                                        <w:r w:rsidRPr="00287377">
                                          <w:rPr>
                                            <w:sz w:val="22"/>
                                            <w:szCs w:val="22"/>
                                          </w:rPr>
                                          <w:t>L’</w:t>
                                        </w:r>
                                        <w:r w:rsidRPr="00287377">
                                          <w:rPr>
                                            <w:rFonts w:ascii="Marianne" w:hAnsi="Marianne"/>
                                            <w:b/>
                                            <w:bCs/>
                                            <w:sz w:val="22"/>
                                            <w:szCs w:val="22"/>
                                          </w:rPr>
                                          <w:t xml:space="preserve">ADEME </w:t>
                                        </w:r>
                                      </w:p>
                                    </w:tc>
                                  </w:tr>
                                  <w:tr w:rsidR="00782B7A" w14:paraId="06B8A43A" w14:textId="77777777" w:rsidTr="009B4594">
                                    <w:tc>
                                      <w:tcPr>
                                        <w:tcW w:w="910" w:type="pct"/>
                                        <w:tcBorders>
                                          <w:top w:val="single" w:sz="4" w:space="0" w:color="808080" w:themeColor="background1" w:themeShade="80"/>
                                          <w:left w:val="single" w:sz="4" w:space="0" w:color="auto"/>
                                          <w:bottom w:val="nil"/>
                                          <w:right w:val="nil"/>
                                        </w:tcBorders>
                                      </w:tcPr>
                                      <w:p w14:paraId="45ABDC17" w14:textId="77777777" w:rsidR="00782B7A" w:rsidRPr="0074450D" w:rsidRDefault="00782B7A" w:rsidP="00B72601">
                                        <w:r>
                                          <w:drawing>
                                            <wp:inline distT="0" distB="0" distL="0" distR="0" wp14:anchorId="05009AF4" wp14:editId="034529D5">
                                              <wp:extent cx="288000" cy="288000"/>
                                              <wp:effectExtent l="0" t="0" r="0" b="0"/>
                                              <wp:docPr id="754" name="Imag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6D273F16"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FAITS ET CHIFFRES</w:t>
                                        </w:r>
                                      </w:p>
                                      <w:p w14:paraId="15AC1BF1" w14:textId="77777777" w:rsidR="00782B7A" w:rsidRPr="00287377" w:rsidRDefault="00782B7A" w:rsidP="00B72601">
                                        <w:r w:rsidRPr="00287377">
                                          <w:t>L’ADEME référent : Elle fournit des analyses objectives à partir d’indicateurs chiffrés régulièrement mis à jour.</w:t>
                                        </w:r>
                                      </w:p>
                                    </w:tc>
                                  </w:tr>
                                  <w:tr w:rsidR="00782B7A" w14:paraId="0503C1F3" w14:textId="77777777" w:rsidTr="009B4594">
                                    <w:tc>
                                      <w:tcPr>
                                        <w:tcW w:w="910" w:type="pct"/>
                                        <w:tcBorders>
                                          <w:top w:val="nil"/>
                                          <w:left w:val="single" w:sz="4" w:space="0" w:color="auto"/>
                                          <w:bottom w:val="nil"/>
                                          <w:right w:val="nil"/>
                                        </w:tcBorders>
                                      </w:tcPr>
                                      <w:p w14:paraId="7480F6F8" w14:textId="77777777" w:rsidR="00782B7A" w:rsidRPr="0074450D" w:rsidRDefault="00782B7A" w:rsidP="00B72601">
                                        <w:r>
                                          <w:drawing>
                                            <wp:inline distT="0" distB="0" distL="0" distR="0" wp14:anchorId="0F6283C8" wp14:editId="51665A5D">
                                              <wp:extent cx="288000" cy="288000"/>
                                              <wp:effectExtent l="0" t="0" r="0" b="0"/>
                                              <wp:docPr id="755" name="Imag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28F8740"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CLÉS POUR AGIR</w:t>
                                        </w:r>
                                      </w:p>
                                      <w:p w14:paraId="27445F2B" w14:textId="77777777" w:rsidR="00782B7A" w:rsidRPr="00287377" w:rsidRDefault="00782B7A" w:rsidP="00B72601">
                                        <w:r w:rsidRPr="00287377">
                                          <w:t>L’ADEME facilitateur : Elle élabore des guides pratiques pour aider les acteurs à mettre en œuvre leurs projets de façon méthodique et/ou en conformité avec la réglementation.</w:t>
                                        </w:r>
                                      </w:p>
                                    </w:tc>
                                  </w:tr>
                                  <w:tr w:rsidR="00782B7A" w14:paraId="075A983B" w14:textId="77777777" w:rsidTr="009B4594">
                                    <w:tc>
                                      <w:tcPr>
                                        <w:tcW w:w="910" w:type="pct"/>
                                        <w:tcBorders>
                                          <w:top w:val="nil"/>
                                          <w:left w:val="single" w:sz="4" w:space="0" w:color="auto"/>
                                          <w:bottom w:val="nil"/>
                                          <w:right w:val="nil"/>
                                        </w:tcBorders>
                                      </w:tcPr>
                                      <w:p w14:paraId="7C344C22" w14:textId="77777777" w:rsidR="00782B7A" w:rsidRPr="0074450D" w:rsidRDefault="00782B7A" w:rsidP="00B72601">
                                        <w:r>
                                          <w:drawing>
                                            <wp:inline distT="0" distB="0" distL="0" distR="0" wp14:anchorId="5EA56FEF" wp14:editId="0BC40EFA">
                                              <wp:extent cx="288000" cy="288000"/>
                                              <wp:effectExtent l="0" t="0" r="0" b="0"/>
                                              <wp:docPr id="756" name="Imag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D59B1C7"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ILS L’ONT FAIT</w:t>
                                        </w:r>
                                      </w:p>
                                      <w:p w14:paraId="75062231" w14:textId="77777777" w:rsidR="00782B7A" w:rsidRPr="00287377" w:rsidRDefault="00782B7A" w:rsidP="00B72601">
                                        <w:r w:rsidRPr="00287377">
                                          <w:t>L’ADEME catalyseur : Les acteurs témoignent de leurs expériences et partagent leur savoir-faire.</w:t>
                                        </w:r>
                                      </w:p>
                                    </w:tc>
                                  </w:tr>
                                  <w:tr w:rsidR="00782B7A" w14:paraId="12C8F1C9" w14:textId="77777777" w:rsidTr="009B4594">
                                    <w:tc>
                                      <w:tcPr>
                                        <w:tcW w:w="910" w:type="pct"/>
                                        <w:tcBorders>
                                          <w:top w:val="nil"/>
                                          <w:left w:val="single" w:sz="4" w:space="0" w:color="auto"/>
                                          <w:bottom w:val="nil"/>
                                          <w:right w:val="nil"/>
                                        </w:tcBorders>
                                      </w:tcPr>
                                      <w:p w14:paraId="398ECE99" w14:textId="77777777" w:rsidR="00782B7A" w:rsidRPr="0074450D" w:rsidRDefault="00782B7A" w:rsidP="00B72601">
                                        <w:r>
                                          <w:drawing>
                                            <wp:inline distT="0" distB="0" distL="0" distR="0" wp14:anchorId="7B7F368D" wp14:editId="5A5CC618">
                                              <wp:extent cx="288000" cy="288000"/>
                                              <wp:effectExtent l="0" t="0" r="0" b="0"/>
                                              <wp:docPr id="757" name="Imag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98A224"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EXPERTISES</w:t>
                                        </w:r>
                                      </w:p>
                                      <w:p w14:paraId="189121C3" w14:textId="77777777" w:rsidR="00782B7A" w:rsidRPr="00287377" w:rsidRDefault="00782B7A" w:rsidP="00B72601">
                                        <w:r w:rsidRPr="00287377">
                                          <w:t>L’ADEME expert : Elle rend compte des résultats de recherches, études et réalisations collectives menées sous son regard</w:t>
                                        </w:r>
                                      </w:p>
                                    </w:tc>
                                  </w:tr>
                                  <w:tr w:rsidR="00782B7A" w14:paraId="23D97186" w14:textId="77777777" w:rsidTr="009B4594">
                                    <w:tc>
                                      <w:tcPr>
                                        <w:tcW w:w="910" w:type="pct"/>
                                        <w:tcBorders>
                                          <w:top w:val="nil"/>
                                          <w:left w:val="single" w:sz="4" w:space="0" w:color="auto"/>
                                          <w:bottom w:val="single" w:sz="4" w:space="0" w:color="auto"/>
                                          <w:right w:val="nil"/>
                                        </w:tcBorders>
                                      </w:tcPr>
                                      <w:p w14:paraId="41F06B7C" w14:textId="77777777" w:rsidR="00782B7A" w:rsidRPr="0074450D" w:rsidRDefault="00782B7A" w:rsidP="00B72601">
                                        <w:r>
                                          <w:drawing>
                                            <wp:inline distT="0" distB="0" distL="0" distR="0" wp14:anchorId="34285EC3" wp14:editId="0BC822BA">
                                              <wp:extent cx="288000" cy="288000"/>
                                              <wp:effectExtent l="0" t="0" r="0" b="0"/>
                                              <wp:docPr id="758" name="Imag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3F58481E"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HORIZONS</w:t>
                                        </w:r>
                                      </w:p>
                                      <w:p w14:paraId="38D37918" w14:textId="77777777" w:rsidR="00782B7A" w:rsidRPr="00287377" w:rsidRDefault="00782B7A" w:rsidP="00B72601">
                                        <w:pPr>
                                          <w:rPr>
                                            <w:b/>
                                            <w:bCs/>
                                          </w:rPr>
                                        </w:pPr>
                                        <w:r w:rsidRPr="00287377">
                                          <w:t>L’ADEME tournée vers l’avenir : Elle propose une vision prospective et réaliste des enjeux de la transition énergétique et écologique, pour un futur désirable à construire ensemble.</w:t>
                                        </w:r>
                                      </w:p>
                                    </w:tc>
                                  </w:tr>
                                </w:tbl>
                                <w:p w14:paraId="67E4F96B" w14:textId="77777777" w:rsidR="00782B7A" w:rsidRPr="00673583" w:rsidRDefault="00782B7A" w:rsidP="00B72601"/>
                              </w:tc>
                            </w:tr>
                          </w:tbl>
                          <w:p w14:paraId="27D6A45D" w14:textId="77777777" w:rsidR="00782B7A" w:rsidRDefault="00782B7A" w:rsidP="00B72601"/>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11C5186" id="Rectangle 20" o:spid="_x0000_s1032" style="position:absolute;left:0;text-align:left;margin-left:0;margin-top:0;width:595.25pt;height:357.15pt;z-index:-25164492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&#13;&#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782B7A" w14:paraId="6C43E54E" w14:textId="77777777" w:rsidTr="009B4594">
                        <w:tc>
                          <w:tcPr>
                            <w:tcW w:w="4982" w:type="dxa"/>
                            <w:vAlign w:val="center"/>
                          </w:tcPr>
                          <w:p w14:paraId="12484D0A" w14:textId="77777777" w:rsidR="00782B7A" w:rsidRPr="00F21B3C" w:rsidRDefault="00782B7A" w:rsidP="00B72601"/>
                        </w:tc>
                        <w:tc>
                          <w:tcPr>
                            <w:tcW w:w="583" w:type="dxa"/>
                            <w:vAlign w:val="center"/>
                          </w:tcPr>
                          <w:p w14:paraId="7AC03CE4" w14:textId="77777777" w:rsidR="00782B7A" w:rsidRPr="00F21B3C" w:rsidRDefault="00782B7A" w:rsidP="00B72601">
                            <w:pPr>
                              <w:rPr>
                                <w:rStyle w:val="lev"/>
                              </w:rPr>
                            </w:pPr>
                          </w:p>
                        </w:tc>
                        <w:tc>
                          <w:tcPr>
                            <w:tcW w:w="3507" w:type="dxa"/>
                          </w:tcPr>
                          <w:p w14:paraId="3BECE2E0" w14:textId="77777777" w:rsidR="00782B7A" w:rsidRPr="00673583" w:rsidRDefault="00782B7A" w:rsidP="00B72601"/>
                        </w:tc>
                        <w:tc>
                          <w:tcPr>
                            <w:tcW w:w="3507" w:type="dxa"/>
                            <w:vAlign w:val="center"/>
                          </w:tcPr>
                          <w:p w14:paraId="09C88285" w14:textId="77777777" w:rsidR="00782B7A" w:rsidRPr="00673583" w:rsidRDefault="00782B7A" w:rsidP="00B72601"/>
                        </w:tc>
                      </w:tr>
                    </w:tbl>
                    <w:p w14:paraId="03C0DBFF" w14:textId="77777777" w:rsidR="00782B7A" w:rsidRDefault="00782B7A" w:rsidP="00B72601"/>
                    <w:p w14:paraId="18C48674" w14:textId="77777777" w:rsidR="00782B7A" w:rsidRDefault="00782B7A" w:rsidP="00B72601"/>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782B7A" w14:paraId="5641729C" w14:textId="77777777" w:rsidTr="009B4594">
                        <w:tc>
                          <w:tcPr>
                            <w:tcW w:w="4845" w:type="dxa"/>
                            <w:vAlign w:val="center"/>
                          </w:tcPr>
                          <w:p w14:paraId="4666C830" w14:textId="77777777" w:rsidR="00782B7A" w:rsidRPr="00287377" w:rsidRDefault="00782B7A" w:rsidP="00B72601">
                            <w:pPr>
                              <w:pStyle w:val="FINTitreforabout"/>
                            </w:pPr>
                            <w:r w:rsidRPr="00287377">
                              <w:t>L'ADEME EN BREF</w:t>
                            </w:r>
                          </w:p>
                          <w:p w14:paraId="701AAE2E" w14:textId="77777777" w:rsidR="00782B7A" w:rsidRPr="00287377" w:rsidRDefault="00782B7A" w:rsidP="00B72601">
                            <w:r w:rsidRPr="00287377">
                              <w:t>À l’ADEME - l’Agence de la transition écologique - nous sommes résolument engagés dans la lutte contre le réchauffement climatique et la dégradation des ressources.</w:t>
                            </w:r>
                          </w:p>
                          <w:p w14:paraId="4A990542" w14:textId="77777777" w:rsidR="00782B7A" w:rsidRPr="00287377" w:rsidRDefault="00782B7A" w:rsidP="00B72601"/>
                          <w:p w14:paraId="6B6B9A34" w14:textId="77777777" w:rsidR="00782B7A" w:rsidRPr="00287377" w:rsidRDefault="00782B7A" w:rsidP="00B72601">
                            <w:r w:rsidRPr="00287377">
                              <w:t>Sur tous les fronts, nous mobilisons les citoyens, les acteurs économiques et les territoires, leur donnons les moyens de progresser vers une société économe en ressources, plus sobre en carbone, plus juste et harmonieuse.</w:t>
                            </w:r>
                          </w:p>
                          <w:p w14:paraId="1A07A5F1" w14:textId="77777777" w:rsidR="00782B7A" w:rsidRPr="00287377" w:rsidRDefault="00782B7A" w:rsidP="00B72601"/>
                          <w:p w14:paraId="3275DB81" w14:textId="77777777" w:rsidR="00782B7A" w:rsidRPr="00287377" w:rsidRDefault="00782B7A" w:rsidP="00B72601">
                            <w:r w:rsidRPr="00287377">
                              <w:t>Dans tous les domaines - énergie, air, économie circulaire, alimentation, déchets, sols, etc., nous conseillons, facilitons et aidons au financement de nombreux projets, de la recherche jusqu’au partage des solutions.</w:t>
                            </w:r>
                          </w:p>
                          <w:p w14:paraId="6E72AC3E" w14:textId="77777777" w:rsidR="00782B7A" w:rsidRPr="00287377" w:rsidRDefault="00782B7A" w:rsidP="00B72601"/>
                          <w:p w14:paraId="4046B232" w14:textId="77777777" w:rsidR="00782B7A" w:rsidRPr="00287377" w:rsidRDefault="00782B7A" w:rsidP="00B72601">
                            <w:r w:rsidRPr="00287377">
                              <w:t>À tous les niveaux, nous mettons nos capacités d’expertise et de prospective au service des politiques publiques.</w:t>
                            </w:r>
                          </w:p>
                          <w:p w14:paraId="732F02C0" w14:textId="77777777" w:rsidR="00782B7A" w:rsidRPr="00287377" w:rsidRDefault="00782B7A" w:rsidP="00B72601"/>
                          <w:p w14:paraId="6D8970BD" w14:textId="77777777" w:rsidR="00782B7A" w:rsidRPr="00F21B3C" w:rsidRDefault="00782B7A" w:rsidP="00B72601">
                            <w:r w:rsidRPr="00287377">
                              <w:t>L’ADEME est un établissement public sous la tutelle du ministère de la Transition écologique et du ministère de l’Enseignement supérieur, de la Recherche et de l’Innovation.</w:t>
                            </w:r>
                          </w:p>
                        </w:tc>
                        <w:tc>
                          <w:tcPr>
                            <w:tcW w:w="567" w:type="dxa"/>
                            <w:vAlign w:val="center"/>
                          </w:tcPr>
                          <w:p w14:paraId="4CB6FF91" w14:textId="77777777" w:rsidR="00782B7A" w:rsidRPr="00F21B3C" w:rsidRDefault="00782B7A" w:rsidP="00B72601">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782B7A" w14:paraId="654C92E2" w14:textId="77777777" w:rsidTr="009B4594">
                              <w:tc>
                                <w:tcPr>
                                  <w:tcW w:w="910" w:type="pct"/>
                                  <w:tcBorders>
                                    <w:top w:val="single" w:sz="4" w:space="0" w:color="auto"/>
                                    <w:left w:val="single" w:sz="4" w:space="0" w:color="auto"/>
                                    <w:bottom w:val="single" w:sz="4" w:space="0" w:color="808080" w:themeColor="background1" w:themeShade="80"/>
                                    <w:right w:val="nil"/>
                                  </w:tcBorders>
                                </w:tcPr>
                                <w:p w14:paraId="23772FB9" w14:textId="77777777" w:rsidR="00782B7A" w:rsidRPr="00287377" w:rsidRDefault="00782B7A" w:rsidP="00B72601"/>
                              </w:tc>
                              <w:tc>
                                <w:tcPr>
                                  <w:tcW w:w="4090" w:type="pct"/>
                                  <w:tcBorders>
                                    <w:top w:val="single" w:sz="4" w:space="0" w:color="auto"/>
                                    <w:left w:val="nil"/>
                                    <w:bottom w:val="single" w:sz="4" w:space="0" w:color="808080" w:themeColor="background1" w:themeShade="80"/>
                                    <w:right w:val="single" w:sz="4" w:space="0" w:color="auto"/>
                                  </w:tcBorders>
                                </w:tcPr>
                                <w:p w14:paraId="2E6EA214" w14:textId="77777777" w:rsidR="00782B7A" w:rsidRPr="00287377" w:rsidRDefault="00782B7A" w:rsidP="00B72601">
                                  <w:pPr>
                                    <w:rPr>
                                      <w:rFonts w:ascii="Marianne" w:hAnsi="Marianne"/>
                                      <w:b/>
                                      <w:bCs/>
                                      <w:sz w:val="22"/>
                                      <w:szCs w:val="22"/>
                                    </w:rPr>
                                  </w:pPr>
                                  <w:r w:rsidRPr="00287377">
                                    <w:t>LES COLLECTIONS DE</w:t>
                                  </w:r>
                                  <w:r w:rsidRPr="00287377">
                                    <w:rPr>
                                      <w:rFonts w:ascii="Marianne" w:hAnsi="Marianne"/>
                                      <w:b/>
                                      <w:bCs/>
                                      <w:sz w:val="22"/>
                                      <w:szCs w:val="22"/>
                                    </w:rPr>
                                    <w:t xml:space="preserve"> </w:t>
                                  </w:r>
                                  <w:r w:rsidRPr="00287377">
                                    <w:rPr>
                                      <w:sz w:val="22"/>
                                      <w:szCs w:val="22"/>
                                    </w:rPr>
                                    <w:t>L’</w:t>
                                  </w:r>
                                  <w:r w:rsidRPr="00287377">
                                    <w:rPr>
                                      <w:rFonts w:ascii="Marianne" w:hAnsi="Marianne"/>
                                      <w:b/>
                                      <w:bCs/>
                                      <w:sz w:val="22"/>
                                      <w:szCs w:val="22"/>
                                    </w:rPr>
                                    <w:t xml:space="preserve">ADEME </w:t>
                                  </w:r>
                                </w:p>
                              </w:tc>
                            </w:tr>
                            <w:tr w:rsidR="00782B7A" w14:paraId="06B8A43A" w14:textId="77777777" w:rsidTr="009B4594">
                              <w:tc>
                                <w:tcPr>
                                  <w:tcW w:w="910" w:type="pct"/>
                                  <w:tcBorders>
                                    <w:top w:val="single" w:sz="4" w:space="0" w:color="808080" w:themeColor="background1" w:themeShade="80"/>
                                    <w:left w:val="single" w:sz="4" w:space="0" w:color="auto"/>
                                    <w:bottom w:val="nil"/>
                                    <w:right w:val="nil"/>
                                  </w:tcBorders>
                                </w:tcPr>
                                <w:p w14:paraId="45ABDC17" w14:textId="77777777" w:rsidR="00782B7A" w:rsidRPr="0074450D" w:rsidRDefault="00782B7A" w:rsidP="00B72601">
                                  <w:r>
                                    <w:drawing>
                                      <wp:inline distT="0" distB="0" distL="0" distR="0" wp14:anchorId="05009AF4" wp14:editId="034529D5">
                                        <wp:extent cx="288000" cy="288000"/>
                                        <wp:effectExtent l="0" t="0" r="0" b="0"/>
                                        <wp:docPr id="754" name="Imag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6D273F16"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FAITS ET CHIFFRES</w:t>
                                  </w:r>
                                </w:p>
                                <w:p w14:paraId="15AC1BF1" w14:textId="77777777" w:rsidR="00782B7A" w:rsidRPr="00287377" w:rsidRDefault="00782B7A" w:rsidP="00B72601">
                                  <w:r w:rsidRPr="00287377">
                                    <w:t>L’ADEME référent : Elle fournit des analyses objectives à partir d’indicateurs chiffrés régulièrement mis à jour.</w:t>
                                  </w:r>
                                </w:p>
                              </w:tc>
                            </w:tr>
                            <w:tr w:rsidR="00782B7A" w14:paraId="0503C1F3" w14:textId="77777777" w:rsidTr="009B4594">
                              <w:tc>
                                <w:tcPr>
                                  <w:tcW w:w="910" w:type="pct"/>
                                  <w:tcBorders>
                                    <w:top w:val="nil"/>
                                    <w:left w:val="single" w:sz="4" w:space="0" w:color="auto"/>
                                    <w:bottom w:val="nil"/>
                                    <w:right w:val="nil"/>
                                  </w:tcBorders>
                                </w:tcPr>
                                <w:p w14:paraId="7480F6F8" w14:textId="77777777" w:rsidR="00782B7A" w:rsidRPr="0074450D" w:rsidRDefault="00782B7A" w:rsidP="00B72601">
                                  <w:r>
                                    <w:drawing>
                                      <wp:inline distT="0" distB="0" distL="0" distR="0" wp14:anchorId="0F6283C8" wp14:editId="51665A5D">
                                        <wp:extent cx="288000" cy="288000"/>
                                        <wp:effectExtent l="0" t="0" r="0" b="0"/>
                                        <wp:docPr id="755" name="Imag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28F8740"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CLÉS POUR AGIR</w:t>
                                  </w:r>
                                </w:p>
                                <w:p w14:paraId="27445F2B" w14:textId="77777777" w:rsidR="00782B7A" w:rsidRPr="00287377" w:rsidRDefault="00782B7A" w:rsidP="00B72601">
                                  <w:r w:rsidRPr="00287377">
                                    <w:t>L’ADEME facilitateur : Elle élabore des guides pratiques pour aider les acteurs à mettre en œuvre leurs projets de façon méthodique et/ou en conformité avec la réglementation.</w:t>
                                  </w:r>
                                </w:p>
                              </w:tc>
                            </w:tr>
                            <w:tr w:rsidR="00782B7A" w14:paraId="075A983B" w14:textId="77777777" w:rsidTr="009B4594">
                              <w:tc>
                                <w:tcPr>
                                  <w:tcW w:w="910" w:type="pct"/>
                                  <w:tcBorders>
                                    <w:top w:val="nil"/>
                                    <w:left w:val="single" w:sz="4" w:space="0" w:color="auto"/>
                                    <w:bottom w:val="nil"/>
                                    <w:right w:val="nil"/>
                                  </w:tcBorders>
                                </w:tcPr>
                                <w:p w14:paraId="7C344C22" w14:textId="77777777" w:rsidR="00782B7A" w:rsidRPr="0074450D" w:rsidRDefault="00782B7A" w:rsidP="00B72601">
                                  <w:r>
                                    <w:drawing>
                                      <wp:inline distT="0" distB="0" distL="0" distR="0" wp14:anchorId="5EA56FEF" wp14:editId="0BC40EFA">
                                        <wp:extent cx="288000" cy="288000"/>
                                        <wp:effectExtent l="0" t="0" r="0" b="0"/>
                                        <wp:docPr id="756" name="Imag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5">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7D59B1C7"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ILS L’ONT FAIT</w:t>
                                  </w:r>
                                </w:p>
                                <w:p w14:paraId="75062231" w14:textId="77777777" w:rsidR="00782B7A" w:rsidRPr="00287377" w:rsidRDefault="00782B7A" w:rsidP="00B72601">
                                  <w:r w:rsidRPr="00287377">
                                    <w:t>L’ADEME catalyseur : Les acteurs témoignent de leurs expériences et partagent leur savoir-faire.</w:t>
                                  </w:r>
                                </w:p>
                              </w:tc>
                            </w:tr>
                            <w:tr w:rsidR="00782B7A" w14:paraId="12C8F1C9" w14:textId="77777777" w:rsidTr="009B4594">
                              <w:tc>
                                <w:tcPr>
                                  <w:tcW w:w="910" w:type="pct"/>
                                  <w:tcBorders>
                                    <w:top w:val="nil"/>
                                    <w:left w:val="single" w:sz="4" w:space="0" w:color="auto"/>
                                    <w:bottom w:val="nil"/>
                                    <w:right w:val="nil"/>
                                  </w:tcBorders>
                                </w:tcPr>
                                <w:p w14:paraId="398ECE99" w14:textId="77777777" w:rsidR="00782B7A" w:rsidRPr="0074450D" w:rsidRDefault="00782B7A" w:rsidP="00B72601">
                                  <w:r>
                                    <w:drawing>
                                      <wp:inline distT="0" distB="0" distL="0" distR="0" wp14:anchorId="7B7F368D" wp14:editId="5A5CC618">
                                        <wp:extent cx="288000" cy="288000"/>
                                        <wp:effectExtent l="0" t="0" r="0" b="0"/>
                                        <wp:docPr id="757" name="Imag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3698A224"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EXPERTISES</w:t>
                                  </w:r>
                                </w:p>
                                <w:p w14:paraId="189121C3" w14:textId="77777777" w:rsidR="00782B7A" w:rsidRPr="00287377" w:rsidRDefault="00782B7A" w:rsidP="00B72601">
                                  <w:r w:rsidRPr="00287377">
                                    <w:t>L’ADEME expert : Elle rend compte des résultats de recherches, études et réalisations collectives menées sous son regard</w:t>
                                  </w:r>
                                </w:p>
                              </w:tc>
                            </w:tr>
                            <w:tr w:rsidR="00782B7A" w14:paraId="23D97186" w14:textId="77777777" w:rsidTr="009B4594">
                              <w:tc>
                                <w:tcPr>
                                  <w:tcW w:w="910" w:type="pct"/>
                                  <w:tcBorders>
                                    <w:top w:val="nil"/>
                                    <w:left w:val="single" w:sz="4" w:space="0" w:color="auto"/>
                                    <w:bottom w:val="single" w:sz="4" w:space="0" w:color="auto"/>
                                    <w:right w:val="nil"/>
                                  </w:tcBorders>
                                </w:tcPr>
                                <w:p w14:paraId="41F06B7C" w14:textId="77777777" w:rsidR="00782B7A" w:rsidRPr="0074450D" w:rsidRDefault="00782B7A" w:rsidP="00B72601">
                                  <w:r>
                                    <w:drawing>
                                      <wp:inline distT="0" distB="0" distL="0" distR="0" wp14:anchorId="34285EC3" wp14:editId="0BC822BA">
                                        <wp:extent cx="288000" cy="288000"/>
                                        <wp:effectExtent l="0" t="0" r="0" b="0"/>
                                        <wp:docPr id="758" name="Imag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3F58481E" w14:textId="77777777" w:rsidR="00782B7A" w:rsidRPr="00287377" w:rsidRDefault="00782B7A" w:rsidP="00B72601">
                                  <w:pPr>
                                    <w:rPr>
                                      <w:rStyle w:val="lev"/>
                                      <w:rFonts w:ascii="Calibri Light" w:hAnsi="Calibri Light" w:cs="Calibri Light"/>
                                      <w:color w:val="000000" w:themeColor="text1"/>
                                      <w:sz w:val="16"/>
                                      <w:szCs w:val="16"/>
                                    </w:rPr>
                                  </w:pPr>
                                  <w:r w:rsidRPr="00287377">
                                    <w:rPr>
                                      <w:rStyle w:val="lev"/>
                                      <w:rFonts w:ascii="Calibri Light" w:hAnsi="Calibri Light" w:cs="Calibri Light"/>
                                      <w:color w:val="000000" w:themeColor="text1"/>
                                      <w:sz w:val="16"/>
                                      <w:szCs w:val="16"/>
                                    </w:rPr>
                                    <w:t>HORIZONS</w:t>
                                  </w:r>
                                </w:p>
                                <w:p w14:paraId="38D37918" w14:textId="77777777" w:rsidR="00782B7A" w:rsidRPr="00287377" w:rsidRDefault="00782B7A" w:rsidP="00B72601">
                                  <w:pPr>
                                    <w:rPr>
                                      <w:b/>
                                      <w:bCs/>
                                    </w:rPr>
                                  </w:pPr>
                                  <w:r w:rsidRPr="00287377">
                                    <w:t>L’ADEME tournée vers l’avenir : Elle propose une vision prospective et réaliste des enjeux de la transition énergétique et écologique, pour un futur désirable à construire ensemble.</w:t>
                                  </w:r>
                                </w:p>
                              </w:tc>
                            </w:tr>
                          </w:tbl>
                          <w:p w14:paraId="67E4F96B" w14:textId="77777777" w:rsidR="00782B7A" w:rsidRPr="00673583" w:rsidRDefault="00782B7A" w:rsidP="00B72601"/>
                        </w:tc>
                      </w:tr>
                    </w:tbl>
                    <w:p w14:paraId="27D6A45D" w14:textId="77777777" w:rsidR="00782B7A" w:rsidRDefault="00782B7A" w:rsidP="00B72601"/>
                  </w:txbxContent>
                </v:textbox>
                <w10:wrap type="square" anchorx="page" anchory="page"/>
                <w10:anchorlock/>
              </v:rect>
            </w:pict>
          </mc:Fallback>
        </mc:AlternateContent>
      </w:r>
      <w:r>
        <w:br w:type="page"/>
      </w:r>
    </w:p>
    <w:p w14:paraId="559CC085" w14:textId="07CFF4D9" w:rsidR="00E506E1" w:rsidRDefault="00D21702" w:rsidP="00B72601">
      <w:pPr>
        <w:pStyle w:val="QuatrimedecouvertureTexteAdeme"/>
      </w:pPr>
      <w:r>
        <w:lastRenderedPageBreak/>
        <w:drawing>
          <wp:anchor distT="0" distB="0" distL="114300" distR="114300" simplePos="0" relativeHeight="251677696" behindDoc="1" locked="0" layoutInCell="1" allowOverlap="1" wp14:anchorId="6CEE3A44" wp14:editId="71ACAB24">
            <wp:simplePos x="0" y="0"/>
            <wp:positionH relativeFrom="column">
              <wp:posOffset>-469766</wp:posOffset>
            </wp:positionH>
            <wp:positionV relativeFrom="paragraph">
              <wp:posOffset>-642754</wp:posOffset>
            </wp:positionV>
            <wp:extent cx="7559675" cy="10693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9D090A" w:rsidRPr="00D05104">
        <mc:AlternateContent>
          <mc:Choice Requires="wps">
            <w:drawing>
              <wp:anchor distT="0" distB="0" distL="114300" distR="114300" simplePos="0" relativeHeight="251675648" behindDoc="0" locked="0" layoutInCell="1" allowOverlap="1" wp14:anchorId="4E66B152" wp14:editId="636E056C">
                <wp:simplePos x="0" y="0"/>
                <wp:positionH relativeFrom="column">
                  <wp:posOffset>581025</wp:posOffset>
                </wp:positionH>
                <wp:positionV relativeFrom="paragraph">
                  <wp:posOffset>1166495</wp:posOffset>
                </wp:positionV>
                <wp:extent cx="30003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524000"/>
                        </a:xfrm>
                        <a:prstGeom prst="rect">
                          <a:avLst/>
                        </a:prstGeom>
                        <a:noFill/>
                        <a:ln>
                          <a:noFill/>
                        </a:ln>
                        <a:effectLst/>
                        <a:extLst>
                          <a:ext uri="{FAA26D3D-D897-4be2-8F04-BA451C77F1D7}"/>
                          <a:ext uri="{C572A759-6A51-4108-AA02-DFA0A04FC94B}"/>
                        </a:extLst>
                      </wps:spPr>
                      <wps:txbx>
                        <w:txbxContent>
                          <w:p w14:paraId="5A429B51" w14:textId="77777777" w:rsidR="00782B7A" w:rsidRDefault="00782B7A" w:rsidP="00663A25">
                            <w:pPr>
                              <w:pStyle w:val="Sansinterligne"/>
                              <w:jc w:val="left"/>
                              <w:rPr>
                                <w:b/>
                                <w:bCs/>
                              </w:rPr>
                            </w:pPr>
                            <w:r w:rsidRPr="00287377">
                              <w:t>Cahier des charges ADEME</w:t>
                            </w:r>
                            <w:r w:rsidRPr="00287377">
                              <w:rPr>
                                <w:b/>
                                <w:bCs/>
                              </w:rPr>
                              <w:t xml:space="preserve"> </w:t>
                            </w:r>
                          </w:p>
                          <w:p w14:paraId="484D6178" w14:textId="165DD68C" w:rsidR="00782B7A" w:rsidRPr="00287377" w:rsidRDefault="00782B7A" w:rsidP="00663A25">
                            <w:pPr>
                              <w:pStyle w:val="Sansinterligne"/>
                              <w:jc w:val="left"/>
                            </w:pPr>
                            <w:r>
                              <w:t>ETUDE DE FAISABILITE D’UN PROJET D’AUTOCONSOMMATION PHOTOVOLTAÏQUE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6B152" id="Zone de texte 300" o:spid="_x0000_s1033" type="#_x0000_t202" style="position:absolute;left:0;text-align:left;margin-left:45.75pt;margin-top:91.85pt;width:236.25pt;height:1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" filled="f" stroked="f">
                <v:textbox>
                  <w:txbxContent>
                    <w:p w14:paraId="5A429B51" w14:textId="77777777" w:rsidR="00782B7A" w:rsidRDefault="00782B7A" w:rsidP="00663A25">
                      <w:pPr>
                        <w:pStyle w:val="Sansinterligne"/>
                        <w:jc w:val="left"/>
                        <w:rPr>
                          <w:b/>
                          <w:bCs/>
                        </w:rPr>
                      </w:pPr>
                      <w:r w:rsidRPr="00287377">
                        <w:t>Cahier des charges ADEME</w:t>
                      </w:r>
                      <w:r w:rsidRPr="00287377">
                        <w:rPr>
                          <w:b/>
                          <w:bCs/>
                        </w:rPr>
                        <w:t xml:space="preserve"> </w:t>
                      </w:r>
                    </w:p>
                    <w:p w14:paraId="484D6178" w14:textId="165DD68C" w:rsidR="00782B7A" w:rsidRPr="00287377" w:rsidRDefault="00782B7A" w:rsidP="00663A25">
                      <w:pPr>
                        <w:pStyle w:val="Sansinterligne"/>
                        <w:jc w:val="left"/>
                      </w:pPr>
                      <w:r>
                        <w:t>ETUDE DE FAISABILITE D’UN PROJET D’AUTOCONSOMMATION PHOTOVOLTAÏQUE</w:t>
                      </w:r>
                    </w:p>
                  </w:txbxContent>
                </v:textbox>
              </v:shape>
            </w:pict>
          </mc:Fallback>
        </mc:AlternateContent>
      </w:r>
      <w:r w:rsidR="00E506E1" w:rsidRPr="00E506E1">
        <w:t xml:space="preserve"> </w:t>
      </w:r>
    </w:p>
    <w:sectPr w:rsidR="00E506E1" w:rsidSect="00757DE9">
      <w:headerReference w:type="even" r:id="rId19"/>
      <w:headerReference w:type="default" r:id="rId20"/>
      <w:footerReference w:type="default" r:id="rId21"/>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87F1" w14:textId="77777777" w:rsidR="00431B65" w:rsidRDefault="00431B65" w:rsidP="00B72601">
      <w:r>
        <w:separator/>
      </w:r>
    </w:p>
    <w:p w14:paraId="1D491F17" w14:textId="77777777" w:rsidR="00431B65" w:rsidRDefault="00431B65" w:rsidP="00B72601"/>
    <w:p w14:paraId="193A769F" w14:textId="77777777" w:rsidR="00431B65" w:rsidRDefault="00431B65" w:rsidP="00B72601"/>
    <w:p w14:paraId="72E56D41" w14:textId="77777777" w:rsidR="00431B65" w:rsidRDefault="00431B65" w:rsidP="00B72601"/>
    <w:p w14:paraId="669D38FE" w14:textId="77777777" w:rsidR="00431B65" w:rsidRDefault="00431B65" w:rsidP="00B72601"/>
    <w:p w14:paraId="38A05525" w14:textId="77777777" w:rsidR="00431B65" w:rsidRDefault="00431B65" w:rsidP="00B72601"/>
    <w:p w14:paraId="79EF435B" w14:textId="77777777" w:rsidR="00431B65" w:rsidRDefault="00431B65" w:rsidP="00B72601"/>
    <w:p w14:paraId="6AF7EEDF" w14:textId="77777777" w:rsidR="00431B65" w:rsidRDefault="00431B65" w:rsidP="00B72601"/>
    <w:p w14:paraId="4493C1BF" w14:textId="77777777" w:rsidR="00431B65" w:rsidRDefault="00431B65" w:rsidP="00B72601"/>
    <w:p w14:paraId="737C830B" w14:textId="77777777" w:rsidR="00431B65" w:rsidRDefault="00431B65" w:rsidP="00B72601"/>
    <w:p w14:paraId="0ABC21DA" w14:textId="77777777" w:rsidR="00431B65" w:rsidRDefault="00431B65" w:rsidP="00B72601"/>
    <w:p w14:paraId="6E6B6E8D" w14:textId="77777777" w:rsidR="00431B65" w:rsidRDefault="00431B65" w:rsidP="00B72601"/>
    <w:p w14:paraId="2A7D0691" w14:textId="77777777" w:rsidR="00431B65" w:rsidRDefault="00431B65" w:rsidP="00B72601"/>
    <w:p w14:paraId="1971BF85" w14:textId="77777777" w:rsidR="00431B65" w:rsidRDefault="00431B65" w:rsidP="00B72601"/>
    <w:p w14:paraId="3BCD18CC" w14:textId="77777777" w:rsidR="00431B65" w:rsidRDefault="00431B65" w:rsidP="00B72601"/>
    <w:p w14:paraId="463D2EE3" w14:textId="77777777" w:rsidR="00431B65" w:rsidRDefault="00431B65" w:rsidP="00B72601"/>
    <w:p w14:paraId="343CA012" w14:textId="77777777" w:rsidR="00431B65" w:rsidRDefault="00431B65" w:rsidP="00B72601"/>
    <w:p w14:paraId="14D591B5" w14:textId="77777777" w:rsidR="00431B65" w:rsidRDefault="00431B65" w:rsidP="00B72601"/>
    <w:p w14:paraId="604384F3" w14:textId="77777777" w:rsidR="00431B65" w:rsidRDefault="00431B65" w:rsidP="00B72601"/>
    <w:p w14:paraId="195040F6" w14:textId="77777777" w:rsidR="00431B65" w:rsidRDefault="00431B65" w:rsidP="00B72601"/>
    <w:p w14:paraId="36D8D950" w14:textId="77777777" w:rsidR="00431B65" w:rsidRDefault="00431B65" w:rsidP="00B72601"/>
    <w:p w14:paraId="38159187" w14:textId="77777777" w:rsidR="00431B65" w:rsidRDefault="00431B65" w:rsidP="00B72601"/>
    <w:p w14:paraId="2E7CBC1D" w14:textId="77777777" w:rsidR="00431B65" w:rsidRDefault="00431B65" w:rsidP="00B72601"/>
    <w:p w14:paraId="024976BC" w14:textId="77777777" w:rsidR="00431B65" w:rsidRDefault="00431B65" w:rsidP="00B72601"/>
    <w:p w14:paraId="575CC7BD" w14:textId="77777777" w:rsidR="00431B65" w:rsidRDefault="00431B65" w:rsidP="00B72601"/>
    <w:p w14:paraId="1D677568" w14:textId="77777777" w:rsidR="00431B65" w:rsidRDefault="00431B65" w:rsidP="00B72601"/>
    <w:p w14:paraId="250FD5CC" w14:textId="77777777" w:rsidR="00431B65" w:rsidRDefault="00431B65" w:rsidP="00B72601"/>
    <w:p w14:paraId="6B89C3BB" w14:textId="77777777" w:rsidR="00431B65" w:rsidRDefault="00431B65" w:rsidP="00B72601"/>
    <w:p w14:paraId="1F26C7DC" w14:textId="77777777" w:rsidR="00431B65" w:rsidRDefault="00431B65" w:rsidP="00B72601"/>
    <w:p w14:paraId="2DCDFE31" w14:textId="77777777" w:rsidR="00431B65" w:rsidRDefault="00431B65" w:rsidP="00B72601"/>
    <w:p w14:paraId="529D6B47" w14:textId="77777777" w:rsidR="00431B65" w:rsidRDefault="00431B65" w:rsidP="00B72601"/>
    <w:p w14:paraId="7C295596" w14:textId="77777777" w:rsidR="00431B65" w:rsidRDefault="00431B65" w:rsidP="00B72601"/>
    <w:p w14:paraId="58C550AE" w14:textId="77777777" w:rsidR="00431B65" w:rsidRDefault="00431B65" w:rsidP="00B72601"/>
    <w:p w14:paraId="24B50059" w14:textId="77777777" w:rsidR="00431B65" w:rsidRDefault="00431B65" w:rsidP="00B72601"/>
    <w:p w14:paraId="4EDB27B4" w14:textId="77777777" w:rsidR="00431B65" w:rsidRDefault="00431B65" w:rsidP="00B72601"/>
    <w:p w14:paraId="488F0845" w14:textId="77777777" w:rsidR="00431B65" w:rsidRDefault="00431B65" w:rsidP="00B72601"/>
    <w:p w14:paraId="323D1DC7" w14:textId="77777777" w:rsidR="00431B65" w:rsidRDefault="00431B65" w:rsidP="00B72601"/>
    <w:p w14:paraId="6DAC258B" w14:textId="77777777" w:rsidR="00431B65" w:rsidRDefault="00431B65" w:rsidP="00B72601"/>
    <w:p w14:paraId="002945ED" w14:textId="77777777" w:rsidR="00431B65" w:rsidRDefault="00431B65" w:rsidP="00B72601"/>
    <w:p w14:paraId="4A6C5576" w14:textId="77777777" w:rsidR="00431B65" w:rsidRDefault="00431B65" w:rsidP="00B72601"/>
    <w:p w14:paraId="39176AD5" w14:textId="77777777" w:rsidR="00431B65" w:rsidRDefault="00431B65" w:rsidP="00B72601"/>
    <w:p w14:paraId="526A42DF" w14:textId="77777777" w:rsidR="00431B65" w:rsidRDefault="00431B65" w:rsidP="00B72601"/>
    <w:p w14:paraId="51944884" w14:textId="77777777" w:rsidR="00431B65" w:rsidRDefault="00431B65" w:rsidP="00B72601"/>
    <w:p w14:paraId="40AED22F" w14:textId="77777777" w:rsidR="00431B65" w:rsidRDefault="00431B65" w:rsidP="00B72601"/>
    <w:p w14:paraId="0DC233F0" w14:textId="77777777" w:rsidR="00431B65" w:rsidRDefault="00431B65" w:rsidP="00B72601"/>
    <w:p w14:paraId="6E4F3003" w14:textId="77777777" w:rsidR="00431B65" w:rsidRDefault="00431B65" w:rsidP="00B72601"/>
    <w:p w14:paraId="6EF1DB46" w14:textId="77777777" w:rsidR="00431B65" w:rsidRDefault="00431B65" w:rsidP="00B72601"/>
    <w:p w14:paraId="4F75F3C1" w14:textId="77777777" w:rsidR="00431B65" w:rsidRDefault="00431B65" w:rsidP="00B72601"/>
    <w:p w14:paraId="7B151F88" w14:textId="77777777" w:rsidR="00431B65" w:rsidRDefault="00431B65" w:rsidP="00B72601"/>
    <w:p w14:paraId="74679E3D" w14:textId="77777777" w:rsidR="00431B65" w:rsidRDefault="00431B65" w:rsidP="00B72601"/>
    <w:p w14:paraId="462E717C" w14:textId="77777777" w:rsidR="00431B65" w:rsidRDefault="00431B65" w:rsidP="00B72601"/>
    <w:p w14:paraId="7EC48E77" w14:textId="77777777" w:rsidR="00431B65" w:rsidRDefault="00431B65" w:rsidP="00B72601"/>
    <w:p w14:paraId="559A6510" w14:textId="77777777" w:rsidR="00431B65" w:rsidRDefault="00431B65" w:rsidP="00B72601"/>
    <w:p w14:paraId="1F23FE24" w14:textId="77777777" w:rsidR="00431B65" w:rsidRDefault="00431B65" w:rsidP="00B72601"/>
    <w:p w14:paraId="42D97110" w14:textId="77777777" w:rsidR="00431B65" w:rsidRDefault="00431B65" w:rsidP="00B72601"/>
    <w:p w14:paraId="2AD33F51" w14:textId="77777777" w:rsidR="00431B65" w:rsidRDefault="00431B65" w:rsidP="00B72601"/>
    <w:p w14:paraId="0530CB5D" w14:textId="77777777" w:rsidR="00431B65" w:rsidRDefault="00431B65" w:rsidP="00B72601"/>
    <w:p w14:paraId="3BF66675" w14:textId="77777777" w:rsidR="00431B65" w:rsidRDefault="00431B65" w:rsidP="00B72601"/>
    <w:p w14:paraId="76C56EC4" w14:textId="77777777" w:rsidR="00431B65" w:rsidRDefault="00431B65" w:rsidP="00B72601"/>
    <w:p w14:paraId="0F37545C" w14:textId="77777777" w:rsidR="00431B65" w:rsidRDefault="00431B65" w:rsidP="00B72601"/>
    <w:p w14:paraId="58AC0A56" w14:textId="77777777" w:rsidR="00431B65" w:rsidRDefault="00431B65" w:rsidP="00B72601"/>
    <w:p w14:paraId="5B1578EE" w14:textId="77777777" w:rsidR="00431B65" w:rsidRDefault="00431B65" w:rsidP="00B72601"/>
    <w:p w14:paraId="61CD2DAE" w14:textId="77777777" w:rsidR="00431B65" w:rsidRDefault="00431B65" w:rsidP="00B72601"/>
    <w:p w14:paraId="175E69A5" w14:textId="77777777" w:rsidR="00431B65" w:rsidRDefault="00431B65" w:rsidP="00B72601"/>
    <w:p w14:paraId="1C0794F8" w14:textId="77777777" w:rsidR="00431B65" w:rsidRDefault="00431B65" w:rsidP="00B72601"/>
    <w:p w14:paraId="69EAA025" w14:textId="77777777" w:rsidR="00431B65" w:rsidRDefault="00431B65"/>
    <w:p w14:paraId="690E922A" w14:textId="77777777" w:rsidR="00431B65" w:rsidRDefault="00431B65" w:rsidP="00050379"/>
    <w:p w14:paraId="6F0A5695" w14:textId="77777777" w:rsidR="00431B65" w:rsidRDefault="00431B65" w:rsidP="00C146A4"/>
    <w:p w14:paraId="7AA87F99" w14:textId="77777777" w:rsidR="00431B65" w:rsidRDefault="00431B65" w:rsidP="00C146A4"/>
    <w:p w14:paraId="2D33F8F5" w14:textId="77777777" w:rsidR="00431B65" w:rsidRDefault="00431B65" w:rsidP="00F65CC0"/>
    <w:p w14:paraId="3DE2A9E4" w14:textId="77777777" w:rsidR="00431B65" w:rsidRDefault="00431B65" w:rsidP="00F65CC0"/>
    <w:p w14:paraId="3B9C7655" w14:textId="77777777" w:rsidR="00431B65" w:rsidRDefault="00431B65" w:rsidP="00F65CC0"/>
    <w:p w14:paraId="7C7460EF" w14:textId="77777777" w:rsidR="00431B65" w:rsidRDefault="00431B65" w:rsidP="00F65CC0"/>
    <w:p w14:paraId="17B7AAA9" w14:textId="77777777" w:rsidR="00431B65" w:rsidRDefault="00431B65" w:rsidP="007D07B3"/>
    <w:p w14:paraId="7C1AD65B" w14:textId="77777777" w:rsidR="00431B65" w:rsidRDefault="00431B65" w:rsidP="00B647B8"/>
    <w:p w14:paraId="2C9E4D68" w14:textId="77777777" w:rsidR="00431B65" w:rsidRDefault="00431B65" w:rsidP="00882907"/>
    <w:p w14:paraId="500C5B6F" w14:textId="77777777" w:rsidR="00431B65" w:rsidRDefault="00431B65" w:rsidP="00882907"/>
    <w:p w14:paraId="051C8433" w14:textId="77777777" w:rsidR="00431B65" w:rsidRDefault="00431B65" w:rsidP="00882907"/>
  </w:endnote>
  <w:endnote w:type="continuationSeparator" w:id="0">
    <w:p w14:paraId="02BD5B06" w14:textId="77777777" w:rsidR="00431B65" w:rsidRDefault="00431B65" w:rsidP="00B72601">
      <w:r>
        <w:continuationSeparator/>
      </w:r>
    </w:p>
    <w:p w14:paraId="3559A090" w14:textId="77777777" w:rsidR="00431B65" w:rsidRDefault="00431B65" w:rsidP="00B72601"/>
    <w:p w14:paraId="4A7194AC" w14:textId="77777777" w:rsidR="00431B65" w:rsidRDefault="00431B65" w:rsidP="00B72601"/>
    <w:p w14:paraId="02616B98" w14:textId="77777777" w:rsidR="00431B65" w:rsidRDefault="00431B65" w:rsidP="00B72601"/>
    <w:p w14:paraId="6E696947" w14:textId="77777777" w:rsidR="00431B65" w:rsidRDefault="00431B65" w:rsidP="00B72601"/>
    <w:p w14:paraId="5CF8B870" w14:textId="77777777" w:rsidR="00431B65" w:rsidRDefault="00431B65" w:rsidP="00B72601"/>
    <w:p w14:paraId="4CC883F8" w14:textId="77777777" w:rsidR="00431B65" w:rsidRDefault="00431B65" w:rsidP="00B72601"/>
    <w:p w14:paraId="437B8E6B" w14:textId="77777777" w:rsidR="00431B65" w:rsidRDefault="00431B65" w:rsidP="00B72601"/>
    <w:p w14:paraId="76138A17" w14:textId="77777777" w:rsidR="00431B65" w:rsidRDefault="00431B65" w:rsidP="00B72601"/>
    <w:p w14:paraId="66A591C9" w14:textId="77777777" w:rsidR="00431B65" w:rsidRDefault="00431B65" w:rsidP="00B72601"/>
    <w:p w14:paraId="78D6A88E" w14:textId="77777777" w:rsidR="00431B65" w:rsidRDefault="00431B65" w:rsidP="00B72601"/>
    <w:p w14:paraId="5E0D35F0" w14:textId="77777777" w:rsidR="00431B65" w:rsidRDefault="00431B65" w:rsidP="00B72601"/>
    <w:p w14:paraId="3BDB16D3" w14:textId="77777777" w:rsidR="00431B65" w:rsidRDefault="00431B65" w:rsidP="00B72601"/>
    <w:p w14:paraId="5F075FF0" w14:textId="77777777" w:rsidR="00431B65" w:rsidRDefault="00431B65" w:rsidP="00B72601"/>
    <w:p w14:paraId="38F85860" w14:textId="77777777" w:rsidR="00431B65" w:rsidRDefault="00431B65" w:rsidP="00B72601"/>
    <w:p w14:paraId="2A631AB7" w14:textId="77777777" w:rsidR="00431B65" w:rsidRDefault="00431B65" w:rsidP="00B72601"/>
    <w:p w14:paraId="3704AF07" w14:textId="77777777" w:rsidR="00431B65" w:rsidRDefault="00431B65" w:rsidP="00B72601"/>
    <w:p w14:paraId="49BB837F" w14:textId="77777777" w:rsidR="00431B65" w:rsidRDefault="00431B65" w:rsidP="00B72601"/>
    <w:p w14:paraId="39B084D1" w14:textId="77777777" w:rsidR="00431B65" w:rsidRDefault="00431B65" w:rsidP="00B72601"/>
    <w:p w14:paraId="43E40C0F" w14:textId="77777777" w:rsidR="00431B65" w:rsidRDefault="00431B65" w:rsidP="00B72601"/>
    <w:p w14:paraId="1EAF75E4" w14:textId="77777777" w:rsidR="00431B65" w:rsidRDefault="00431B65" w:rsidP="00B72601"/>
    <w:p w14:paraId="4C4A6885" w14:textId="77777777" w:rsidR="00431B65" w:rsidRDefault="00431B65" w:rsidP="00B72601"/>
    <w:p w14:paraId="5D989519" w14:textId="77777777" w:rsidR="00431B65" w:rsidRDefault="00431B65" w:rsidP="00B72601"/>
    <w:p w14:paraId="419CD7AB" w14:textId="77777777" w:rsidR="00431B65" w:rsidRDefault="00431B65" w:rsidP="00B72601"/>
    <w:p w14:paraId="390A9111" w14:textId="77777777" w:rsidR="00431B65" w:rsidRDefault="00431B65" w:rsidP="00B72601"/>
    <w:p w14:paraId="656BF9C3" w14:textId="77777777" w:rsidR="00431B65" w:rsidRDefault="00431B65" w:rsidP="00B72601"/>
    <w:p w14:paraId="7A599DB4" w14:textId="77777777" w:rsidR="00431B65" w:rsidRDefault="00431B65" w:rsidP="00B72601"/>
    <w:p w14:paraId="5B0409DC" w14:textId="77777777" w:rsidR="00431B65" w:rsidRDefault="00431B65" w:rsidP="00B72601"/>
    <w:p w14:paraId="44FB2659" w14:textId="77777777" w:rsidR="00431B65" w:rsidRDefault="00431B65" w:rsidP="00B72601"/>
    <w:p w14:paraId="71FAED9C" w14:textId="77777777" w:rsidR="00431B65" w:rsidRDefault="00431B65" w:rsidP="00B72601"/>
    <w:p w14:paraId="427A6C3D" w14:textId="77777777" w:rsidR="00431B65" w:rsidRDefault="00431B65" w:rsidP="00B72601"/>
    <w:p w14:paraId="6D972FA8" w14:textId="77777777" w:rsidR="00431B65" w:rsidRDefault="00431B65" w:rsidP="00B72601"/>
    <w:p w14:paraId="5C0C3584" w14:textId="77777777" w:rsidR="00431B65" w:rsidRDefault="00431B65" w:rsidP="00B72601"/>
    <w:p w14:paraId="5B6E01F6" w14:textId="77777777" w:rsidR="00431B65" w:rsidRDefault="00431B65" w:rsidP="00B72601"/>
    <w:p w14:paraId="264E219F" w14:textId="77777777" w:rsidR="00431B65" w:rsidRDefault="00431B65" w:rsidP="00B72601"/>
    <w:p w14:paraId="1E6C8FC7" w14:textId="77777777" w:rsidR="00431B65" w:rsidRDefault="00431B65" w:rsidP="00B72601"/>
    <w:p w14:paraId="45D495EA" w14:textId="77777777" w:rsidR="00431B65" w:rsidRDefault="00431B65" w:rsidP="00B72601"/>
    <w:p w14:paraId="07881CEF" w14:textId="77777777" w:rsidR="00431B65" w:rsidRDefault="00431B65" w:rsidP="00B72601"/>
    <w:p w14:paraId="0BCAB805" w14:textId="77777777" w:rsidR="00431B65" w:rsidRDefault="00431B65" w:rsidP="00B72601"/>
    <w:p w14:paraId="7B025E52" w14:textId="77777777" w:rsidR="00431B65" w:rsidRDefault="00431B65" w:rsidP="00B72601"/>
    <w:p w14:paraId="24E96D12" w14:textId="77777777" w:rsidR="00431B65" w:rsidRDefault="00431B65" w:rsidP="00B72601"/>
    <w:p w14:paraId="2A0A19FE" w14:textId="77777777" w:rsidR="00431B65" w:rsidRDefault="00431B65" w:rsidP="00B72601"/>
    <w:p w14:paraId="6093DF91" w14:textId="77777777" w:rsidR="00431B65" w:rsidRDefault="00431B65" w:rsidP="00B72601"/>
    <w:p w14:paraId="23F4A3A8" w14:textId="77777777" w:rsidR="00431B65" w:rsidRDefault="00431B65" w:rsidP="00B72601"/>
    <w:p w14:paraId="7B371FAC" w14:textId="77777777" w:rsidR="00431B65" w:rsidRDefault="00431B65" w:rsidP="00B72601"/>
    <w:p w14:paraId="0CC6F9CE" w14:textId="77777777" w:rsidR="00431B65" w:rsidRDefault="00431B65" w:rsidP="00B72601"/>
    <w:p w14:paraId="486A121A" w14:textId="77777777" w:rsidR="00431B65" w:rsidRDefault="00431B65" w:rsidP="00B72601"/>
    <w:p w14:paraId="2845471D" w14:textId="77777777" w:rsidR="00431B65" w:rsidRDefault="00431B65" w:rsidP="00B72601"/>
    <w:p w14:paraId="04C5EAF2" w14:textId="77777777" w:rsidR="00431B65" w:rsidRDefault="00431B65" w:rsidP="00B72601"/>
    <w:p w14:paraId="37D2FD5D" w14:textId="77777777" w:rsidR="00431B65" w:rsidRDefault="00431B65" w:rsidP="00B72601"/>
    <w:p w14:paraId="344E9C26" w14:textId="77777777" w:rsidR="00431B65" w:rsidRDefault="00431B65" w:rsidP="00B72601"/>
    <w:p w14:paraId="46C91C98" w14:textId="77777777" w:rsidR="00431B65" w:rsidRDefault="00431B65" w:rsidP="00B72601"/>
    <w:p w14:paraId="2C5AD54D" w14:textId="77777777" w:rsidR="00431B65" w:rsidRDefault="00431B65" w:rsidP="00B72601"/>
    <w:p w14:paraId="33B5BBE5" w14:textId="77777777" w:rsidR="00431B65" w:rsidRDefault="00431B65" w:rsidP="00B72601"/>
    <w:p w14:paraId="5DF6209F" w14:textId="77777777" w:rsidR="00431B65" w:rsidRDefault="00431B65" w:rsidP="00B72601"/>
    <w:p w14:paraId="464E6B33" w14:textId="77777777" w:rsidR="00431B65" w:rsidRDefault="00431B65" w:rsidP="00B72601"/>
    <w:p w14:paraId="49734B88" w14:textId="77777777" w:rsidR="00431B65" w:rsidRDefault="00431B65" w:rsidP="00B72601"/>
    <w:p w14:paraId="67258F99" w14:textId="77777777" w:rsidR="00431B65" w:rsidRDefault="00431B65" w:rsidP="00B72601"/>
    <w:p w14:paraId="2702CFB4" w14:textId="77777777" w:rsidR="00431B65" w:rsidRDefault="00431B65" w:rsidP="00B72601"/>
    <w:p w14:paraId="31E6EE2E" w14:textId="77777777" w:rsidR="00431B65" w:rsidRDefault="00431B65" w:rsidP="00B72601"/>
    <w:p w14:paraId="034C20A0" w14:textId="77777777" w:rsidR="00431B65" w:rsidRDefault="00431B65" w:rsidP="00B72601"/>
    <w:p w14:paraId="1A8C394C" w14:textId="77777777" w:rsidR="00431B65" w:rsidRDefault="00431B65" w:rsidP="00B72601"/>
    <w:p w14:paraId="107EE1AC" w14:textId="77777777" w:rsidR="00431B65" w:rsidRDefault="00431B65" w:rsidP="00B72601"/>
    <w:p w14:paraId="6EA42B6B" w14:textId="77777777" w:rsidR="00431B65" w:rsidRDefault="00431B65" w:rsidP="00B72601"/>
    <w:p w14:paraId="2B22A0F5" w14:textId="77777777" w:rsidR="00431B65" w:rsidRDefault="00431B65" w:rsidP="00B72601"/>
    <w:p w14:paraId="6A859EDC" w14:textId="77777777" w:rsidR="00431B65" w:rsidRDefault="00431B65"/>
    <w:p w14:paraId="232C3F2E" w14:textId="77777777" w:rsidR="00431B65" w:rsidRDefault="00431B65" w:rsidP="00050379"/>
    <w:p w14:paraId="738098B5" w14:textId="77777777" w:rsidR="00431B65" w:rsidRDefault="00431B65" w:rsidP="00C146A4"/>
    <w:p w14:paraId="276F3F28" w14:textId="77777777" w:rsidR="00431B65" w:rsidRDefault="00431B65" w:rsidP="00C146A4"/>
    <w:p w14:paraId="71D6AE7B" w14:textId="77777777" w:rsidR="00431B65" w:rsidRDefault="00431B65" w:rsidP="00F65CC0"/>
    <w:p w14:paraId="53F0936D" w14:textId="77777777" w:rsidR="00431B65" w:rsidRDefault="00431B65" w:rsidP="00F65CC0"/>
    <w:p w14:paraId="4F54A86B" w14:textId="77777777" w:rsidR="00431B65" w:rsidRDefault="00431B65" w:rsidP="00F65CC0"/>
    <w:p w14:paraId="7DCDF951" w14:textId="77777777" w:rsidR="00431B65" w:rsidRDefault="00431B65" w:rsidP="00F65CC0"/>
    <w:p w14:paraId="61E2A092" w14:textId="77777777" w:rsidR="00431B65" w:rsidRDefault="00431B65" w:rsidP="007D07B3"/>
    <w:p w14:paraId="4E36DC87" w14:textId="77777777" w:rsidR="00431B65" w:rsidRDefault="00431B65" w:rsidP="00B647B8"/>
    <w:p w14:paraId="29B6F891" w14:textId="77777777" w:rsidR="00431B65" w:rsidRDefault="00431B65" w:rsidP="00882907"/>
    <w:p w14:paraId="6B6A9E20" w14:textId="77777777" w:rsidR="00431B65" w:rsidRDefault="00431B65" w:rsidP="00882907"/>
    <w:p w14:paraId="74412E74" w14:textId="77777777" w:rsidR="00431B65" w:rsidRDefault="00431B65" w:rsidP="00882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nionPro-Regular">
    <w:altName w:val="Cambria"/>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rianne">
    <w:altName w:val="Calibri"/>
    <w:panose1 w:val="020B0604020202020204"/>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4448" w14:textId="088957CC" w:rsidR="00782B7A" w:rsidRPr="00327114" w:rsidRDefault="00782B7A" w:rsidP="00F81B9D">
    <w:pPr>
      <w:pStyle w:val="Pieddepage"/>
      <w:spacing w:after="0"/>
    </w:pPr>
    <w:r>
      <w:tab/>
    </w:r>
    <w:r w:rsidRPr="00327114">
      <w:t xml:space="preserve">Cahier des Charges ADEME </w:t>
    </w:r>
    <w:r>
      <w:t>–</w:t>
    </w:r>
    <w:r w:rsidRPr="00327114">
      <w:t xml:space="preserve"> </w:t>
    </w:r>
    <w:r>
      <w:t>Etude de faisabilité d’un projet d’autoconsommation photovoltaïque</w:t>
    </w:r>
    <w:r w:rsidRPr="00327114">
      <w:t xml:space="preserve"> </w:t>
    </w:r>
    <w:r>
      <w:rPr>
        <w:b/>
        <w:bCs/>
      </w:rPr>
      <w:t>|</w:t>
    </w:r>
    <w:r w:rsidRPr="00327114">
      <w:rPr>
        <w:b/>
        <w:bCs/>
      </w:rPr>
      <w:t xml:space="preserve"> </w:t>
    </w:r>
    <w:r w:rsidRPr="00327114">
      <w:rPr>
        <w:b/>
        <w:bCs/>
      </w:rPr>
      <w:fldChar w:fldCharType="begin"/>
    </w:r>
    <w:r w:rsidRPr="00327114">
      <w:rPr>
        <w:b/>
        <w:bCs/>
      </w:rPr>
      <w:instrText>PAGE   \* MERGEFORMAT</w:instrText>
    </w:r>
    <w:r w:rsidRPr="00327114">
      <w:rPr>
        <w:b/>
        <w:bCs/>
      </w:rPr>
      <w:fldChar w:fldCharType="separate"/>
    </w:r>
    <w:r w:rsidR="000542F6" w:rsidRPr="000542F6">
      <w:rPr>
        <w:bCs/>
      </w:rPr>
      <w:t>20</w:t>
    </w:r>
    <w:r w:rsidRPr="00327114">
      <w:rPr>
        <w:b/>
        <w:bCs/>
      </w:rPr>
      <w:fldChar w:fldCharType="end"/>
    </w:r>
    <w:r w:rsidRPr="00327114">
      <w:rPr>
        <w:b/>
        <w:bCs/>
      </w:rPr>
      <w:t xml:space="preserve"> </w:t>
    </w:r>
    <w:r>
      <w:rPr>
        <w:b/>
        <w:bCs/>
      </w:rPr>
      <w:t>|</w:t>
    </w:r>
  </w:p>
  <w:p w14:paraId="6EFE8D46" w14:textId="4881B8BB" w:rsidR="00782B7A" w:rsidRPr="002030FA" w:rsidRDefault="00782B7A" w:rsidP="00F81B9D">
    <w:pPr>
      <w:pStyle w:val="Pieddepage"/>
      <w:jc w:val="right"/>
    </w:pPr>
    <w:r w:rsidRPr="002030FA">
      <w:drawing>
        <wp:anchor distT="0" distB="0" distL="114300" distR="114300" simplePos="0" relativeHeight="251659264" behindDoc="1" locked="1" layoutInCell="1" allowOverlap="1" wp14:anchorId="06D22BBC" wp14:editId="4439D0A8">
          <wp:simplePos x="0" y="0"/>
          <wp:positionH relativeFrom="page">
            <wp:posOffset>6736715</wp:posOffset>
          </wp:positionH>
          <wp:positionV relativeFrom="page">
            <wp:posOffset>10062845</wp:posOffset>
          </wp:positionV>
          <wp:extent cx="154940" cy="154940"/>
          <wp:effectExtent l="0" t="0" r="0" b="0"/>
          <wp:wrapNone/>
          <wp:docPr id="759" name="Imag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54940" cy="154940"/>
                  </a:xfrm>
                  <a:prstGeom prst="rect">
                    <a:avLst/>
                  </a:prstGeom>
                </pic:spPr>
              </pic:pic>
            </a:graphicData>
          </a:graphic>
          <wp14:sizeRelH relativeFrom="page">
            <wp14:pctWidth>0</wp14:pctWidth>
          </wp14:sizeRelH>
          <wp14:sizeRelV relativeFrom="page">
            <wp14:pctHeight>0</wp14:pctHeight>
          </wp14:sizeRelV>
        </wp:anchor>
      </w:drawing>
    </w:r>
    <w:r w:rsidRPr="002030FA">
      <w:t>Version du 30/11/2021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E4E9" w14:textId="77777777" w:rsidR="00782B7A" w:rsidRPr="00FD6816" w:rsidRDefault="00782B7A" w:rsidP="00B726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BA76" w14:textId="77777777" w:rsidR="00431B65" w:rsidRDefault="00431B65" w:rsidP="00B72601">
      <w:r>
        <w:separator/>
      </w:r>
    </w:p>
    <w:p w14:paraId="00470535" w14:textId="77777777" w:rsidR="00431B65" w:rsidRDefault="00431B65" w:rsidP="00B72601"/>
    <w:p w14:paraId="3F9F688B" w14:textId="77777777" w:rsidR="00431B65" w:rsidRDefault="00431B65" w:rsidP="00B72601"/>
    <w:p w14:paraId="617A6F5E" w14:textId="77777777" w:rsidR="00431B65" w:rsidRDefault="00431B65" w:rsidP="00B72601"/>
    <w:p w14:paraId="310F4D54" w14:textId="77777777" w:rsidR="00431B65" w:rsidRDefault="00431B65" w:rsidP="00B72601"/>
    <w:p w14:paraId="331663BC" w14:textId="77777777" w:rsidR="00431B65" w:rsidRDefault="00431B65" w:rsidP="00B72601"/>
    <w:p w14:paraId="7CFD036D" w14:textId="77777777" w:rsidR="00431B65" w:rsidRDefault="00431B65" w:rsidP="00B72601"/>
    <w:p w14:paraId="11796E87" w14:textId="77777777" w:rsidR="00431B65" w:rsidRDefault="00431B65" w:rsidP="00B72601"/>
    <w:p w14:paraId="7A91E351" w14:textId="77777777" w:rsidR="00431B65" w:rsidRDefault="00431B65" w:rsidP="00B72601"/>
    <w:p w14:paraId="49CA960F" w14:textId="77777777" w:rsidR="00431B65" w:rsidRDefault="00431B65" w:rsidP="00B72601"/>
    <w:p w14:paraId="7BEB8C32" w14:textId="77777777" w:rsidR="00431B65" w:rsidRDefault="00431B65" w:rsidP="00B72601"/>
    <w:p w14:paraId="166E56B3" w14:textId="77777777" w:rsidR="00431B65" w:rsidRDefault="00431B65" w:rsidP="00B72601"/>
    <w:p w14:paraId="2200C04F" w14:textId="77777777" w:rsidR="00431B65" w:rsidRDefault="00431B65" w:rsidP="00B72601"/>
    <w:p w14:paraId="11DE61C8" w14:textId="77777777" w:rsidR="00431B65" w:rsidRDefault="00431B65" w:rsidP="00B72601"/>
    <w:p w14:paraId="1B59E949" w14:textId="77777777" w:rsidR="00431B65" w:rsidRDefault="00431B65" w:rsidP="00B72601"/>
    <w:p w14:paraId="63574EC3" w14:textId="77777777" w:rsidR="00431B65" w:rsidRDefault="00431B65" w:rsidP="00B72601"/>
    <w:p w14:paraId="2775865A" w14:textId="77777777" w:rsidR="00431B65" w:rsidRDefault="00431B65" w:rsidP="00B72601"/>
    <w:p w14:paraId="62AFF9AB" w14:textId="77777777" w:rsidR="00431B65" w:rsidRDefault="00431B65" w:rsidP="00B72601"/>
    <w:p w14:paraId="140A0032" w14:textId="77777777" w:rsidR="00431B65" w:rsidRDefault="00431B65" w:rsidP="00B72601"/>
    <w:p w14:paraId="5EB6474B" w14:textId="77777777" w:rsidR="00431B65" w:rsidRDefault="00431B65" w:rsidP="00B72601"/>
    <w:p w14:paraId="11D9ECE1" w14:textId="77777777" w:rsidR="00431B65" w:rsidRDefault="00431B65" w:rsidP="00B72601"/>
    <w:p w14:paraId="7061250A" w14:textId="77777777" w:rsidR="00431B65" w:rsidRDefault="00431B65" w:rsidP="00B72601"/>
    <w:p w14:paraId="59D6DE67" w14:textId="77777777" w:rsidR="00431B65" w:rsidRDefault="00431B65" w:rsidP="00B72601"/>
    <w:p w14:paraId="231EF34E" w14:textId="77777777" w:rsidR="00431B65" w:rsidRDefault="00431B65" w:rsidP="00B72601"/>
    <w:p w14:paraId="7568C1A9" w14:textId="77777777" w:rsidR="00431B65" w:rsidRDefault="00431B65" w:rsidP="00B72601"/>
    <w:p w14:paraId="4EDA77CA" w14:textId="77777777" w:rsidR="00431B65" w:rsidRDefault="00431B65" w:rsidP="00B72601"/>
    <w:p w14:paraId="2E3262EA" w14:textId="77777777" w:rsidR="00431B65" w:rsidRDefault="00431B65" w:rsidP="00B72601"/>
    <w:p w14:paraId="5E097F60" w14:textId="77777777" w:rsidR="00431B65" w:rsidRDefault="00431B65" w:rsidP="00B72601"/>
    <w:p w14:paraId="2D6873F2" w14:textId="77777777" w:rsidR="00431B65" w:rsidRDefault="00431B65" w:rsidP="00B72601"/>
    <w:p w14:paraId="1B34DE3D" w14:textId="77777777" w:rsidR="00431B65" w:rsidRDefault="00431B65" w:rsidP="00B72601"/>
    <w:p w14:paraId="563E7D09" w14:textId="77777777" w:rsidR="00431B65" w:rsidRDefault="00431B65" w:rsidP="00B72601"/>
    <w:p w14:paraId="364FA8EC" w14:textId="77777777" w:rsidR="00431B65" w:rsidRDefault="00431B65" w:rsidP="00B72601"/>
    <w:p w14:paraId="291039BB" w14:textId="77777777" w:rsidR="00431B65" w:rsidRDefault="00431B65" w:rsidP="00B72601"/>
    <w:p w14:paraId="6E838629" w14:textId="77777777" w:rsidR="00431B65" w:rsidRDefault="00431B65" w:rsidP="00B72601"/>
    <w:p w14:paraId="46BEBAD2" w14:textId="77777777" w:rsidR="00431B65" w:rsidRDefault="00431B65" w:rsidP="00B72601"/>
    <w:p w14:paraId="1E11E1BC" w14:textId="77777777" w:rsidR="00431B65" w:rsidRDefault="00431B65" w:rsidP="00B72601"/>
    <w:p w14:paraId="2F0D9BCD" w14:textId="77777777" w:rsidR="00431B65" w:rsidRDefault="00431B65" w:rsidP="00B72601"/>
    <w:p w14:paraId="381ECB49" w14:textId="77777777" w:rsidR="00431B65" w:rsidRDefault="00431B65" w:rsidP="00B72601"/>
    <w:p w14:paraId="106971C2" w14:textId="77777777" w:rsidR="00431B65" w:rsidRDefault="00431B65" w:rsidP="00B72601"/>
    <w:p w14:paraId="383DE8D5" w14:textId="77777777" w:rsidR="00431B65" w:rsidRDefault="00431B65" w:rsidP="00B72601"/>
    <w:p w14:paraId="3A1A068D" w14:textId="77777777" w:rsidR="00431B65" w:rsidRDefault="00431B65" w:rsidP="00B72601"/>
    <w:p w14:paraId="137A1A87" w14:textId="77777777" w:rsidR="00431B65" w:rsidRDefault="00431B65" w:rsidP="00B72601"/>
    <w:p w14:paraId="4E587593" w14:textId="77777777" w:rsidR="00431B65" w:rsidRDefault="00431B65" w:rsidP="00B72601"/>
    <w:p w14:paraId="32A35BA6" w14:textId="77777777" w:rsidR="00431B65" w:rsidRDefault="00431B65" w:rsidP="00B72601"/>
    <w:p w14:paraId="3FFFC194" w14:textId="77777777" w:rsidR="00431B65" w:rsidRDefault="00431B65" w:rsidP="00B72601"/>
    <w:p w14:paraId="51B20F2D" w14:textId="77777777" w:rsidR="00431B65" w:rsidRDefault="00431B65" w:rsidP="00B72601"/>
    <w:p w14:paraId="36FD04F8" w14:textId="77777777" w:rsidR="00431B65" w:rsidRDefault="00431B65" w:rsidP="00B72601"/>
    <w:p w14:paraId="23B46CD8" w14:textId="77777777" w:rsidR="00431B65" w:rsidRDefault="00431B65" w:rsidP="00B72601"/>
    <w:p w14:paraId="5BC070A3" w14:textId="77777777" w:rsidR="00431B65" w:rsidRDefault="00431B65" w:rsidP="00B72601"/>
    <w:p w14:paraId="00ADF2B6" w14:textId="77777777" w:rsidR="00431B65" w:rsidRDefault="00431B65" w:rsidP="00B72601"/>
    <w:p w14:paraId="2C44ED43" w14:textId="77777777" w:rsidR="00431B65" w:rsidRDefault="00431B65" w:rsidP="00B72601"/>
    <w:p w14:paraId="6B4EDF35" w14:textId="77777777" w:rsidR="00431B65" w:rsidRDefault="00431B65" w:rsidP="00B72601"/>
    <w:p w14:paraId="4BD5DE9D" w14:textId="77777777" w:rsidR="00431B65" w:rsidRDefault="00431B65" w:rsidP="00B72601"/>
    <w:p w14:paraId="66CA13E9" w14:textId="77777777" w:rsidR="00431B65" w:rsidRDefault="00431B65" w:rsidP="00B72601"/>
    <w:p w14:paraId="716ABA8B" w14:textId="77777777" w:rsidR="00431B65" w:rsidRDefault="00431B65" w:rsidP="00B72601"/>
    <w:p w14:paraId="26834BBA" w14:textId="77777777" w:rsidR="00431B65" w:rsidRDefault="00431B65" w:rsidP="00B72601"/>
    <w:p w14:paraId="15FCE156" w14:textId="77777777" w:rsidR="00431B65" w:rsidRDefault="00431B65" w:rsidP="00B72601"/>
    <w:p w14:paraId="215D4DA7" w14:textId="77777777" w:rsidR="00431B65" w:rsidRDefault="00431B65" w:rsidP="00B72601"/>
    <w:p w14:paraId="1378B5FE" w14:textId="77777777" w:rsidR="00431B65" w:rsidRDefault="00431B65" w:rsidP="00B72601"/>
    <w:p w14:paraId="18EA9F34" w14:textId="77777777" w:rsidR="00431B65" w:rsidRDefault="00431B65" w:rsidP="00B72601"/>
    <w:p w14:paraId="7BEA3DC4" w14:textId="77777777" w:rsidR="00431B65" w:rsidRDefault="00431B65" w:rsidP="00B72601"/>
    <w:p w14:paraId="64508B07" w14:textId="77777777" w:rsidR="00431B65" w:rsidRDefault="00431B65" w:rsidP="00B72601"/>
    <w:p w14:paraId="00F26B15" w14:textId="77777777" w:rsidR="00431B65" w:rsidRDefault="00431B65" w:rsidP="00B72601"/>
    <w:p w14:paraId="6F02A871" w14:textId="77777777" w:rsidR="00431B65" w:rsidRDefault="00431B65" w:rsidP="00B72601"/>
    <w:p w14:paraId="5404F083" w14:textId="77777777" w:rsidR="00431B65" w:rsidRDefault="00431B65" w:rsidP="00B72601"/>
    <w:p w14:paraId="5C8BA189" w14:textId="77777777" w:rsidR="00431B65" w:rsidRDefault="00431B65"/>
    <w:p w14:paraId="73C0FDB3" w14:textId="77777777" w:rsidR="00431B65" w:rsidRDefault="00431B65" w:rsidP="00050379"/>
    <w:p w14:paraId="4DD1C2AC" w14:textId="77777777" w:rsidR="00431B65" w:rsidRDefault="00431B65" w:rsidP="00C146A4"/>
    <w:p w14:paraId="03262A10" w14:textId="77777777" w:rsidR="00431B65" w:rsidRDefault="00431B65" w:rsidP="00C146A4"/>
    <w:p w14:paraId="6A2858AA" w14:textId="77777777" w:rsidR="00431B65" w:rsidRDefault="00431B65" w:rsidP="00F65CC0"/>
    <w:p w14:paraId="28DE5C16" w14:textId="77777777" w:rsidR="00431B65" w:rsidRDefault="00431B65" w:rsidP="00F65CC0"/>
    <w:p w14:paraId="757F78CD" w14:textId="77777777" w:rsidR="00431B65" w:rsidRDefault="00431B65" w:rsidP="00F65CC0"/>
    <w:p w14:paraId="364A553F" w14:textId="77777777" w:rsidR="00431B65" w:rsidRDefault="00431B65" w:rsidP="00F65CC0"/>
    <w:p w14:paraId="5CB526A1" w14:textId="77777777" w:rsidR="00431B65" w:rsidRDefault="00431B65" w:rsidP="007D07B3"/>
    <w:p w14:paraId="2C97D90A" w14:textId="77777777" w:rsidR="00431B65" w:rsidRDefault="00431B65" w:rsidP="00B647B8"/>
    <w:p w14:paraId="586E1359" w14:textId="77777777" w:rsidR="00431B65" w:rsidRDefault="00431B65" w:rsidP="00882907"/>
    <w:p w14:paraId="11E91873" w14:textId="77777777" w:rsidR="00431B65" w:rsidRDefault="00431B65" w:rsidP="00882907"/>
    <w:p w14:paraId="365BA275" w14:textId="77777777" w:rsidR="00431B65" w:rsidRDefault="00431B65" w:rsidP="00882907"/>
  </w:footnote>
  <w:footnote w:type="continuationSeparator" w:id="0">
    <w:p w14:paraId="2B2A62E8" w14:textId="77777777" w:rsidR="00431B65" w:rsidRDefault="00431B65" w:rsidP="00B72601">
      <w:r>
        <w:continuationSeparator/>
      </w:r>
    </w:p>
    <w:p w14:paraId="14213AF8" w14:textId="77777777" w:rsidR="00431B65" w:rsidRDefault="00431B65" w:rsidP="00B72601"/>
    <w:p w14:paraId="59E00A05" w14:textId="77777777" w:rsidR="00431B65" w:rsidRDefault="00431B65" w:rsidP="00B72601"/>
    <w:p w14:paraId="02ED3810" w14:textId="77777777" w:rsidR="00431B65" w:rsidRDefault="00431B65" w:rsidP="00B72601"/>
    <w:p w14:paraId="618C73E9" w14:textId="77777777" w:rsidR="00431B65" w:rsidRDefault="00431B65" w:rsidP="00B72601"/>
    <w:p w14:paraId="64479107" w14:textId="77777777" w:rsidR="00431B65" w:rsidRDefault="00431B65" w:rsidP="00B72601"/>
    <w:p w14:paraId="2893B327" w14:textId="77777777" w:rsidR="00431B65" w:rsidRDefault="00431B65" w:rsidP="00B72601"/>
    <w:p w14:paraId="454CB170" w14:textId="77777777" w:rsidR="00431B65" w:rsidRDefault="00431B65" w:rsidP="00B72601"/>
    <w:p w14:paraId="2A400076" w14:textId="77777777" w:rsidR="00431B65" w:rsidRDefault="00431B65" w:rsidP="00B72601"/>
    <w:p w14:paraId="745E827C" w14:textId="77777777" w:rsidR="00431B65" w:rsidRDefault="00431B65" w:rsidP="00B72601"/>
    <w:p w14:paraId="68C0C428" w14:textId="77777777" w:rsidR="00431B65" w:rsidRDefault="00431B65" w:rsidP="00B72601"/>
    <w:p w14:paraId="46322F23" w14:textId="77777777" w:rsidR="00431B65" w:rsidRDefault="00431B65" w:rsidP="00B72601"/>
    <w:p w14:paraId="0E472E2E" w14:textId="77777777" w:rsidR="00431B65" w:rsidRDefault="00431B65" w:rsidP="00B72601"/>
    <w:p w14:paraId="5BC353BB" w14:textId="77777777" w:rsidR="00431B65" w:rsidRDefault="00431B65" w:rsidP="00B72601"/>
    <w:p w14:paraId="6F700F89" w14:textId="77777777" w:rsidR="00431B65" w:rsidRDefault="00431B65" w:rsidP="00B72601"/>
    <w:p w14:paraId="3910FC79" w14:textId="77777777" w:rsidR="00431B65" w:rsidRDefault="00431B65" w:rsidP="00B72601"/>
    <w:p w14:paraId="5BB2719E" w14:textId="77777777" w:rsidR="00431B65" w:rsidRDefault="00431B65" w:rsidP="00B72601"/>
    <w:p w14:paraId="67BD950F" w14:textId="77777777" w:rsidR="00431B65" w:rsidRDefault="00431B65" w:rsidP="00B72601"/>
    <w:p w14:paraId="6F0C5868" w14:textId="77777777" w:rsidR="00431B65" w:rsidRDefault="00431B65" w:rsidP="00B72601"/>
    <w:p w14:paraId="47A88691" w14:textId="77777777" w:rsidR="00431B65" w:rsidRDefault="00431B65" w:rsidP="00B72601"/>
    <w:p w14:paraId="273F3B06" w14:textId="77777777" w:rsidR="00431B65" w:rsidRDefault="00431B65" w:rsidP="00B72601"/>
    <w:p w14:paraId="3FC8208F" w14:textId="77777777" w:rsidR="00431B65" w:rsidRDefault="00431B65" w:rsidP="00B72601"/>
    <w:p w14:paraId="7B95DD72" w14:textId="77777777" w:rsidR="00431B65" w:rsidRDefault="00431B65" w:rsidP="00B72601"/>
    <w:p w14:paraId="3F5D53E7" w14:textId="77777777" w:rsidR="00431B65" w:rsidRDefault="00431B65" w:rsidP="00B72601"/>
    <w:p w14:paraId="7A689790" w14:textId="77777777" w:rsidR="00431B65" w:rsidRDefault="00431B65" w:rsidP="00B72601"/>
    <w:p w14:paraId="198B5691" w14:textId="77777777" w:rsidR="00431B65" w:rsidRDefault="00431B65" w:rsidP="00B72601"/>
    <w:p w14:paraId="1184B7D8" w14:textId="77777777" w:rsidR="00431B65" w:rsidRDefault="00431B65" w:rsidP="00B72601"/>
    <w:p w14:paraId="2B8D91AB" w14:textId="77777777" w:rsidR="00431B65" w:rsidRDefault="00431B65" w:rsidP="00B72601"/>
    <w:p w14:paraId="711A0970" w14:textId="77777777" w:rsidR="00431B65" w:rsidRDefault="00431B65" w:rsidP="00B72601"/>
    <w:p w14:paraId="0EE8EFFF" w14:textId="77777777" w:rsidR="00431B65" w:rsidRDefault="00431B65" w:rsidP="00B72601"/>
    <w:p w14:paraId="194BC91B" w14:textId="77777777" w:rsidR="00431B65" w:rsidRDefault="00431B65" w:rsidP="00B72601"/>
    <w:p w14:paraId="0B6EBE85" w14:textId="77777777" w:rsidR="00431B65" w:rsidRDefault="00431B65" w:rsidP="00B72601"/>
    <w:p w14:paraId="328FA027" w14:textId="77777777" w:rsidR="00431B65" w:rsidRDefault="00431B65" w:rsidP="00B72601"/>
    <w:p w14:paraId="4AFFB59C" w14:textId="77777777" w:rsidR="00431B65" w:rsidRDefault="00431B65" w:rsidP="00B72601"/>
    <w:p w14:paraId="4EE6F96A" w14:textId="77777777" w:rsidR="00431B65" w:rsidRDefault="00431B65" w:rsidP="00B72601"/>
    <w:p w14:paraId="0DFB25E3" w14:textId="77777777" w:rsidR="00431B65" w:rsidRDefault="00431B65" w:rsidP="00B72601"/>
    <w:p w14:paraId="76E928CA" w14:textId="77777777" w:rsidR="00431B65" w:rsidRDefault="00431B65" w:rsidP="00B72601"/>
    <w:p w14:paraId="69CEB77B" w14:textId="77777777" w:rsidR="00431B65" w:rsidRDefault="00431B65" w:rsidP="00B72601"/>
    <w:p w14:paraId="3A61CB51" w14:textId="77777777" w:rsidR="00431B65" w:rsidRDefault="00431B65" w:rsidP="00B72601"/>
    <w:p w14:paraId="54C1AFE7" w14:textId="77777777" w:rsidR="00431B65" w:rsidRDefault="00431B65" w:rsidP="00B72601"/>
    <w:p w14:paraId="258603B7" w14:textId="77777777" w:rsidR="00431B65" w:rsidRDefault="00431B65" w:rsidP="00B72601"/>
    <w:p w14:paraId="2149524F" w14:textId="77777777" w:rsidR="00431B65" w:rsidRDefault="00431B65" w:rsidP="00B72601"/>
    <w:p w14:paraId="14E7577A" w14:textId="77777777" w:rsidR="00431B65" w:rsidRDefault="00431B65" w:rsidP="00B72601"/>
    <w:p w14:paraId="0A138E55" w14:textId="77777777" w:rsidR="00431B65" w:rsidRDefault="00431B65" w:rsidP="00B72601"/>
    <w:p w14:paraId="2B481066" w14:textId="77777777" w:rsidR="00431B65" w:rsidRDefault="00431B65" w:rsidP="00B72601"/>
    <w:p w14:paraId="06A9D168" w14:textId="77777777" w:rsidR="00431B65" w:rsidRDefault="00431B65" w:rsidP="00B72601"/>
    <w:p w14:paraId="3BD326AC" w14:textId="77777777" w:rsidR="00431B65" w:rsidRDefault="00431B65" w:rsidP="00B72601"/>
    <w:p w14:paraId="2E7F6E8D" w14:textId="77777777" w:rsidR="00431B65" w:rsidRDefault="00431B65" w:rsidP="00B72601"/>
    <w:p w14:paraId="69C0D76F" w14:textId="77777777" w:rsidR="00431B65" w:rsidRDefault="00431B65" w:rsidP="00B72601"/>
    <w:p w14:paraId="2615B0B7" w14:textId="77777777" w:rsidR="00431B65" w:rsidRDefault="00431B65" w:rsidP="00B72601"/>
    <w:p w14:paraId="29292BD5" w14:textId="77777777" w:rsidR="00431B65" w:rsidRDefault="00431B65" w:rsidP="00B72601"/>
    <w:p w14:paraId="2B834B91" w14:textId="77777777" w:rsidR="00431B65" w:rsidRDefault="00431B65" w:rsidP="00B72601"/>
    <w:p w14:paraId="66F6D490" w14:textId="77777777" w:rsidR="00431B65" w:rsidRDefault="00431B65" w:rsidP="00B72601"/>
    <w:p w14:paraId="26457ED1" w14:textId="77777777" w:rsidR="00431B65" w:rsidRDefault="00431B65" w:rsidP="00B72601"/>
    <w:p w14:paraId="531EDDFC" w14:textId="77777777" w:rsidR="00431B65" w:rsidRDefault="00431B65" w:rsidP="00B72601"/>
    <w:p w14:paraId="6236E004" w14:textId="77777777" w:rsidR="00431B65" w:rsidRDefault="00431B65" w:rsidP="00B72601"/>
    <w:p w14:paraId="6E3CE0A0" w14:textId="77777777" w:rsidR="00431B65" w:rsidRDefault="00431B65" w:rsidP="00B72601"/>
    <w:p w14:paraId="30825EE6" w14:textId="77777777" w:rsidR="00431B65" w:rsidRDefault="00431B65" w:rsidP="00B72601"/>
    <w:p w14:paraId="147F724D" w14:textId="77777777" w:rsidR="00431B65" w:rsidRDefault="00431B65" w:rsidP="00B72601"/>
    <w:p w14:paraId="7850B827" w14:textId="77777777" w:rsidR="00431B65" w:rsidRDefault="00431B65" w:rsidP="00B72601"/>
    <w:p w14:paraId="4BB5BB9C" w14:textId="77777777" w:rsidR="00431B65" w:rsidRDefault="00431B65" w:rsidP="00B72601"/>
    <w:p w14:paraId="15EB2ADD" w14:textId="77777777" w:rsidR="00431B65" w:rsidRDefault="00431B65" w:rsidP="00B72601"/>
    <w:p w14:paraId="79D815EE" w14:textId="77777777" w:rsidR="00431B65" w:rsidRDefault="00431B65" w:rsidP="00B72601"/>
    <w:p w14:paraId="71CE4DC2" w14:textId="77777777" w:rsidR="00431B65" w:rsidRDefault="00431B65" w:rsidP="00B72601"/>
    <w:p w14:paraId="128A06E3" w14:textId="77777777" w:rsidR="00431B65" w:rsidRDefault="00431B65" w:rsidP="00B72601"/>
    <w:p w14:paraId="5436EC3C" w14:textId="77777777" w:rsidR="00431B65" w:rsidRDefault="00431B65"/>
    <w:p w14:paraId="5A11955C" w14:textId="77777777" w:rsidR="00431B65" w:rsidRDefault="00431B65" w:rsidP="00050379"/>
    <w:p w14:paraId="6F9BC2E9" w14:textId="77777777" w:rsidR="00431B65" w:rsidRDefault="00431B65" w:rsidP="00C146A4"/>
    <w:p w14:paraId="45915257" w14:textId="77777777" w:rsidR="00431B65" w:rsidRDefault="00431B65" w:rsidP="00C146A4"/>
    <w:p w14:paraId="7310AA72" w14:textId="77777777" w:rsidR="00431B65" w:rsidRDefault="00431B65" w:rsidP="00F65CC0"/>
    <w:p w14:paraId="6167C542" w14:textId="77777777" w:rsidR="00431B65" w:rsidRDefault="00431B65" w:rsidP="00F65CC0"/>
    <w:p w14:paraId="650759E7" w14:textId="77777777" w:rsidR="00431B65" w:rsidRDefault="00431B65" w:rsidP="00F65CC0"/>
    <w:p w14:paraId="6610E675" w14:textId="77777777" w:rsidR="00431B65" w:rsidRDefault="00431B65" w:rsidP="00F65CC0"/>
    <w:p w14:paraId="3165F3CA" w14:textId="77777777" w:rsidR="00431B65" w:rsidRDefault="00431B65" w:rsidP="007D07B3"/>
    <w:p w14:paraId="2F466BB1" w14:textId="77777777" w:rsidR="00431B65" w:rsidRDefault="00431B65" w:rsidP="00B647B8"/>
    <w:p w14:paraId="3B9E40F0" w14:textId="77777777" w:rsidR="00431B65" w:rsidRDefault="00431B65" w:rsidP="00882907"/>
    <w:p w14:paraId="412E16A5" w14:textId="77777777" w:rsidR="00431B65" w:rsidRDefault="00431B65" w:rsidP="00882907"/>
    <w:p w14:paraId="2027A185" w14:textId="77777777" w:rsidR="00431B65" w:rsidRDefault="00431B65" w:rsidP="00882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E39B" w14:textId="77777777" w:rsidR="00782B7A" w:rsidRDefault="00782B7A" w:rsidP="00B726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C017" w14:textId="77777777" w:rsidR="00782B7A" w:rsidRDefault="00782B7A" w:rsidP="00B726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F40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93A05"/>
    <w:multiLevelType w:val="hybridMultilevel"/>
    <w:tmpl w:val="9BC20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A265BC"/>
    <w:multiLevelType w:val="hybridMultilevel"/>
    <w:tmpl w:val="2ED4BFEE"/>
    <w:lvl w:ilvl="0" w:tplc="D8DCECAA">
      <w:start w:val="1"/>
      <w:numFmt w:val="bullet"/>
      <w:lvlText w:val=""/>
      <w:lvlJc w:val="left"/>
      <w:pPr>
        <w:ind w:left="1069" w:hanging="360"/>
      </w:pPr>
      <w:rPr>
        <w:rFonts w:ascii="Symbol" w:hAnsi="Symbol" w:hint="default"/>
        <w:color w:val="auto"/>
        <w:sz w:val="20"/>
        <w:szCs w:val="20"/>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D07677E"/>
    <w:multiLevelType w:val="multilevel"/>
    <w:tmpl w:val="EF88B3C8"/>
    <w:lvl w:ilvl="0">
      <w:start w:val="1"/>
      <w:numFmt w:val="decimal"/>
      <w:pStyle w:val="Titre1"/>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F6F57EE"/>
    <w:multiLevelType w:val="hybridMultilevel"/>
    <w:tmpl w:val="A6360B9C"/>
    <w:lvl w:ilvl="0" w:tplc="60C0107C">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B367F"/>
    <w:multiLevelType w:val="multilevel"/>
    <w:tmpl w:val="37DEBFC2"/>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3141AC2"/>
    <w:multiLevelType w:val="hybridMultilevel"/>
    <w:tmpl w:val="82B49D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651629"/>
    <w:multiLevelType w:val="hybridMultilevel"/>
    <w:tmpl w:val="CBAABEB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484D21"/>
    <w:multiLevelType w:val="hybridMultilevel"/>
    <w:tmpl w:val="C2AE38F8"/>
    <w:lvl w:ilvl="0" w:tplc="513A925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F208C8"/>
    <w:multiLevelType w:val="hybridMultilevel"/>
    <w:tmpl w:val="D826E03E"/>
    <w:lvl w:ilvl="0" w:tplc="B0703612">
      <w:numFmt w:val="bullet"/>
      <w:lvlText w:val="-"/>
      <w:lvlJc w:val="left"/>
      <w:pPr>
        <w:ind w:left="720" w:hanging="360"/>
      </w:pPr>
      <w:rPr>
        <w:rFonts w:ascii="Calibri" w:eastAsia="Times New Roman" w:hAnsi="Calibri" w:cs="Calibri" w:hint="default"/>
        <w:i/>
        <w:color w:val="4F81B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903758"/>
    <w:multiLevelType w:val="hybridMultilevel"/>
    <w:tmpl w:val="A0FC57FE"/>
    <w:lvl w:ilvl="0" w:tplc="B38EE0B8">
      <w:start w:val="1"/>
      <w:numFmt w:val="low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F37E9B"/>
    <w:multiLevelType w:val="hybridMultilevel"/>
    <w:tmpl w:val="8D0C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94F23"/>
    <w:multiLevelType w:val="hybridMultilevel"/>
    <w:tmpl w:val="572E0ACE"/>
    <w:lvl w:ilvl="0" w:tplc="2FBA7DA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4640BC"/>
    <w:multiLevelType w:val="hybridMultilevel"/>
    <w:tmpl w:val="B8BA26FA"/>
    <w:lvl w:ilvl="0" w:tplc="7ED08E76">
      <w:start w:val="1"/>
      <w:numFmt w:val="lowerLetter"/>
      <w:lvlText w:val="%1)"/>
      <w:lvlJc w:val="left"/>
      <w:pPr>
        <w:ind w:left="720" w:hanging="360"/>
      </w:pPr>
      <w:rPr>
        <w:rFonts w:ascii="Arial" w:hAnsi="Arial" w:cs="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700D8B"/>
    <w:multiLevelType w:val="multilevel"/>
    <w:tmpl w:val="94E0CC4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067B9E"/>
    <w:multiLevelType w:val="hybridMultilevel"/>
    <w:tmpl w:val="6AF24088"/>
    <w:lvl w:ilvl="0" w:tplc="D8DCECAA">
      <w:start w:val="1"/>
      <w:numFmt w:val="bullet"/>
      <w:lvlText w:val=""/>
      <w:lvlJc w:val="left"/>
      <w:pPr>
        <w:ind w:left="1069" w:hanging="360"/>
      </w:pPr>
      <w:rPr>
        <w:rFonts w:ascii="Symbol" w:hAnsi="Symbol" w:hint="default"/>
        <w:color w:val="auto"/>
        <w:sz w:val="20"/>
        <w:szCs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AB60BCA"/>
    <w:multiLevelType w:val="hybridMultilevel"/>
    <w:tmpl w:val="DD36FEC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3ADF3864"/>
    <w:multiLevelType w:val="hybridMultilevel"/>
    <w:tmpl w:val="168A1D5C"/>
    <w:lvl w:ilvl="0" w:tplc="040C0003">
      <w:start w:val="1"/>
      <w:numFmt w:val="bullet"/>
      <w:lvlText w:val="o"/>
      <w:lvlJc w:val="left"/>
      <w:pPr>
        <w:ind w:left="1737" w:hanging="360"/>
      </w:pPr>
      <w:rPr>
        <w:rFonts w:ascii="Courier New" w:hAnsi="Courier New" w:cs="Courier New" w:hint="default"/>
      </w:rPr>
    </w:lvl>
    <w:lvl w:ilvl="1" w:tplc="04090019">
      <w:start w:val="1"/>
      <w:numFmt w:val="lowerLetter"/>
      <w:lvlText w:val="%2."/>
      <w:lvlJc w:val="left"/>
      <w:pPr>
        <w:ind w:left="2457" w:hanging="360"/>
      </w:pPr>
    </w:lvl>
    <w:lvl w:ilvl="2" w:tplc="0409001B" w:tentative="1">
      <w:start w:val="1"/>
      <w:numFmt w:val="lowerRoman"/>
      <w:lvlText w:val="%3."/>
      <w:lvlJc w:val="right"/>
      <w:pPr>
        <w:ind w:left="3177" w:hanging="180"/>
      </w:pPr>
    </w:lvl>
    <w:lvl w:ilvl="3" w:tplc="0409000F" w:tentative="1">
      <w:start w:val="1"/>
      <w:numFmt w:val="decimal"/>
      <w:lvlText w:val="%4."/>
      <w:lvlJc w:val="left"/>
      <w:pPr>
        <w:ind w:left="3897" w:hanging="360"/>
      </w:pPr>
    </w:lvl>
    <w:lvl w:ilvl="4" w:tplc="04090019" w:tentative="1">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20" w15:restartNumberingAfterBreak="0">
    <w:nsid w:val="44AC3453"/>
    <w:multiLevelType w:val="hybridMultilevel"/>
    <w:tmpl w:val="985ED826"/>
    <w:lvl w:ilvl="0" w:tplc="C788510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4025BB"/>
    <w:multiLevelType w:val="hybridMultilevel"/>
    <w:tmpl w:val="E6D2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24DE6"/>
    <w:multiLevelType w:val="hybridMultilevel"/>
    <w:tmpl w:val="77CC325C"/>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6E51BB"/>
    <w:multiLevelType w:val="hybridMultilevel"/>
    <w:tmpl w:val="7E6A1A84"/>
    <w:lvl w:ilvl="0" w:tplc="EEC6C07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805640"/>
    <w:multiLevelType w:val="hybridMultilevel"/>
    <w:tmpl w:val="19565E70"/>
    <w:lvl w:ilvl="0" w:tplc="D8DCECAA">
      <w:start w:val="1"/>
      <w:numFmt w:val="bullet"/>
      <w:lvlText w:val=""/>
      <w:lvlJc w:val="left"/>
      <w:pPr>
        <w:ind w:left="1069" w:hanging="360"/>
      </w:pPr>
      <w:rPr>
        <w:rFonts w:ascii="Symbol" w:hAnsi="Symbol" w:hint="default"/>
        <w:color w:val="auto"/>
        <w:sz w:val="20"/>
        <w:szCs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62F46F5B"/>
    <w:multiLevelType w:val="multilevel"/>
    <w:tmpl w:val="B3C4EE0E"/>
    <w:lvl w:ilvl="0">
      <w:start w:val="4"/>
      <w:numFmt w:val="decimal"/>
      <w:lvlText w:val="%1."/>
      <w:lvlJc w:val="left"/>
      <w:pPr>
        <w:ind w:left="450" w:hanging="450"/>
      </w:pPr>
      <w:rPr>
        <w:rFonts w:hint="default"/>
      </w:rPr>
    </w:lvl>
    <w:lvl w:ilvl="1">
      <w:start w:val="2"/>
      <w:numFmt w:val="decimal"/>
      <w:pStyle w:val="Titre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6116635"/>
    <w:multiLevelType w:val="hybridMultilevel"/>
    <w:tmpl w:val="0FE415F6"/>
    <w:lvl w:ilvl="0" w:tplc="0164C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7CE0448"/>
    <w:multiLevelType w:val="hybridMultilevel"/>
    <w:tmpl w:val="D4AA2850"/>
    <w:lvl w:ilvl="0" w:tplc="60C0107C">
      <w:numFmt w:val="bullet"/>
      <w:lvlText w:val="-"/>
      <w:lvlJc w:val="left"/>
      <w:pPr>
        <w:ind w:left="1069" w:hanging="360"/>
      </w:pPr>
      <w:rPr>
        <w:rFonts w:ascii="Arial" w:eastAsia="Times New Roman" w:hAnsi="Arial" w:cs="Aria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B65625E"/>
    <w:multiLevelType w:val="multilevel"/>
    <w:tmpl w:val="EC8AF52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1" w15:restartNumberingAfterBreak="0">
    <w:nsid w:val="6D6F03AF"/>
    <w:multiLevelType w:val="hybridMultilevel"/>
    <w:tmpl w:val="EDD6CD02"/>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6FD462FE"/>
    <w:multiLevelType w:val="hybridMultilevel"/>
    <w:tmpl w:val="CEC03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CB75F2"/>
    <w:multiLevelType w:val="hybridMultilevel"/>
    <w:tmpl w:val="331AD4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6514E4"/>
    <w:multiLevelType w:val="hybridMultilevel"/>
    <w:tmpl w:val="5860C1D4"/>
    <w:lvl w:ilvl="0" w:tplc="04090001">
      <w:start w:val="1"/>
      <w:numFmt w:val="bullet"/>
      <w:lvlText w:val=""/>
      <w:lvlJc w:val="left"/>
      <w:pPr>
        <w:ind w:left="1069" w:hanging="360"/>
      </w:pPr>
      <w:rPr>
        <w:rFonts w:ascii="Symbol" w:hAnsi="Symbol" w:hint="default"/>
        <w:color w:val="auto"/>
        <w:sz w:val="20"/>
        <w:szCs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7A25A1C"/>
    <w:multiLevelType w:val="hybridMultilevel"/>
    <w:tmpl w:val="7E6A3D9E"/>
    <w:lvl w:ilvl="0" w:tplc="040C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B302919"/>
    <w:multiLevelType w:val="hybridMultilevel"/>
    <w:tmpl w:val="CF02384C"/>
    <w:lvl w:ilvl="0" w:tplc="60C0107C">
      <w:numFmt w:val="bullet"/>
      <w:lvlText w:val="-"/>
      <w:lvlJc w:val="left"/>
      <w:pPr>
        <w:ind w:left="1069" w:hanging="360"/>
      </w:pPr>
      <w:rPr>
        <w:rFonts w:ascii="Arial" w:eastAsia="Times New Roman" w:hAnsi="Arial" w:cs="Aria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0"/>
  </w:num>
  <w:num w:numId="2">
    <w:abstractNumId w:val="3"/>
    <w:lvlOverride w:ilvl="0">
      <w:lvl w:ilvl="0">
        <w:start w:val="1"/>
        <w:numFmt w:val="decimal"/>
        <w:pStyle w:val="Titre1"/>
        <w:suff w:val="space"/>
        <w:lvlText w:val="%1 -"/>
        <w:lvlJc w:val="left"/>
        <w:pPr>
          <w:ind w:left="0" w:firstLine="0"/>
        </w:pPr>
        <w:rPr>
          <w:rFonts w:hint="default"/>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pStyle w:val="Titre3"/>
        <w:suff w:val="space"/>
        <w:lvlText w:val="%1.%2.%3 -"/>
        <w:lvlJc w:val="left"/>
        <w:pPr>
          <w:ind w:left="0" w:firstLine="0"/>
        </w:pPr>
        <w:rPr>
          <w:rFonts w:hint="default"/>
        </w:rPr>
      </w:lvl>
    </w:lvlOverride>
    <w:lvlOverride w:ilvl="3">
      <w:lvl w:ilvl="3">
        <w:start w:val="1"/>
        <w:numFmt w:val="decimal"/>
        <w:pStyle w:val="Titre4"/>
        <w:suff w:val="space"/>
        <w:lvlText w:val="%1.%2.%3.%4 -"/>
        <w:lvlJc w:val="left"/>
        <w:pPr>
          <w:ind w:left="0" w:firstLine="0"/>
        </w:pPr>
        <w:rPr>
          <w:rFonts w:hint="default"/>
        </w:rPr>
      </w:lvl>
    </w:lvlOverride>
    <w:lvlOverride w:ilvl="4">
      <w:lvl w:ilvl="4">
        <w:start w:val="1"/>
        <w:numFmt w:val="decimal"/>
        <w:pStyle w:val="Titre5"/>
        <w:suff w:val="space"/>
        <w:lvlText w:val="%1.%2.%3.%4.%5 -"/>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abstractNumId w:val="3"/>
    <w:lvlOverride w:ilvl="0">
      <w:lvl w:ilvl="0">
        <w:start w:val="1"/>
        <w:numFmt w:val="decimal"/>
        <w:pStyle w:val="Titre1"/>
        <w:suff w:val="space"/>
        <w:lvlText w:val="%1 -"/>
        <w:lvlJc w:val="left"/>
        <w:pPr>
          <w:ind w:left="0" w:firstLine="0"/>
        </w:pPr>
        <w:rPr>
          <w:rFonts w:hint="default"/>
        </w:rPr>
      </w:lvl>
    </w:lvlOverride>
  </w:num>
  <w:num w:numId="4">
    <w:abstractNumId w:val="12"/>
  </w:num>
  <w:num w:numId="5">
    <w:abstractNumId w:val="21"/>
  </w:num>
  <w:num w:numId="6">
    <w:abstractNumId w:val="35"/>
  </w:num>
  <w:num w:numId="7">
    <w:abstractNumId w:val="6"/>
  </w:num>
  <w:num w:numId="8">
    <w:abstractNumId w:val="3"/>
    <w:lvlOverride w:ilvl="0">
      <w:lvl w:ilvl="0">
        <w:start w:val="1"/>
        <w:numFmt w:val="decimal"/>
        <w:pStyle w:val="Titre1"/>
        <w:suff w:val="space"/>
        <w:lvlText w:val="%1 -"/>
        <w:lvlJc w:val="left"/>
        <w:pPr>
          <w:ind w:left="426" w:firstLine="0"/>
        </w:pPr>
        <w:rPr>
          <w:rFonts w:hint="default"/>
        </w:rPr>
      </w:lvl>
    </w:lvlOverride>
  </w:num>
  <w:num w:numId="9">
    <w:abstractNumId w:val="14"/>
  </w:num>
  <w:num w:numId="10">
    <w:abstractNumId w:val="11"/>
  </w:num>
  <w:num w:numId="11">
    <w:abstractNumId w:val="23"/>
  </w:num>
  <w:num w:numId="12">
    <w:abstractNumId w:val="8"/>
  </w:num>
  <w:num w:numId="13">
    <w:abstractNumId w:val="27"/>
  </w:num>
  <w:num w:numId="14">
    <w:abstractNumId w:val="4"/>
  </w:num>
  <w:num w:numId="15">
    <w:abstractNumId w:val="13"/>
  </w:num>
  <w:num w:numId="16">
    <w:abstractNumId w:val="29"/>
  </w:num>
  <w:num w:numId="17">
    <w:abstractNumId w:val="20"/>
  </w:num>
  <w:num w:numId="18">
    <w:abstractNumId w:val="28"/>
  </w:num>
  <w:num w:numId="19">
    <w:abstractNumId w:val="37"/>
  </w:num>
  <w:num w:numId="20">
    <w:abstractNumId w:val="18"/>
  </w:num>
  <w:num w:numId="21">
    <w:abstractNumId w:val="36"/>
  </w:num>
  <w:num w:numId="22">
    <w:abstractNumId w:val="17"/>
  </w:num>
  <w:num w:numId="23">
    <w:abstractNumId w:val="2"/>
  </w:num>
  <w:num w:numId="24">
    <w:abstractNumId w:val="33"/>
  </w:num>
  <w:num w:numId="25">
    <w:abstractNumId w:val="22"/>
  </w:num>
  <w:num w:numId="26">
    <w:abstractNumId w:val="25"/>
  </w:num>
  <w:num w:numId="27">
    <w:abstractNumId w:val="32"/>
  </w:num>
  <w:num w:numId="28">
    <w:abstractNumId w:val="31"/>
  </w:num>
  <w:num w:numId="29">
    <w:abstractNumId w:val="1"/>
  </w:num>
  <w:num w:numId="30">
    <w:abstractNumId w:val="19"/>
  </w:num>
  <w:num w:numId="31">
    <w:abstractNumId w:val="10"/>
  </w:num>
  <w:num w:numId="32">
    <w:abstractNumId w:val="24"/>
  </w:num>
  <w:num w:numId="33">
    <w:abstractNumId w:val="16"/>
  </w:num>
  <w:num w:numId="34">
    <w:abstractNumId w:val="5"/>
  </w:num>
  <w:num w:numId="35">
    <w:abstractNumId w:val="26"/>
  </w:num>
  <w:num w:numId="36">
    <w:abstractNumId w:val="0"/>
  </w:num>
  <w:num w:numId="37">
    <w:abstractNumId w:val="9"/>
  </w:num>
  <w:num w:numId="38">
    <w:abstractNumId w:val="15"/>
  </w:num>
  <w:num w:numId="39">
    <w:abstractNumId w:val="34"/>
  </w:num>
  <w:num w:numId="4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62"/>
    <w:rsid w:val="000030F1"/>
    <w:rsid w:val="00012606"/>
    <w:rsid w:val="00027BA4"/>
    <w:rsid w:val="0004043C"/>
    <w:rsid w:val="00050379"/>
    <w:rsid w:val="000542F6"/>
    <w:rsid w:val="0005511C"/>
    <w:rsid w:val="000603EE"/>
    <w:rsid w:val="000A5CDB"/>
    <w:rsid w:val="000D549C"/>
    <w:rsid w:val="000D726E"/>
    <w:rsid w:val="00102CA2"/>
    <w:rsid w:val="00105B3F"/>
    <w:rsid w:val="00123967"/>
    <w:rsid w:val="0014388B"/>
    <w:rsid w:val="001459B3"/>
    <w:rsid w:val="001732C4"/>
    <w:rsid w:val="001863C8"/>
    <w:rsid w:val="00191E9B"/>
    <w:rsid w:val="00196AC8"/>
    <w:rsid w:val="001973EC"/>
    <w:rsid w:val="001A043E"/>
    <w:rsid w:val="001A2F60"/>
    <w:rsid w:val="001A34C2"/>
    <w:rsid w:val="001C2463"/>
    <w:rsid w:val="002030FA"/>
    <w:rsid w:val="00212724"/>
    <w:rsid w:val="002149EE"/>
    <w:rsid w:val="002179D6"/>
    <w:rsid w:val="002260D2"/>
    <w:rsid w:val="00235E06"/>
    <w:rsid w:val="00242EAD"/>
    <w:rsid w:val="00246BAE"/>
    <w:rsid w:val="00267DCB"/>
    <w:rsid w:val="00273CA7"/>
    <w:rsid w:val="002832C3"/>
    <w:rsid w:val="002977A6"/>
    <w:rsid w:val="002A7138"/>
    <w:rsid w:val="002A7211"/>
    <w:rsid w:val="002B3B3A"/>
    <w:rsid w:val="002B4CFA"/>
    <w:rsid w:val="002C6697"/>
    <w:rsid w:val="002D4812"/>
    <w:rsid w:val="002E0E7E"/>
    <w:rsid w:val="00326F5C"/>
    <w:rsid w:val="00347129"/>
    <w:rsid w:val="00365246"/>
    <w:rsid w:val="00372026"/>
    <w:rsid w:val="003A3981"/>
    <w:rsid w:val="003E4CA6"/>
    <w:rsid w:val="0041578A"/>
    <w:rsid w:val="0042723D"/>
    <w:rsid w:val="00431B65"/>
    <w:rsid w:val="00441879"/>
    <w:rsid w:val="0044591E"/>
    <w:rsid w:val="004D3566"/>
    <w:rsid w:val="004F27F9"/>
    <w:rsid w:val="00506132"/>
    <w:rsid w:val="005120A6"/>
    <w:rsid w:val="00512132"/>
    <w:rsid w:val="005233DF"/>
    <w:rsid w:val="00527582"/>
    <w:rsid w:val="005330B7"/>
    <w:rsid w:val="00552693"/>
    <w:rsid w:val="00566BD4"/>
    <w:rsid w:val="0058253F"/>
    <w:rsid w:val="00592FE0"/>
    <w:rsid w:val="005975B2"/>
    <w:rsid w:val="005A4432"/>
    <w:rsid w:val="005F21AF"/>
    <w:rsid w:val="005F6042"/>
    <w:rsid w:val="00605176"/>
    <w:rsid w:val="00635FB5"/>
    <w:rsid w:val="00647A7B"/>
    <w:rsid w:val="00662B62"/>
    <w:rsid w:val="00663A25"/>
    <w:rsid w:val="006C12D2"/>
    <w:rsid w:val="006D2611"/>
    <w:rsid w:val="006D297E"/>
    <w:rsid w:val="006E3258"/>
    <w:rsid w:val="00706E9C"/>
    <w:rsid w:val="00707657"/>
    <w:rsid w:val="007134C6"/>
    <w:rsid w:val="00733340"/>
    <w:rsid w:val="00734EFD"/>
    <w:rsid w:val="007473A2"/>
    <w:rsid w:val="00757DE9"/>
    <w:rsid w:val="0078031C"/>
    <w:rsid w:val="00782B7A"/>
    <w:rsid w:val="007D07B3"/>
    <w:rsid w:val="007F0C52"/>
    <w:rsid w:val="00812362"/>
    <w:rsid w:val="0082631B"/>
    <w:rsid w:val="0084224D"/>
    <w:rsid w:val="00850A11"/>
    <w:rsid w:val="00860298"/>
    <w:rsid w:val="00860E73"/>
    <w:rsid w:val="00872D28"/>
    <w:rsid w:val="008770B3"/>
    <w:rsid w:val="00882907"/>
    <w:rsid w:val="008A5B30"/>
    <w:rsid w:val="008B69CA"/>
    <w:rsid w:val="008C7BD1"/>
    <w:rsid w:val="008D2F22"/>
    <w:rsid w:val="008D4061"/>
    <w:rsid w:val="008E285E"/>
    <w:rsid w:val="008F057E"/>
    <w:rsid w:val="008F1676"/>
    <w:rsid w:val="00902757"/>
    <w:rsid w:val="009254A4"/>
    <w:rsid w:val="009375F4"/>
    <w:rsid w:val="00960045"/>
    <w:rsid w:val="00991C8C"/>
    <w:rsid w:val="00992387"/>
    <w:rsid w:val="009929B4"/>
    <w:rsid w:val="00996DE5"/>
    <w:rsid w:val="009976B8"/>
    <w:rsid w:val="009A718D"/>
    <w:rsid w:val="009B4594"/>
    <w:rsid w:val="009D090A"/>
    <w:rsid w:val="009D1BFE"/>
    <w:rsid w:val="009D29D4"/>
    <w:rsid w:val="009D701A"/>
    <w:rsid w:val="009E40F0"/>
    <w:rsid w:val="009E4361"/>
    <w:rsid w:val="009E7926"/>
    <w:rsid w:val="009E7996"/>
    <w:rsid w:val="00A110B2"/>
    <w:rsid w:val="00A362F4"/>
    <w:rsid w:val="00A51526"/>
    <w:rsid w:val="00A54BFA"/>
    <w:rsid w:val="00A57BC8"/>
    <w:rsid w:val="00A66CBB"/>
    <w:rsid w:val="00A85E22"/>
    <w:rsid w:val="00A96606"/>
    <w:rsid w:val="00AA67A9"/>
    <w:rsid w:val="00AB3A7A"/>
    <w:rsid w:val="00AD1B39"/>
    <w:rsid w:val="00AF6197"/>
    <w:rsid w:val="00AF7BE2"/>
    <w:rsid w:val="00B15E5C"/>
    <w:rsid w:val="00B43303"/>
    <w:rsid w:val="00B4789A"/>
    <w:rsid w:val="00B50236"/>
    <w:rsid w:val="00B51BA9"/>
    <w:rsid w:val="00B61B00"/>
    <w:rsid w:val="00B647B8"/>
    <w:rsid w:val="00B72601"/>
    <w:rsid w:val="00B804E5"/>
    <w:rsid w:val="00BD058E"/>
    <w:rsid w:val="00BE25C1"/>
    <w:rsid w:val="00C0428F"/>
    <w:rsid w:val="00C057A5"/>
    <w:rsid w:val="00C06FD4"/>
    <w:rsid w:val="00C103D9"/>
    <w:rsid w:val="00C14123"/>
    <w:rsid w:val="00C146A4"/>
    <w:rsid w:val="00C17197"/>
    <w:rsid w:val="00C3030C"/>
    <w:rsid w:val="00C32E5D"/>
    <w:rsid w:val="00C46E17"/>
    <w:rsid w:val="00C67ED2"/>
    <w:rsid w:val="00C866B8"/>
    <w:rsid w:val="00CE6BCF"/>
    <w:rsid w:val="00CF3F32"/>
    <w:rsid w:val="00D018B2"/>
    <w:rsid w:val="00D15B0E"/>
    <w:rsid w:val="00D21702"/>
    <w:rsid w:val="00D41FA6"/>
    <w:rsid w:val="00D44DCA"/>
    <w:rsid w:val="00D45ABE"/>
    <w:rsid w:val="00D53B2C"/>
    <w:rsid w:val="00D716C4"/>
    <w:rsid w:val="00D871CB"/>
    <w:rsid w:val="00DA275D"/>
    <w:rsid w:val="00DC39CF"/>
    <w:rsid w:val="00E23CA5"/>
    <w:rsid w:val="00E2527A"/>
    <w:rsid w:val="00E3025C"/>
    <w:rsid w:val="00E506E1"/>
    <w:rsid w:val="00E63573"/>
    <w:rsid w:val="00E648EC"/>
    <w:rsid w:val="00E720A9"/>
    <w:rsid w:val="00E85FDE"/>
    <w:rsid w:val="00E9238A"/>
    <w:rsid w:val="00EA496D"/>
    <w:rsid w:val="00EB01CF"/>
    <w:rsid w:val="00EB4E80"/>
    <w:rsid w:val="00ED2425"/>
    <w:rsid w:val="00ED4CC3"/>
    <w:rsid w:val="00EF7362"/>
    <w:rsid w:val="00F07207"/>
    <w:rsid w:val="00F275B4"/>
    <w:rsid w:val="00F35A94"/>
    <w:rsid w:val="00F433C1"/>
    <w:rsid w:val="00F43984"/>
    <w:rsid w:val="00F53945"/>
    <w:rsid w:val="00F65CC0"/>
    <w:rsid w:val="00F76598"/>
    <w:rsid w:val="00F81B9D"/>
    <w:rsid w:val="00F82351"/>
    <w:rsid w:val="00F93A6E"/>
    <w:rsid w:val="00F96B4A"/>
    <w:rsid w:val="00FA23EB"/>
    <w:rsid w:val="00FF072F"/>
    <w:rsid w:val="00FF3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A87E9"/>
  <w15:chartTrackingRefBased/>
  <w15:docId w15:val="{483F3060-A173-47AF-B1F4-D45D20E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autoRedefine/>
    <w:qFormat/>
    <w:rsid w:val="00B72601"/>
    <w:pPr>
      <w:spacing w:after="120"/>
      <w:jc w:val="both"/>
    </w:pPr>
    <w:rPr>
      <w:rFonts w:asciiTheme="minorHAnsi" w:eastAsia="Times New Roman" w:hAnsiTheme="minorHAnsi" w:cstheme="minorHAnsi"/>
      <w:noProof/>
      <w:sz w:val="24"/>
      <w:szCs w:val="24"/>
    </w:rPr>
  </w:style>
  <w:style w:type="paragraph" w:styleId="Titre1">
    <w:name w:val="heading 1"/>
    <w:aliases w:val="Titre 1 Ademe"/>
    <w:basedOn w:val="Normal"/>
    <w:next w:val="Normal"/>
    <w:link w:val="Titre1Car"/>
    <w:autoRedefine/>
    <w:qFormat/>
    <w:rsid w:val="002D4812"/>
    <w:pPr>
      <w:numPr>
        <w:numId w:val="2"/>
      </w:numPr>
      <w:spacing w:after="100" w:afterAutospacing="1"/>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A51526"/>
    <w:pPr>
      <w:numPr>
        <w:ilvl w:val="1"/>
        <w:numId w:val="35"/>
      </w:numPr>
      <w:spacing w:before="240" w:after="240"/>
      <w:ind w:left="1417" w:hanging="1060"/>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3"/>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2D4812"/>
    <w:rPr>
      <w:rFonts w:ascii="Calibri" w:eastAsia="Times New Roman" w:hAnsi="Calibri"/>
      <w:b/>
      <w:bCs/>
      <w:caps/>
      <w:noProof/>
      <w:kern w:val="40"/>
      <w:sz w:val="40"/>
      <w:szCs w:val="32"/>
    </w:rPr>
  </w:style>
  <w:style w:type="character" w:customStyle="1" w:styleId="Titre2Car">
    <w:name w:val="Titre 2 Car"/>
    <w:aliases w:val="Titre 2 Ademe Car"/>
    <w:link w:val="Titre2"/>
    <w:rsid w:val="00A51526"/>
    <w:rPr>
      <w:rFonts w:asciiTheme="minorHAnsi" w:eastAsia="Times New Roman" w:hAnsiTheme="minorHAnsi" w:cstheme="minorHAns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rPr>
  </w:style>
  <w:style w:type="character" w:customStyle="1" w:styleId="Titre7Car">
    <w:name w:val="Titre 7 Car"/>
    <w:link w:val="Titre7"/>
    <w:rsid w:val="00ED4CC3"/>
    <w:rPr>
      <w:rFonts w:ascii="Calibri" w:eastAsia="Times New Roman" w:hAnsi="Calibri" w:cs="Book Antiqua"/>
      <w:noProof/>
      <w:sz w:val="24"/>
      <w:szCs w:val="24"/>
    </w:rPr>
  </w:style>
  <w:style w:type="character" w:customStyle="1" w:styleId="Titre8Car">
    <w:name w:val="Titre 8 Car"/>
    <w:link w:val="Titre8"/>
    <w:rsid w:val="00ED4CC3"/>
    <w:rPr>
      <w:rFonts w:ascii="Calibri" w:eastAsia="Times New Roman" w:hAnsi="Calibri" w:cs="Book Antiqua"/>
      <w:iCs/>
      <w:noProof/>
      <w:sz w:val="24"/>
      <w:szCs w:val="24"/>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9D090A"/>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5330B7"/>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9D090A"/>
    <w:rPr>
      <w:b w:val="0"/>
      <w:caps w:val="0"/>
      <w:sz w:val="32"/>
    </w:rPr>
  </w:style>
  <w:style w:type="paragraph" w:styleId="TM1">
    <w:name w:val="toc 1"/>
    <w:aliases w:val="TM 1 Ademe"/>
    <w:basedOn w:val="Normal"/>
    <w:next w:val="Normal"/>
    <w:autoRedefine/>
    <w:uiPriority w:val="39"/>
    <w:unhideWhenUsed/>
    <w:qFormat/>
    <w:rsid w:val="009D090A"/>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9D090A"/>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5330B7"/>
    <w:rPr>
      <w:b w:val="0"/>
      <w:color w:val="FF000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9D090A"/>
    <w:pPr>
      <w:shd w:val="clear" w:color="auto" w:fill="D9B7BE"/>
    </w:pPr>
    <w:rPr>
      <w:b/>
    </w:rPr>
  </w:style>
  <w:style w:type="paragraph" w:customStyle="1" w:styleId="NormalFondTitreAdeme">
    <w:name w:val="Normal Fond Titre Ademe"/>
    <w:basedOn w:val="PrambuleFondTexteAdeme"/>
    <w:autoRedefine/>
    <w:qFormat/>
    <w:rsid w:val="00F53945"/>
    <w:pPr>
      <w:jc w:val="center"/>
    </w:pPr>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5330B7"/>
    <w:pPr>
      <w:jc w:val="left"/>
    </w:pPr>
    <w:rPr>
      <w:b/>
      <w:caps/>
      <w:color w:val="810F3F"/>
      <w:sz w:val="52"/>
    </w:rPr>
  </w:style>
  <w:style w:type="paragraph" w:customStyle="1" w:styleId="PagedegardeTitre5Ademe">
    <w:name w:val="Page de garde Titre 5 Ademe"/>
    <w:basedOn w:val="Normal"/>
    <w:autoRedefine/>
    <w:qFormat/>
    <w:rsid w:val="00F81B9D"/>
    <w:pPr>
      <w:ind w:right="-995"/>
      <w:jc w:val="left"/>
    </w:pPr>
    <w:rPr>
      <w:b/>
      <w:caps/>
      <w:color w:val="FF0000"/>
      <w:sz w:val="40"/>
      <w:szCs w:val="40"/>
    </w:rPr>
  </w:style>
  <w:style w:type="paragraph" w:customStyle="1" w:styleId="PagedegardeTitre6Ademe">
    <w:name w:val="Page de garde Titre 6 Ademe"/>
    <w:basedOn w:val="Normal"/>
    <w:autoRedefine/>
    <w:qFormat/>
    <w:rsid w:val="00E23CA5"/>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4"/>
      </w:numPr>
    </w:pPr>
    <w:rPr>
      <w:sz w:val="28"/>
    </w:rPr>
  </w:style>
  <w:style w:type="paragraph" w:customStyle="1" w:styleId="TitreFigureAdeme">
    <w:name w:val="Titre Figure Ademe"/>
    <w:basedOn w:val="TitreAnnexeAdeme"/>
    <w:autoRedefine/>
    <w:qFormat/>
    <w:rsid w:val="005975B2"/>
    <w:pPr>
      <w:numPr>
        <w:numId w:val="5"/>
      </w:numPr>
    </w:pPr>
  </w:style>
  <w:style w:type="paragraph" w:customStyle="1" w:styleId="TitreTableauAdeme">
    <w:name w:val="Titre Tableau Ademe"/>
    <w:basedOn w:val="Normal"/>
    <w:autoRedefine/>
    <w:qFormat/>
    <w:rsid w:val="005975B2"/>
    <w:pPr>
      <w:numPr>
        <w:numId w:val="6"/>
      </w:numPr>
    </w:pPr>
    <w:rPr>
      <w:sz w:val="28"/>
      <w:szCs w:val="28"/>
    </w:rPr>
  </w:style>
  <w:style w:type="paragraph" w:styleId="TM2">
    <w:name w:val="toc 2"/>
    <w:aliases w:val="TM 2 Ademe"/>
    <w:basedOn w:val="Normal"/>
    <w:next w:val="Normal"/>
    <w:autoRedefine/>
    <w:uiPriority w:val="39"/>
    <w:unhideWhenUsed/>
    <w:rsid w:val="00512132"/>
    <w:pPr>
      <w:tabs>
        <w:tab w:val="left" w:pos="880"/>
        <w:tab w:val="right" w:leader="dot" w:pos="9060"/>
      </w:tabs>
      <w:spacing w:before="120"/>
      <w:ind w:left="238"/>
    </w:pPr>
    <w:rPr>
      <w:caps/>
      <w:sz w:val="20"/>
      <w:szCs w:val="20"/>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Listecouleur-Accent11">
    <w:name w:val="Liste couleur - Accent 11"/>
    <w:basedOn w:val="Normal"/>
    <w:uiPriority w:val="34"/>
    <w:qFormat/>
    <w:rsid w:val="00566BD4"/>
    <w:pPr>
      <w:ind w:left="720"/>
      <w:contextualSpacing/>
    </w:pPr>
  </w:style>
  <w:style w:type="character" w:styleId="Appelnotedebasdep">
    <w:name w:val="footnote reference"/>
    <w:uiPriority w:val="99"/>
    <w:semiHidden/>
    <w:rsid w:val="0082631B"/>
    <w:rPr>
      <w:vertAlign w:val="superscript"/>
    </w:rPr>
  </w:style>
  <w:style w:type="character" w:styleId="Marquedecommentaire">
    <w:name w:val="annotation reference"/>
    <w:uiPriority w:val="99"/>
    <w:semiHidden/>
    <w:unhideWhenUsed/>
    <w:rsid w:val="00A362F4"/>
    <w:rPr>
      <w:sz w:val="16"/>
      <w:szCs w:val="16"/>
    </w:rPr>
  </w:style>
  <w:style w:type="paragraph" w:styleId="Commentaire">
    <w:name w:val="annotation text"/>
    <w:basedOn w:val="Normal"/>
    <w:link w:val="CommentaireCar"/>
    <w:uiPriority w:val="99"/>
    <w:unhideWhenUsed/>
    <w:rsid w:val="00A362F4"/>
    <w:rPr>
      <w:sz w:val="20"/>
      <w:szCs w:val="20"/>
    </w:rPr>
  </w:style>
  <w:style w:type="character" w:customStyle="1" w:styleId="CommentaireCar">
    <w:name w:val="Commentaire Car"/>
    <w:link w:val="Commentaire"/>
    <w:uiPriority w:val="99"/>
    <w:rsid w:val="00A362F4"/>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A362F4"/>
    <w:rPr>
      <w:b/>
      <w:bCs/>
    </w:rPr>
  </w:style>
  <w:style w:type="character" w:customStyle="1" w:styleId="ObjetducommentaireCar">
    <w:name w:val="Objet du commentaire Car"/>
    <w:link w:val="Objetducommentaire"/>
    <w:uiPriority w:val="99"/>
    <w:semiHidden/>
    <w:rsid w:val="00A362F4"/>
    <w:rPr>
      <w:rFonts w:ascii="Calibri" w:eastAsia="Times New Roman" w:hAnsi="Calibri"/>
      <w:b/>
      <w:bCs/>
      <w:noProof/>
    </w:rPr>
  </w:style>
  <w:style w:type="paragraph" w:styleId="Textedebulles">
    <w:name w:val="Balloon Text"/>
    <w:basedOn w:val="Normal"/>
    <w:link w:val="TextedebullesCar"/>
    <w:uiPriority w:val="99"/>
    <w:semiHidden/>
    <w:unhideWhenUsed/>
    <w:rsid w:val="00A362F4"/>
    <w:rPr>
      <w:rFonts w:ascii="Tahoma" w:hAnsi="Tahoma" w:cs="Tahoma"/>
      <w:sz w:val="16"/>
      <w:szCs w:val="16"/>
    </w:rPr>
  </w:style>
  <w:style w:type="character" w:customStyle="1" w:styleId="TextedebullesCar">
    <w:name w:val="Texte de bulles Car"/>
    <w:link w:val="Textedebulles"/>
    <w:uiPriority w:val="99"/>
    <w:semiHidden/>
    <w:rsid w:val="00A362F4"/>
    <w:rPr>
      <w:rFonts w:ascii="Tahoma" w:eastAsia="Times New Roman" w:hAnsi="Tahoma" w:cs="Tahoma"/>
      <w:noProof/>
      <w:sz w:val="16"/>
      <w:szCs w:val="16"/>
    </w:rPr>
  </w:style>
  <w:style w:type="character" w:styleId="Accentuation">
    <w:name w:val="Emphasis"/>
    <w:aliases w:val="Normal1"/>
    <w:uiPriority w:val="20"/>
    <w:qFormat/>
    <w:rsid w:val="00AB3A7A"/>
    <w:rPr>
      <w:rFonts w:ascii="Calibri" w:hAnsi="Calibri"/>
      <w:sz w:val="22"/>
    </w:rPr>
  </w:style>
  <w:style w:type="paragraph" w:styleId="Lgende">
    <w:name w:val="caption"/>
    <w:basedOn w:val="Normal"/>
    <w:next w:val="Normal"/>
    <w:qFormat/>
    <w:rsid w:val="00C32E5D"/>
    <w:pPr>
      <w:spacing w:before="120"/>
      <w:jc w:val="center"/>
    </w:pPr>
    <w:rPr>
      <w:b/>
      <w:bCs/>
      <w:noProof w:val="0"/>
      <w:sz w:val="20"/>
      <w:szCs w:val="20"/>
      <w:u w:val="single"/>
    </w:rPr>
  </w:style>
  <w:style w:type="character" w:customStyle="1" w:styleId="Normal2">
    <w:name w:val="Normal2"/>
    <w:qFormat/>
    <w:rsid w:val="0042723D"/>
    <w:rPr>
      <w:rFonts w:ascii="Calibri" w:hAnsi="Calibri"/>
      <w:color w:val="auto"/>
      <w:sz w:val="22"/>
    </w:rPr>
  </w:style>
  <w:style w:type="paragraph" w:customStyle="1" w:styleId="TableauGrille31">
    <w:name w:val="Tableau Grille 31"/>
    <w:basedOn w:val="Titre1"/>
    <w:next w:val="Normal"/>
    <w:uiPriority w:val="39"/>
    <w:semiHidden/>
    <w:unhideWhenUsed/>
    <w:qFormat/>
    <w:rsid w:val="002A7211"/>
    <w:pPr>
      <w:keepNext/>
      <w:keepLines/>
      <w:numPr>
        <w:numId w:val="0"/>
      </w:numPr>
      <w:spacing w:before="480" w:after="0" w:afterAutospacing="0" w:line="276" w:lineRule="auto"/>
      <w:outlineLvl w:val="9"/>
    </w:pPr>
    <w:rPr>
      <w:rFonts w:ascii="Cambria" w:hAnsi="Cambria"/>
      <w:caps w:val="0"/>
      <w:noProof w:val="0"/>
      <w:color w:val="365F91"/>
      <w:kern w:val="0"/>
      <w:sz w:val="28"/>
      <w:szCs w:val="28"/>
    </w:rPr>
  </w:style>
  <w:style w:type="paragraph" w:customStyle="1" w:styleId="Paragraphestandard">
    <w:name w:val="[Paragraphe standard]"/>
    <w:basedOn w:val="Normal"/>
    <w:uiPriority w:val="99"/>
    <w:rsid w:val="008A5B30"/>
    <w:pPr>
      <w:widowControl w:val="0"/>
      <w:autoSpaceDE w:val="0"/>
      <w:autoSpaceDN w:val="0"/>
      <w:adjustRightInd w:val="0"/>
      <w:spacing w:line="288" w:lineRule="auto"/>
      <w:jc w:val="left"/>
      <w:textAlignment w:val="center"/>
    </w:pPr>
    <w:rPr>
      <w:rFonts w:ascii="MinionPro-Regular" w:eastAsia="MS Mincho" w:hAnsi="MinionPro-Regular" w:cs="MinionPro-Regular"/>
      <w:noProof w:val="0"/>
      <w:color w:val="000000"/>
    </w:rPr>
  </w:style>
  <w:style w:type="character" w:styleId="Accentuationintense">
    <w:name w:val="Intense Emphasis"/>
    <w:basedOn w:val="Policepardfaut"/>
    <w:uiPriority w:val="21"/>
    <w:qFormat/>
    <w:rsid w:val="009D090A"/>
    <w:rPr>
      <w:i/>
      <w:iCs/>
      <w:color w:val="810F3F"/>
    </w:rPr>
  </w:style>
  <w:style w:type="paragraph" w:styleId="Citationintense">
    <w:name w:val="Intense Quote"/>
    <w:basedOn w:val="Normal"/>
    <w:next w:val="Normal"/>
    <w:link w:val="CitationintenseCar"/>
    <w:uiPriority w:val="30"/>
    <w:qFormat/>
    <w:rsid w:val="009D090A"/>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9D090A"/>
    <w:rPr>
      <w:rFonts w:ascii="Calibri" w:eastAsia="Times New Roman" w:hAnsi="Calibri"/>
      <w:i/>
      <w:iCs/>
      <w:noProof/>
      <w:color w:val="810F3F"/>
      <w:sz w:val="24"/>
      <w:szCs w:val="24"/>
    </w:rPr>
  </w:style>
  <w:style w:type="character" w:styleId="Rfrenceintense">
    <w:name w:val="Intense Reference"/>
    <w:basedOn w:val="Policepardfaut"/>
    <w:uiPriority w:val="32"/>
    <w:qFormat/>
    <w:rsid w:val="009D090A"/>
    <w:rPr>
      <w:b/>
      <w:bCs/>
      <w:smallCaps/>
      <w:color w:val="810F3F"/>
      <w:spacing w:val="5"/>
    </w:rPr>
  </w:style>
  <w:style w:type="table" w:styleId="Grilledutableau">
    <w:name w:val="Table Grid"/>
    <w:basedOn w:val="TableauNormal"/>
    <w:uiPriority w:val="39"/>
    <w:rsid w:val="009D0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basedOn w:val="Policepardfaut"/>
    <w:uiPriority w:val="2"/>
    <w:rsid w:val="009D090A"/>
    <w:rPr>
      <w:rFonts w:asciiTheme="majorHAnsi" w:hAnsiTheme="majorHAnsi"/>
      <w:b/>
      <w:bCs/>
      <w:color w:val="1D1D1B"/>
    </w:rPr>
  </w:style>
  <w:style w:type="paragraph" w:customStyle="1" w:styleId="FINTitreforabout">
    <w:name w:val="FIN : Titre for about"/>
    <w:basedOn w:val="Normal"/>
    <w:link w:val="FINTitreforaboutCar"/>
    <w:uiPriority w:val="97"/>
    <w:rsid w:val="009D090A"/>
    <w:pPr>
      <w:spacing w:before="24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9D090A"/>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9D090A"/>
    <w:pPr>
      <w:spacing w:before="120"/>
      <w:contextualSpacing/>
    </w:pPr>
    <w:rPr>
      <w:rFonts w:eastAsiaTheme="minorHAnsi" w:cstheme="minorBidi"/>
      <w:noProof w:val="0"/>
      <w:color w:val="1D1D1B"/>
      <w:sz w:val="18"/>
      <w:szCs w:val="18"/>
      <w:lang w:eastAsia="en-US"/>
    </w:rPr>
  </w:style>
  <w:style w:type="character" w:customStyle="1" w:styleId="SansinterligneCar">
    <w:name w:val="Sans interligne Car"/>
    <w:basedOn w:val="Policepardfaut"/>
    <w:link w:val="Sansinterligne"/>
    <w:uiPriority w:val="1"/>
    <w:rsid w:val="009D090A"/>
    <w:rPr>
      <w:rFonts w:asciiTheme="minorHAnsi" w:eastAsiaTheme="minorHAnsi" w:hAnsiTheme="minorHAnsi" w:cstheme="minorBidi"/>
      <w:color w:val="1D1D1B"/>
      <w:sz w:val="18"/>
      <w:szCs w:val="18"/>
      <w:lang w:eastAsia="en-US"/>
    </w:rPr>
  </w:style>
  <w:style w:type="paragraph" w:styleId="Paragraphedeliste">
    <w:name w:val="List Paragraph"/>
    <w:basedOn w:val="Normal"/>
    <w:uiPriority w:val="34"/>
    <w:qFormat/>
    <w:rsid w:val="009B4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2961">
      <w:bodyDiv w:val="1"/>
      <w:marLeft w:val="0"/>
      <w:marRight w:val="0"/>
      <w:marTop w:val="0"/>
      <w:marBottom w:val="0"/>
      <w:divBdr>
        <w:top w:val="none" w:sz="0" w:space="0" w:color="auto"/>
        <w:left w:val="none" w:sz="0" w:space="0" w:color="auto"/>
        <w:bottom w:val="none" w:sz="0" w:space="0" w:color="auto"/>
        <w:right w:val="none" w:sz="0" w:space="0" w:color="auto"/>
      </w:divBdr>
    </w:div>
    <w:div w:id="1748960826">
      <w:bodyDiv w:val="1"/>
      <w:marLeft w:val="0"/>
      <w:marRight w:val="0"/>
      <w:marTop w:val="0"/>
      <w:marBottom w:val="0"/>
      <w:divBdr>
        <w:top w:val="none" w:sz="0" w:space="0" w:color="auto"/>
        <w:left w:val="none" w:sz="0" w:space="0" w:color="auto"/>
        <w:bottom w:val="none" w:sz="0" w:space="0" w:color="auto"/>
        <w:right w:val="none" w:sz="0" w:space="0" w:color="auto"/>
      </w:divBdr>
    </w:div>
    <w:div w:id="2087453428">
      <w:bodyDiv w:val="1"/>
      <w:marLeft w:val="0"/>
      <w:marRight w:val="0"/>
      <w:marTop w:val="0"/>
      <w:marBottom w:val="0"/>
      <w:divBdr>
        <w:top w:val="none" w:sz="0" w:space="0" w:color="auto"/>
        <w:left w:val="none" w:sz="0" w:space="0" w:color="auto"/>
        <w:bottom w:val="none" w:sz="0" w:space="0" w:color="auto"/>
        <w:right w:val="none" w:sz="0" w:space="0" w:color="auto"/>
      </w:divBdr>
    </w:div>
    <w:div w:id="213444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tatistiques.developpement-durable.gouv.fr/prix-de-lelectricite-en-france-et-dans-lunion-europeenne-en-2020" TargetMode="External"/><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67DD-D649-4414-A8AC-301FD554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5214</Words>
  <Characters>28683</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CAHIER DES CHARGES</vt:lpstr>
    </vt:vector>
  </TitlesOfParts>
  <Manager>LACIRIGNOLA Martino</Manager>
  <Company>ILTR</Company>
  <LinksUpToDate>false</LinksUpToDate>
  <CharactersWithSpaces>33830</CharactersWithSpaces>
  <SharedDoc>false</SharedDoc>
  <HLinks>
    <vt:vector size="192" baseType="variant">
      <vt:variant>
        <vt:i4>1048657</vt:i4>
      </vt:variant>
      <vt:variant>
        <vt:i4>180</vt:i4>
      </vt:variant>
      <vt:variant>
        <vt:i4>0</vt:i4>
      </vt:variant>
      <vt:variant>
        <vt:i4>5</vt:i4>
      </vt:variant>
      <vt:variant>
        <vt:lpwstr>https://twitter.com/ademe</vt:lpwstr>
      </vt:variant>
      <vt:variant>
        <vt:lpwstr/>
      </vt:variant>
      <vt:variant>
        <vt:i4>196613</vt:i4>
      </vt:variant>
      <vt:variant>
        <vt:i4>177</vt:i4>
      </vt:variant>
      <vt:variant>
        <vt:i4>0</vt:i4>
      </vt:variant>
      <vt:variant>
        <vt:i4>5</vt:i4>
      </vt:variant>
      <vt:variant>
        <vt:lpwstr>http://www.ademe.fr/</vt:lpwstr>
      </vt:variant>
      <vt:variant>
        <vt:lpwstr/>
      </vt:variant>
      <vt:variant>
        <vt:i4>1900615</vt:i4>
      </vt:variant>
      <vt:variant>
        <vt:i4>174</vt:i4>
      </vt:variant>
      <vt:variant>
        <vt:i4>0</vt:i4>
      </vt:variant>
      <vt:variant>
        <vt:i4>5</vt:i4>
      </vt:variant>
      <vt:variant>
        <vt:lpwstr>https://www.ademe.fr/</vt:lpwstr>
      </vt:variant>
      <vt:variant>
        <vt:lpwstr/>
      </vt:variant>
      <vt:variant>
        <vt:i4>393227</vt:i4>
      </vt:variant>
      <vt:variant>
        <vt:i4>171</vt:i4>
      </vt:variant>
      <vt:variant>
        <vt:i4>0</vt:i4>
      </vt:variant>
      <vt:variant>
        <vt:i4>5</vt:i4>
      </vt:variant>
      <vt:variant>
        <vt:lpwstr>http://www.diagademe.fr/</vt:lpwstr>
      </vt:variant>
      <vt:variant>
        <vt:lpwstr/>
      </vt:variant>
      <vt:variant>
        <vt:i4>393227</vt:i4>
      </vt:variant>
      <vt:variant>
        <vt:i4>168</vt:i4>
      </vt:variant>
      <vt:variant>
        <vt:i4>0</vt:i4>
      </vt:variant>
      <vt:variant>
        <vt:i4>5</vt:i4>
      </vt:variant>
      <vt:variant>
        <vt:lpwstr>http://www.diagademe.fr/</vt:lpwstr>
      </vt:variant>
      <vt:variant>
        <vt:lpwstr/>
      </vt:variant>
      <vt:variant>
        <vt:i4>393227</vt:i4>
      </vt:variant>
      <vt:variant>
        <vt:i4>147</vt:i4>
      </vt:variant>
      <vt:variant>
        <vt:i4>0</vt:i4>
      </vt:variant>
      <vt:variant>
        <vt:i4>5</vt:i4>
      </vt:variant>
      <vt:variant>
        <vt:lpwstr>http://www.diagademe.fr/</vt:lpwstr>
      </vt:variant>
      <vt:variant>
        <vt:lpwstr/>
      </vt:variant>
      <vt:variant>
        <vt:i4>1310778</vt:i4>
      </vt:variant>
      <vt:variant>
        <vt:i4>140</vt:i4>
      </vt:variant>
      <vt:variant>
        <vt:i4>0</vt:i4>
      </vt:variant>
      <vt:variant>
        <vt:i4>5</vt:i4>
      </vt:variant>
      <vt:variant>
        <vt:lpwstr/>
      </vt:variant>
      <vt:variant>
        <vt:lpwstr>_Toc448161074</vt:lpwstr>
      </vt:variant>
      <vt:variant>
        <vt:i4>1310778</vt:i4>
      </vt:variant>
      <vt:variant>
        <vt:i4>134</vt:i4>
      </vt:variant>
      <vt:variant>
        <vt:i4>0</vt:i4>
      </vt:variant>
      <vt:variant>
        <vt:i4>5</vt:i4>
      </vt:variant>
      <vt:variant>
        <vt:lpwstr/>
      </vt:variant>
      <vt:variant>
        <vt:lpwstr>_Toc448161073</vt:lpwstr>
      </vt:variant>
      <vt:variant>
        <vt:i4>1310778</vt:i4>
      </vt:variant>
      <vt:variant>
        <vt:i4>128</vt:i4>
      </vt:variant>
      <vt:variant>
        <vt:i4>0</vt:i4>
      </vt:variant>
      <vt:variant>
        <vt:i4>5</vt:i4>
      </vt:variant>
      <vt:variant>
        <vt:lpwstr/>
      </vt:variant>
      <vt:variant>
        <vt:lpwstr>_Toc448161072</vt:lpwstr>
      </vt:variant>
      <vt:variant>
        <vt:i4>1310778</vt:i4>
      </vt:variant>
      <vt:variant>
        <vt:i4>122</vt:i4>
      </vt:variant>
      <vt:variant>
        <vt:i4>0</vt:i4>
      </vt:variant>
      <vt:variant>
        <vt:i4>5</vt:i4>
      </vt:variant>
      <vt:variant>
        <vt:lpwstr/>
      </vt:variant>
      <vt:variant>
        <vt:lpwstr>_Toc448161071</vt:lpwstr>
      </vt:variant>
      <vt:variant>
        <vt:i4>1310778</vt:i4>
      </vt:variant>
      <vt:variant>
        <vt:i4>116</vt:i4>
      </vt:variant>
      <vt:variant>
        <vt:i4>0</vt:i4>
      </vt:variant>
      <vt:variant>
        <vt:i4>5</vt:i4>
      </vt:variant>
      <vt:variant>
        <vt:lpwstr/>
      </vt:variant>
      <vt:variant>
        <vt:lpwstr>_Toc448161070</vt:lpwstr>
      </vt:variant>
      <vt:variant>
        <vt:i4>1376314</vt:i4>
      </vt:variant>
      <vt:variant>
        <vt:i4>110</vt:i4>
      </vt:variant>
      <vt:variant>
        <vt:i4>0</vt:i4>
      </vt:variant>
      <vt:variant>
        <vt:i4>5</vt:i4>
      </vt:variant>
      <vt:variant>
        <vt:lpwstr/>
      </vt:variant>
      <vt:variant>
        <vt:lpwstr>_Toc448161069</vt:lpwstr>
      </vt:variant>
      <vt:variant>
        <vt:i4>1376314</vt:i4>
      </vt:variant>
      <vt:variant>
        <vt:i4>104</vt:i4>
      </vt:variant>
      <vt:variant>
        <vt:i4>0</vt:i4>
      </vt:variant>
      <vt:variant>
        <vt:i4>5</vt:i4>
      </vt:variant>
      <vt:variant>
        <vt:lpwstr/>
      </vt:variant>
      <vt:variant>
        <vt:lpwstr>_Toc448161068</vt:lpwstr>
      </vt:variant>
      <vt:variant>
        <vt:i4>1376314</vt:i4>
      </vt:variant>
      <vt:variant>
        <vt:i4>98</vt:i4>
      </vt:variant>
      <vt:variant>
        <vt:i4>0</vt:i4>
      </vt:variant>
      <vt:variant>
        <vt:i4>5</vt:i4>
      </vt:variant>
      <vt:variant>
        <vt:lpwstr/>
      </vt:variant>
      <vt:variant>
        <vt:lpwstr>_Toc448161067</vt:lpwstr>
      </vt:variant>
      <vt:variant>
        <vt:i4>1376314</vt:i4>
      </vt:variant>
      <vt:variant>
        <vt:i4>92</vt:i4>
      </vt:variant>
      <vt:variant>
        <vt:i4>0</vt:i4>
      </vt:variant>
      <vt:variant>
        <vt:i4>5</vt:i4>
      </vt:variant>
      <vt:variant>
        <vt:lpwstr/>
      </vt:variant>
      <vt:variant>
        <vt:lpwstr>_Toc448161066</vt:lpwstr>
      </vt:variant>
      <vt:variant>
        <vt:i4>1376314</vt:i4>
      </vt:variant>
      <vt:variant>
        <vt:i4>86</vt:i4>
      </vt:variant>
      <vt:variant>
        <vt:i4>0</vt:i4>
      </vt:variant>
      <vt:variant>
        <vt:i4>5</vt:i4>
      </vt:variant>
      <vt:variant>
        <vt:lpwstr/>
      </vt:variant>
      <vt:variant>
        <vt:lpwstr>_Toc448161065</vt:lpwstr>
      </vt:variant>
      <vt:variant>
        <vt:i4>1376314</vt:i4>
      </vt:variant>
      <vt:variant>
        <vt:i4>80</vt:i4>
      </vt:variant>
      <vt:variant>
        <vt:i4>0</vt:i4>
      </vt:variant>
      <vt:variant>
        <vt:i4>5</vt:i4>
      </vt:variant>
      <vt:variant>
        <vt:lpwstr/>
      </vt:variant>
      <vt:variant>
        <vt:lpwstr>_Toc448161064</vt:lpwstr>
      </vt:variant>
      <vt:variant>
        <vt:i4>1376314</vt:i4>
      </vt:variant>
      <vt:variant>
        <vt:i4>74</vt:i4>
      </vt:variant>
      <vt:variant>
        <vt:i4>0</vt:i4>
      </vt:variant>
      <vt:variant>
        <vt:i4>5</vt:i4>
      </vt:variant>
      <vt:variant>
        <vt:lpwstr/>
      </vt:variant>
      <vt:variant>
        <vt:lpwstr>_Toc448161063</vt:lpwstr>
      </vt:variant>
      <vt:variant>
        <vt:i4>1376314</vt:i4>
      </vt:variant>
      <vt:variant>
        <vt:i4>68</vt:i4>
      </vt:variant>
      <vt:variant>
        <vt:i4>0</vt:i4>
      </vt:variant>
      <vt:variant>
        <vt:i4>5</vt:i4>
      </vt:variant>
      <vt:variant>
        <vt:lpwstr/>
      </vt:variant>
      <vt:variant>
        <vt:lpwstr>_Toc448161062</vt:lpwstr>
      </vt:variant>
      <vt:variant>
        <vt:i4>1376314</vt:i4>
      </vt:variant>
      <vt:variant>
        <vt:i4>62</vt:i4>
      </vt:variant>
      <vt:variant>
        <vt:i4>0</vt:i4>
      </vt:variant>
      <vt:variant>
        <vt:i4>5</vt:i4>
      </vt:variant>
      <vt:variant>
        <vt:lpwstr/>
      </vt:variant>
      <vt:variant>
        <vt:lpwstr>_Toc448161061</vt:lpwstr>
      </vt:variant>
      <vt:variant>
        <vt:i4>1376314</vt:i4>
      </vt:variant>
      <vt:variant>
        <vt:i4>56</vt:i4>
      </vt:variant>
      <vt:variant>
        <vt:i4>0</vt:i4>
      </vt:variant>
      <vt:variant>
        <vt:i4>5</vt:i4>
      </vt:variant>
      <vt:variant>
        <vt:lpwstr/>
      </vt:variant>
      <vt:variant>
        <vt:lpwstr>_Toc448161060</vt:lpwstr>
      </vt:variant>
      <vt:variant>
        <vt:i4>1441850</vt:i4>
      </vt:variant>
      <vt:variant>
        <vt:i4>50</vt:i4>
      </vt:variant>
      <vt:variant>
        <vt:i4>0</vt:i4>
      </vt:variant>
      <vt:variant>
        <vt:i4>5</vt:i4>
      </vt:variant>
      <vt:variant>
        <vt:lpwstr/>
      </vt:variant>
      <vt:variant>
        <vt:lpwstr>_Toc448161059</vt:lpwstr>
      </vt:variant>
      <vt:variant>
        <vt:i4>1441850</vt:i4>
      </vt:variant>
      <vt:variant>
        <vt:i4>44</vt:i4>
      </vt:variant>
      <vt:variant>
        <vt:i4>0</vt:i4>
      </vt:variant>
      <vt:variant>
        <vt:i4>5</vt:i4>
      </vt:variant>
      <vt:variant>
        <vt:lpwstr/>
      </vt:variant>
      <vt:variant>
        <vt:lpwstr>_Toc448161058</vt:lpwstr>
      </vt:variant>
      <vt:variant>
        <vt:i4>1441850</vt:i4>
      </vt:variant>
      <vt:variant>
        <vt:i4>38</vt:i4>
      </vt:variant>
      <vt:variant>
        <vt:i4>0</vt:i4>
      </vt:variant>
      <vt:variant>
        <vt:i4>5</vt:i4>
      </vt:variant>
      <vt:variant>
        <vt:lpwstr/>
      </vt:variant>
      <vt:variant>
        <vt:lpwstr>_Toc448161057</vt:lpwstr>
      </vt:variant>
      <vt:variant>
        <vt:i4>1441850</vt:i4>
      </vt:variant>
      <vt:variant>
        <vt:i4>32</vt:i4>
      </vt:variant>
      <vt:variant>
        <vt:i4>0</vt:i4>
      </vt:variant>
      <vt:variant>
        <vt:i4>5</vt:i4>
      </vt:variant>
      <vt:variant>
        <vt:lpwstr/>
      </vt:variant>
      <vt:variant>
        <vt:lpwstr>_Toc448161056</vt:lpwstr>
      </vt:variant>
      <vt:variant>
        <vt:i4>1441850</vt:i4>
      </vt:variant>
      <vt:variant>
        <vt:i4>26</vt:i4>
      </vt:variant>
      <vt:variant>
        <vt:i4>0</vt:i4>
      </vt:variant>
      <vt:variant>
        <vt:i4>5</vt:i4>
      </vt:variant>
      <vt:variant>
        <vt:lpwstr/>
      </vt:variant>
      <vt:variant>
        <vt:lpwstr>_Toc448161055</vt:lpwstr>
      </vt:variant>
      <vt:variant>
        <vt:i4>1441850</vt:i4>
      </vt:variant>
      <vt:variant>
        <vt:i4>20</vt:i4>
      </vt:variant>
      <vt:variant>
        <vt:i4>0</vt:i4>
      </vt:variant>
      <vt:variant>
        <vt:i4>5</vt:i4>
      </vt:variant>
      <vt:variant>
        <vt:lpwstr/>
      </vt:variant>
      <vt:variant>
        <vt:lpwstr>_Toc448161054</vt:lpwstr>
      </vt:variant>
      <vt:variant>
        <vt:i4>1441850</vt:i4>
      </vt:variant>
      <vt:variant>
        <vt:i4>14</vt:i4>
      </vt:variant>
      <vt:variant>
        <vt:i4>0</vt:i4>
      </vt:variant>
      <vt:variant>
        <vt:i4>5</vt:i4>
      </vt:variant>
      <vt:variant>
        <vt:lpwstr/>
      </vt:variant>
      <vt:variant>
        <vt:lpwstr>_Toc448161053</vt:lpwstr>
      </vt:variant>
      <vt:variant>
        <vt:i4>1441850</vt:i4>
      </vt:variant>
      <vt:variant>
        <vt:i4>8</vt:i4>
      </vt:variant>
      <vt:variant>
        <vt:i4>0</vt:i4>
      </vt:variant>
      <vt:variant>
        <vt:i4>5</vt:i4>
      </vt:variant>
      <vt:variant>
        <vt:lpwstr/>
      </vt:variant>
      <vt:variant>
        <vt:lpwstr>_Toc448161052</vt:lpwstr>
      </vt:variant>
      <vt:variant>
        <vt:i4>1441850</vt:i4>
      </vt:variant>
      <vt:variant>
        <vt:i4>2</vt:i4>
      </vt:variant>
      <vt:variant>
        <vt:i4>0</vt:i4>
      </vt:variant>
      <vt:variant>
        <vt:i4>5</vt:i4>
      </vt:variant>
      <vt:variant>
        <vt:lpwstr/>
      </vt:variant>
      <vt:variant>
        <vt:lpwstr>_Toc448161051</vt:lpwstr>
      </vt:variant>
      <vt:variant>
        <vt:i4>589824</vt:i4>
      </vt:variant>
      <vt:variant>
        <vt:i4>-1</vt:i4>
      </vt:variant>
      <vt:variant>
        <vt:i4>1035</vt:i4>
      </vt:variant>
      <vt:variant>
        <vt:i4>4</vt:i4>
      </vt:variant>
      <vt:variant>
        <vt:lpwstr>https://www.ademe.fr/mediatheque</vt:lpwstr>
      </vt:variant>
      <vt:variant>
        <vt:lpwstr/>
      </vt:variant>
      <vt:variant>
        <vt:i4>589824</vt:i4>
      </vt:variant>
      <vt:variant>
        <vt:i4>-1</vt:i4>
      </vt:variant>
      <vt:variant>
        <vt:i4>1038</vt:i4>
      </vt:variant>
      <vt:variant>
        <vt:i4>4</vt:i4>
      </vt:variant>
      <vt:variant>
        <vt:lpwstr>https://www.ademe.fr/mediatheque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D'UN PROJET D'AUTOCONSOMMATION PHOTOVOLTAÏQUE</dc:subject>
  <dc:creator>ADEME</dc:creator>
  <cp:keywords/>
  <dc:description>Les cahiers des charges / guide pour la rédaction d’un cahier des charges de l’ADEME définissent le contenu des études que l’ADEME peut soutenir. Chaque étude est conduite par une société de conseils ci-après dénommée « le prestataire conseil » ou « Bureau d’études », pour un client ci-après dénommée « le bénéficiaire » ou le « Maître d’ouvrage ».</dc:description>
  <cp:lastModifiedBy>Charlène LERMITE</cp:lastModifiedBy>
  <cp:revision>2</cp:revision>
  <cp:lastPrinted>2019-07-30T13:40:00Z</cp:lastPrinted>
  <dcterms:created xsi:type="dcterms:W3CDTF">2021-12-21T13:29:00Z</dcterms:created>
  <dcterms:modified xsi:type="dcterms:W3CDTF">2021-12-21T13:29:00Z</dcterms:modified>
  <cp:category>CAHIER DES CHARGES - Aide à la décission - Guide</cp:category>
</cp:coreProperties>
</file>