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C7C5" w14:textId="49176825" w:rsidR="00CC524D" w:rsidRPr="00D0657B" w:rsidRDefault="00CC524D" w:rsidP="00232315">
      <w:pPr>
        <w:pStyle w:val="ADEMENormal"/>
        <w:rPr>
          <w:sz w:val="18"/>
        </w:rPr>
      </w:pPr>
    </w:p>
    <w:p w14:paraId="220335C0" w14:textId="22A4C512" w:rsidR="00743B3B" w:rsidRPr="00D0657B" w:rsidRDefault="00743B3B" w:rsidP="00232315">
      <w:pPr>
        <w:pStyle w:val="ADEMENormal"/>
        <w:rPr>
          <w:sz w:val="18"/>
        </w:rPr>
      </w:pPr>
    </w:p>
    <w:p w14:paraId="26290EEB" w14:textId="102E1CE0" w:rsidR="00743B3B" w:rsidRPr="00D0657B" w:rsidRDefault="00743B3B" w:rsidP="00232315">
      <w:pPr>
        <w:pStyle w:val="ADEMENormal"/>
        <w:rPr>
          <w:sz w:val="18"/>
        </w:rPr>
      </w:pPr>
    </w:p>
    <w:p w14:paraId="54166623" w14:textId="7A591F5C" w:rsidR="00743B3B" w:rsidRPr="00D0657B" w:rsidRDefault="00743B3B" w:rsidP="00232315">
      <w:pPr>
        <w:pStyle w:val="ADEMENormal"/>
        <w:rPr>
          <w:sz w:val="18"/>
        </w:rPr>
      </w:pPr>
    </w:p>
    <w:p w14:paraId="4814F3AC" w14:textId="66D4F303" w:rsidR="00743B3B" w:rsidRPr="00D0657B" w:rsidRDefault="00743B3B" w:rsidP="00232315">
      <w:pPr>
        <w:pStyle w:val="ADEMENormal"/>
        <w:rPr>
          <w:sz w:val="18"/>
        </w:rPr>
      </w:pPr>
    </w:p>
    <w:p w14:paraId="127B98A7" w14:textId="00DF9CE3" w:rsidR="00743B3B" w:rsidRDefault="00743B3B" w:rsidP="00232315">
      <w:pPr>
        <w:pStyle w:val="ADEMENormal"/>
        <w:rPr>
          <w:sz w:val="18"/>
        </w:rPr>
      </w:pPr>
    </w:p>
    <w:p w14:paraId="1D926E35" w14:textId="5CD82E39" w:rsidR="00ED37AD" w:rsidRDefault="00ED37AD" w:rsidP="00232315">
      <w:pPr>
        <w:pStyle w:val="ADEMENormal"/>
        <w:rPr>
          <w:sz w:val="18"/>
        </w:rPr>
      </w:pPr>
    </w:p>
    <w:p w14:paraId="6C7237D7" w14:textId="59E403E1" w:rsidR="00ED37AD" w:rsidRDefault="00ED37AD" w:rsidP="00232315">
      <w:pPr>
        <w:pStyle w:val="ADEMENormal"/>
        <w:rPr>
          <w:sz w:val="18"/>
        </w:rPr>
      </w:pPr>
    </w:p>
    <w:p w14:paraId="5BB0C8D7" w14:textId="39CBEE17" w:rsidR="00743B3B" w:rsidRDefault="00743B3B" w:rsidP="00232315">
      <w:pPr>
        <w:pStyle w:val="ADEMENormal"/>
        <w:rPr>
          <w:sz w:val="18"/>
        </w:rPr>
      </w:pPr>
    </w:p>
    <w:p w14:paraId="5F79CC62" w14:textId="7B05B226" w:rsidR="00ED37AD" w:rsidRDefault="00ED37AD" w:rsidP="00232315">
      <w:pPr>
        <w:pStyle w:val="ADEMENormal"/>
        <w:rPr>
          <w:sz w:val="18"/>
        </w:rPr>
      </w:pPr>
    </w:p>
    <w:p w14:paraId="249061B4" w14:textId="3B807A94" w:rsidR="00ED37AD" w:rsidRDefault="00ED37AD" w:rsidP="00232315">
      <w:pPr>
        <w:pStyle w:val="ADEMENormal"/>
        <w:rPr>
          <w:sz w:val="18"/>
        </w:rPr>
      </w:pPr>
    </w:p>
    <w:p w14:paraId="4AEB4F1D" w14:textId="397926AD" w:rsidR="00ED37AD" w:rsidRDefault="00ED37AD" w:rsidP="00232315">
      <w:pPr>
        <w:pStyle w:val="ADEMENormal"/>
        <w:rPr>
          <w:sz w:val="18"/>
        </w:rPr>
      </w:pPr>
    </w:p>
    <w:p w14:paraId="77CD82A0" w14:textId="5A872FC4" w:rsidR="00ED37AD" w:rsidRDefault="00ED37AD" w:rsidP="00232315">
      <w:pPr>
        <w:pStyle w:val="ADEMENormal"/>
        <w:rPr>
          <w:sz w:val="18"/>
        </w:rPr>
      </w:pPr>
    </w:p>
    <w:p w14:paraId="0F405F74" w14:textId="1433AF77" w:rsidR="00ED37AD" w:rsidRDefault="00ED37AD" w:rsidP="00232315">
      <w:pPr>
        <w:pStyle w:val="ADEMENormal"/>
        <w:rPr>
          <w:sz w:val="18"/>
        </w:rPr>
      </w:pPr>
    </w:p>
    <w:p w14:paraId="1DDF21ED" w14:textId="77777777" w:rsidR="00ED37AD" w:rsidRDefault="00ED37AD" w:rsidP="00232315">
      <w:pPr>
        <w:pStyle w:val="ADEMENormal"/>
        <w:rPr>
          <w:sz w:val="18"/>
        </w:rPr>
      </w:pPr>
    </w:p>
    <w:p w14:paraId="3298CD53" w14:textId="2A79F71D" w:rsidR="00ED37AD" w:rsidRDefault="00ED37AD" w:rsidP="00232315">
      <w:pPr>
        <w:pStyle w:val="ADEMENormal"/>
        <w:rPr>
          <w:sz w:val="18"/>
        </w:rPr>
      </w:pPr>
    </w:p>
    <w:p w14:paraId="2409EAE7" w14:textId="66F096F7" w:rsidR="00ED37AD" w:rsidRDefault="00ED37AD" w:rsidP="00232315">
      <w:pPr>
        <w:pStyle w:val="ADEMENormal"/>
        <w:rPr>
          <w:sz w:val="18"/>
        </w:rPr>
      </w:pPr>
    </w:p>
    <w:p w14:paraId="36DC7186" w14:textId="26E566A1" w:rsidR="00ED37AD" w:rsidRDefault="00ED37AD" w:rsidP="00232315">
      <w:pPr>
        <w:pStyle w:val="ADEMENormal"/>
        <w:rPr>
          <w:sz w:val="18"/>
        </w:rPr>
      </w:pPr>
    </w:p>
    <w:p w14:paraId="499EF0A6" w14:textId="77777777" w:rsidR="00ED37AD" w:rsidRDefault="00ED37AD" w:rsidP="00232315">
      <w:pPr>
        <w:pStyle w:val="ADEMENormal"/>
        <w:rPr>
          <w:sz w:val="18"/>
        </w:rPr>
      </w:pPr>
    </w:p>
    <w:p w14:paraId="5EE098AF" w14:textId="41CCF034" w:rsidR="00ED37AD" w:rsidRDefault="00ED37AD" w:rsidP="00232315">
      <w:pPr>
        <w:pStyle w:val="ADEMENormal"/>
        <w:rPr>
          <w:sz w:val="18"/>
        </w:rPr>
      </w:pPr>
    </w:p>
    <w:p w14:paraId="24F854F6" w14:textId="77777777" w:rsidR="00CA2512" w:rsidRDefault="00CA2512" w:rsidP="00CA2512">
      <w:pPr>
        <w:jc w:val="center"/>
        <w:rPr>
          <w:color w:val="365F91" w:themeColor="accent1" w:themeShade="BF"/>
          <w:sz w:val="44"/>
          <w:szCs w:val="44"/>
        </w:rPr>
      </w:pPr>
      <w:r w:rsidRPr="006C18ED">
        <w:rPr>
          <w:color w:val="365F91" w:themeColor="accent1" w:themeShade="BF"/>
          <w:sz w:val="44"/>
          <w:szCs w:val="44"/>
        </w:rPr>
        <w:t>Mission de Commissionnement</w:t>
      </w:r>
    </w:p>
    <w:p w14:paraId="65E01A89" w14:textId="77777777" w:rsidR="00CA2512" w:rsidRPr="006C18ED" w:rsidRDefault="00CA2512" w:rsidP="00CA2512">
      <w:pPr>
        <w:jc w:val="center"/>
        <w:rPr>
          <w:color w:val="365F91" w:themeColor="accent1" w:themeShade="BF"/>
          <w:sz w:val="44"/>
          <w:szCs w:val="44"/>
        </w:rPr>
      </w:pPr>
    </w:p>
    <w:p w14:paraId="6166EA4F" w14:textId="77777777" w:rsidR="00CA2512" w:rsidRPr="009F668F" w:rsidRDefault="00CA2512" w:rsidP="00CA2512">
      <w:pPr>
        <w:jc w:val="center"/>
        <w:rPr>
          <w:b/>
          <w:bCs/>
        </w:rPr>
      </w:pPr>
    </w:p>
    <w:p w14:paraId="4437D228" w14:textId="77777777" w:rsidR="00CA2512" w:rsidRPr="006C18ED" w:rsidRDefault="00CA2512" w:rsidP="00CA2512">
      <w:pPr>
        <w:jc w:val="center"/>
        <w:rPr>
          <w:b/>
          <w:bCs/>
          <w:color w:val="365F91" w:themeColor="accent1" w:themeShade="BF"/>
          <w:sz w:val="32"/>
          <w:szCs w:val="32"/>
        </w:rPr>
      </w:pPr>
      <w:bookmarkStart w:id="0" w:name="_Toc533677947"/>
      <w:r w:rsidRPr="006C18ED">
        <w:rPr>
          <w:b/>
          <w:color w:val="365F91" w:themeColor="accent1" w:themeShade="BF"/>
          <w:sz w:val="32"/>
          <w:szCs w:val="32"/>
        </w:rPr>
        <w:t>Dispositif de soutien aux missions de Commissionnement pour la rénovation des bâtiments des collectivités territoriales</w:t>
      </w:r>
      <w:bookmarkEnd w:id="0"/>
    </w:p>
    <w:p w14:paraId="2C86333B" w14:textId="77777777" w:rsidR="00CA2512" w:rsidRPr="009F668F" w:rsidRDefault="00CA2512" w:rsidP="00CA2512"/>
    <w:p w14:paraId="44BDB81E" w14:textId="1789C312" w:rsidR="00B90735" w:rsidRPr="00E12D50" w:rsidRDefault="00000000" w:rsidP="00ED37AD">
      <w:pPr>
        <w:pStyle w:val="Titre"/>
        <w:jc w:val="left"/>
        <w:rPr>
          <w:rStyle w:val="TitreCar"/>
          <w:b/>
          <w:caps/>
          <w:sz w:val="32"/>
        </w:rPr>
      </w:pPr>
      <w:sdt>
        <w:sdtPr>
          <w:rPr>
            <w:sz w:val="40"/>
            <w:szCs w:val="40"/>
          </w:rPr>
          <w:alias w:val="Titre "/>
          <w:tag w:val="Titre"/>
          <w:id w:val="-745802807"/>
          <w:lock w:val="sdtLocked"/>
          <w:placeholder>
            <w:docPart w:val="3173F9D410504BC5B46405618D416C1D"/>
          </w:placeholder>
          <w:showingPlcHdr/>
          <w:dataBinding w:prefixMappings="xmlns:ns0='http://purl.org/dc/elements/1.1/' xmlns:ns1='http://schemas.openxmlformats.org/package/2006/metadata/core-properties' " w:xpath="/ns1:coreProperties[1]/ns0:title[1]" w:storeItemID="{6C3C8BC8-F283-45AE-878A-BAB7291924A1}"/>
          <w:text w:multiLine="1"/>
        </w:sdtPr>
        <w:sdtContent>
          <w:r w:rsidR="00475ED0" w:rsidRPr="00581EB3">
            <w:rPr>
              <w:rStyle w:val="Textedelespacerserv"/>
            </w:rPr>
            <w:t>[Titre ]</w:t>
          </w:r>
        </w:sdtContent>
      </w:sdt>
    </w:p>
    <w:p w14:paraId="6053FA79" w14:textId="77777777" w:rsidR="007D738B" w:rsidRPr="00D0657B" w:rsidRDefault="007D738B" w:rsidP="00232315">
      <w:pPr>
        <w:pStyle w:val="ADEMEEntte"/>
        <w:jc w:val="both"/>
        <w:rPr>
          <w:sz w:val="18"/>
        </w:rPr>
      </w:pPr>
    </w:p>
    <w:p w14:paraId="4A941597" w14:textId="28110FB5" w:rsidR="007D738B" w:rsidRPr="00D0657B" w:rsidRDefault="007D738B" w:rsidP="00232315">
      <w:pPr>
        <w:pStyle w:val="ADEMEEntte"/>
        <w:jc w:val="both"/>
        <w:rPr>
          <w:sz w:val="18"/>
        </w:rPr>
      </w:pPr>
    </w:p>
    <w:p w14:paraId="31946CD2" w14:textId="77777777" w:rsidR="007D738B" w:rsidRPr="00D0657B" w:rsidRDefault="007D738B" w:rsidP="00232315">
      <w:pPr>
        <w:pStyle w:val="ADEMEEntte"/>
        <w:jc w:val="both"/>
        <w:rPr>
          <w:sz w:val="18"/>
        </w:rPr>
      </w:pPr>
    </w:p>
    <w:p w14:paraId="08A607E4" w14:textId="74B81F69" w:rsidR="00386C13" w:rsidRDefault="00386C13" w:rsidP="00232315">
      <w:pPr>
        <w:spacing w:line="240" w:lineRule="auto"/>
        <w:jc w:val="both"/>
        <w:rPr>
          <w:rFonts w:ascii="Marianne" w:hAnsi="Marianne"/>
          <w:sz w:val="20"/>
        </w:rPr>
      </w:pPr>
    </w:p>
    <w:p w14:paraId="5699FF1F" w14:textId="4C4DA168" w:rsidR="00386C13" w:rsidRDefault="00386C13" w:rsidP="00232315">
      <w:pPr>
        <w:spacing w:line="240" w:lineRule="auto"/>
        <w:jc w:val="both"/>
        <w:rPr>
          <w:rFonts w:ascii="Marianne" w:hAnsi="Marianne"/>
          <w:sz w:val="20"/>
        </w:rPr>
      </w:pPr>
    </w:p>
    <w:p w14:paraId="5935F1A4" w14:textId="33E24AF0" w:rsidR="00386C13" w:rsidRDefault="00386C13" w:rsidP="00232315">
      <w:pPr>
        <w:spacing w:line="240" w:lineRule="auto"/>
        <w:jc w:val="both"/>
        <w:rPr>
          <w:rFonts w:ascii="Marianne" w:hAnsi="Marianne"/>
          <w:sz w:val="20"/>
        </w:rPr>
      </w:pPr>
    </w:p>
    <w:p w14:paraId="0B619E20" w14:textId="3499CB76" w:rsidR="00386C13" w:rsidRDefault="00386C13" w:rsidP="00232315">
      <w:pPr>
        <w:spacing w:line="240" w:lineRule="auto"/>
        <w:jc w:val="both"/>
        <w:rPr>
          <w:rFonts w:ascii="Marianne" w:hAnsi="Marianne"/>
          <w:sz w:val="20"/>
        </w:rPr>
      </w:pPr>
    </w:p>
    <w:p w14:paraId="0B1F32BB" w14:textId="242715D8" w:rsidR="00386C13" w:rsidRDefault="00386C13" w:rsidP="00232315">
      <w:pPr>
        <w:spacing w:line="240" w:lineRule="auto"/>
        <w:jc w:val="both"/>
        <w:rPr>
          <w:rFonts w:ascii="Marianne" w:hAnsi="Marianne"/>
          <w:sz w:val="20"/>
        </w:rPr>
      </w:pPr>
    </w:p>
    <w:p w14:paraId="0A7DCD8C" w14:textId="42604625" w:rsidR="00386C13" w:rsidRPr="00D0657B" w:rsidRDefault="00386C13" w:rsidP="00232315">
      <w:pPr>
        <w:spacing w:line="240" w:lineRule="auto"/>
        <w:jc w:val="both"/>
        <w:rPr>
          <w:rFonts w:ascii="Marianne" w:hAnsi="Marianne"/>
          <w:sz w:val="20"/>
        </w:rPr>
      </w:pPr>
      <w:r>
        <w:rPr>
          <w:rFonts w:ascii="Marianne" w:hAnsi="Marianne"/>
          <w:sz w:val="20"/>
        </w:rPr>
        <w:t xml:space="preserve">Version </w:t>
      </w:r>
      <w:r w:rsidR="00CF244A">
        <w:rPr>
          <w:rFonts w:ascii="Marianne" w:hAnsi="Marianne"/>
          <w:sz w:val="20"/>
        </w:rPr>
        <w:t>12</w:t>
      </w:r>
      <w:r w:rsidR="00475ED0">
        <w:rPr>
          <w:rFonts w:ascii="Marianne" w:hAnsi="Marianne"/>
          <w:sz w:val="20"/>
        </w:rPr>
        <w:t>/12</w:t>
      </w:r>
      <w:r>
        <w:rPr>
          <w:rFonts w:ascii="Marianne" w:hAnsi="Marianne"/>
          <w:sz w:val="20"/>
        </w:rPr>
        <w:t>/202</w:t>
      </w:r>
      <w:r w:rsidR="00CF244A">
        <w:rPr>
          <w:rFonts w:ascii="Marianne" w:hAnsi="Marianne"/>
          <w:sz w:val="20"/>
        </w:rPr>
        <w:t>2</w:t>
      </w:r>
    </w:p>
    <w:p w14:paraId="2C82A0D7" w14:textId="77777777" w:rsidR="0065609A" w:rsidRPr="00D0657B" w:rsidRDefault="0065609A" w:rsidP="00232315">
      <w:pPr>
        <w:spacing w:after="200" w:line="240" w:lineRule="auto"/>
        <w:jc w:val="both"/>
        <w:rPr>
          <w:rFonts w:ascii="Marianne" w:hAnsi="Marianne"/>
          <w:sz w:val="20"/>
        </w:rPr>
      </w:pPr>
      <w:r w:rsidRPr="00D0657B">
        <w:rPr>
          <w:rFonts w:ascii="Marianne" w:hAnsi="Marianne"/>
          <w:sz w:val="20"/>
        </w:rPr>
        <w:br w:type="page"/>
      </w:r>
    </w:p>
    <w:p w14:paraId="6AFEB952" w14:textId="77777777" w:rsidR="0032792E" w:rsidRPr="00D0657B" w:rsidRDefault="0032792E" w:rsidP="00232315">
      <w:pPr>
        <w:spacing w:after="200" w:line="240" w:lineRule="auto"/>
        <w:jc w:val="both"/>
        <w:rPr>
          <w:rFonts w:ascii="Marianne" w:hAnsi="Marianne"/>
          <w:sz w:val="20"/>
        </w:rPr>
      </w:pPr>
    </w:p>
    <w:sdt>
      <w:sdtPr>
        <w:rPr>
          <w:rFonts w:eastAsiaTheme="minorEastAsia" w:cstheme="minorBidi"/>
          <w:b w:val="0"/>
          <w:bCs w:val="0"/>
          <w:smallCaps w:val="0"/>
          <w:noProof/>
          <w:sz w:val="18"/>
          <w:szCs w:val="22"/>
        </w:rPr>
        <w:id w:val="21913293"/>
        <w:docPartObj>
          <w:docPartGallery w:val="Table of Contents"/>
          <w:docPartUnique/>
        </w:docPartObj>
      </w:sdtPr>
      <w:sdtContent>
        <w:p w14:paraId="18729144" w14:textId="77777777" w:rsidR="0039346E" w:rsidRPr="00D0657B" w:rsidRDefault="0039346E" w:rsidP="00232315">
          <w:pPr>
            <w:pStyle w:val="En-ttedetabledesmatires"/>
            <w:jc w:val="both"/>
            <w:rPr>
              <w:sz w:val="24"/>
            </w:rPr>
          </w:pPr>
          <w:r w:rsidRPr="00D0657B">
            <w:rPr>
              <w:sz w:val="24"/>
            </w:rPr>
            <w:t>Table des matières</w:t>
          </w:r>
          <w:r w:rsidR="000A1E3E" w:rsidRPr="00D0657B">
            <w:rPr>
              <w:sz w:val="24"/>
            </w:rPr>
            <w:t xml:space="preserve"> </w:t>
          </w:r>
        </w:p>
        <w:p w14:paraId="2303AA41" w14:textId="7A8FA8FE" w:rsidR="00A72C81" w:rsidRDefault="00301B45">
          <w:pPr>
            <w:pStyle w:val="TM1"/>
            <w:rPr>
              <w:rFonts w:asciiTheme="minorHAnsi" w:hAnsiTheme="minorHAnsi"/>
              <w:color w:val="auto"/>
              <w:sz w:val="22"/>
            </w:rPr>
          </w:pPr>
          <w:r w:rsidRPr="00D0657B">
            <w:rPr>
              <w:sz w:val="18"/>
            </w:rPr>
            <w:fldChar w:fldCharType="begin"/>
          </w:r>
          <w:r w:rsidRPr="00D0657B">
            <w:rPr>
              <w:sz w:val="18"/>
            </w:rPr>
            <w:instrText xml:space="preserve"> TOC \o "1-3" \h \z </w:instrText>
          </w:r>
          <w:r w:rsidRPr="00D0657B">
            <w:rPr>
              <w:sz w:val="18"/>
            </w:rPr>
            <w:fldChar w:fldCharType="separate"/>
          </w:r>
          <w:hyperlink w:anchor="_Toc60141907" w:history="1">
            <w:r w:rsidR="00A72C81" w:rsidRPr="00BF57C4">
              <w:rPr>
                <w:rStyle w:val="Lienhypertexte"/>
              </w:rPr>
              <w:t>1.</w:t>
            </w:r>
            <w:r w:rsidR="00A72C81">
              <w:rPr>
                <w:rFonts w:asciiTheme="minorHAnsi" w:hAnsiTheme="minorHAnsi"/>
                <w:color w:val="auto"/>
                <w:sz w:val="22"/>
              </w:rPr>
              <w:tab/>
            </w:r>
            <w:r w:rsidR="00A72C81" w:rsidRPr="00BF57C4">
              <w:rPr>
                <w:rStyle w:val="Lienhypertexte"/>
              </w:rPr>
              <w:t>CONTEXTE ET OBJECTIFS</w:t>
            </w:r>
            <w:r w:rsidR="00A72C81">
              <w:rPr>
                <w:webHidden/>
              </w:rPr>
              <w:tab/>
            </w:r>
            <w:r w:rsidR="00A72C81">
              <w:rPr>
                <w:webHidden/>
              </w:rPr>
              <w:fldChar w:fldCharType="begin"/>
            </w:r>
            <w:r w:rsidR="00A72C81">
              <w:rPr>
                <w:webHidden/>
              </w:rPr>
              <w:instrText xml:space="preserve"> PAGEREF _Toc60141907 \h </w:instrText>
            </w:r>
            <w:r w:rsidR="00A72C81">
              <w:rPr>
                <w:webHidden/>
              </w:rPr>
            </w:r>
            <w:r w:rsidR="00A72C81">
              <w:rPr>
                <w:webHidden/>
              </w:rPr>
              <w:fldChar w:fldCharType="separate"/>
            </w:r>
            <w:r w:rsidR="00A72C81">
              <w:rPr>
                <w:webHidden/>
              </w:rPr>
              <w:t>3</w:t>
            </w:r>
            <w:r w:rsidR="00A72C81">
              <w:rPr>
                <w:webHidden/>
              </w:rPr>
              <w:fldChar w:fldCharType="end"/>
            </w:r>
          </w:hyperlink>
        </w:p>
        <w:p w14:paraId="5EA7430C" w14:textId="0CFBF831" w:rsidR="00A72C81" w:rsidRDefault="00000000">
          <w:pPr>
            <w:pStyle w:val="TM1"/>
            <w:rPr>
              <w:rFonts w:asciiTheme="minorHAnsi" w:hAnsiTheme="minorHAnsi"/>
              <w:color w:val="auto"/>
              <w:sz w:val="22"/>
            </w:rPr>
          </w:pPr>
          <w:hyperlink w:anchor="_Toc60141908" w:history="1">
            <w:r w:rsidR="00A72C81" w:rsidRPr="00BF57C4">
              <w:rPr>
                <w:rStyle w:val="Lienhypertexte"/>
              </w:rPr>
              <w:t>2.</w:t>
            </w:r>
            <w:r w:rsidR="00A72C81">
              <w:rPr>
                <w:rFonts w:asciiTheme="minorHAnsi" w:hAnsiTheme="minorHAnsi"/>
                <w:color w:val="auto"/>
                <w:sz w:val="22"/>
              </w:rPr>
              <w:tab/>
            </w:r>
            <w:r w:rsidR="00A72C81" w:rsidRPr="00BF57C4">
              <w:rPr>
                <w:rStyle w:val="Lienhypertexte"/>
              </w:rPr>
              <w:t>DEFINITIONS</w:t>
            </w:r>
            <w:r w:rsidR="00A72C81">
              <w:rPr>
                <w:webHidden/>
              </w:rPr>
              <w:tab/>
            </w:r>
            <w:r w:rsidR="00A72C81">
              <w:rPr>
                <w:webHidden/>
              </w:rPr>
              <w:fldChar w:fldCharType="begin"/>
            </w:r>
            <w:r w:rsidR="00A72C81">
              <w:rPr>
                <w:webHidden/>
              </w:rPr>
              <w:instrText xml:space="preserve"> PAGEREF _Toc60141908 \h </w:instrText>
            </w:r>
            <w:r w:rsidR="00A72C81">
              <w:rPr>
                <w:webHidden/>
              </w:rPr>
            </w:r>
            <w:r w:rsidR="00A72C81">
              <w:rPr>
                <w:webHidden/>
              </w:rPr>
              <w:fldChar w:fldCharType="separate"/>
            </w:r>
            <w:r w:rsidR="00A72C81">
              <w:rPr>
                <w:webHidden/>
              </w:rPr>
              <w:t>4</w:t>
            </w:r>
            <w:r w:rsidR="00A72C81">
              <w:rPr>
                <w:webHidden/>
              </w:rPr>
              <w:fldChar w:fldCharType="end"/>
            </w:r>
          </w:hyperlink>
        </w:p>
        <w:p w14:paraId="51C40F7B" w14:textId="52859839" w:rsidR="00A72C81" w:rsidRDefault="00000000">
          <w:pPr>
            <w:pStyle w:val="TM1"/>
            <w:rPr>
              <w:rFonts w:asciiTheme="minorHAnsi" w:hAnsiTheme="minorHAnsi"/>
              <w:color w:val="auto"/>
              <w:sz w:val="22"/>
            </w:rPr>
          </w:pPr>
          <w:hyperlink w:anchor="_Toc60141909" w:history="1">
            <w:r w:rsidR="00A72C81" w:rsidRPr="00BF57C4">
              <w:rPr>
                <w:rStyle w:val="Lienhypertexte"/>
              </w:rPr>
              <w:t>3.</w:t>
            </w:r>
            <w:r w:rsidR="00A72C81">
              <w:rPr>
                <w:rFonts w:asciiTheme="minorHAnsi" w:hAnsiTheme="minorHAnsi"/>
                <w:color w:val="auto"/>
                <w:sz w:val="22"/>
              </w:rPr>
              <w:tab/>
            </w:r>
            <w:r w:rsidR="00A72C81" w:rsidRPr="00BF57C4">
              <w:rPr>
                <w:rStyle w:val="Lienhypertexte"/>
              </w:rPr>
              <w:t>CONDITIONS GENERALES</w:t>
            </w:r>
            <w:r w:rsidR="00A72C81">
              <w:rPr>
                <w:webHidden/>
              </w:rPr>
              <w:tab/>
            </w:r>
            <w:r w:rsidR="00A72C81">
              <w:rPr>
                <w:webHidden/>
              </w:rPr>
              <w:fldChar w:fldCharType="begin"/>
            </w:r>
            <w:r w:rsidR="00A72C81">
              <w:rPr>
                <w:webHidden/>
              </w:rPr>
              <w:instrText xml:space="preserve"> PAGEREF _Toc60141909 \h </w:instrText>
            </w:r>
            <w:r w:rsidR="00A72C81">
              <w:rPr>
                <w:webHidden/>
              </w:rPr>
            </w:r>
            <w:r w:rsidR="00A72C81">
              <w:rPr>
                <w:webHidden/>
              </w:rPr>
              <w:fldChar w:fldCharType="separate"/>
            </w:r>
            <w:r w:rsidR="00A72C81">
              <w:rPr>
                <w:webHidden/>
              </w:rPr>
              <w:t>6</w:t>
            </w:r>
            <w:r w:rsidR="00A72C81">
              <w:rPr>
                <w:webHidden/>
              </w:rPr>
              <w:fldChar w:fldCharType="end"/>
            </w:r>
          </w:hyperlink>
        </w:p>
        <w:p w14:paraId="6992BFA4" w14:textId="760CD379" w:rsidR="00A72C81" w:rsidRDefault="00000000">
          <w:pPr>
            <w:pStyle w:val="TM1"/>
            <w:rPr>
              <w:rFonts w:asciiTheme="minorHAnsi" w:hAnsiTheme="minorHAnsi"/>
              <w:color w:val="auto"/>
              <w:sz w:val="22"/>
            </w:rPr>
          </w:pPr>
          <w:hyperlink w:anchor="_Toc60141910" w:history="1">
            <w:r w:rsidR="00A72C81" w:rsidRPr="00BF57C4">
              <w:rPr>
                <w:rStyle w:val="Lienhypertexte"/>
              </w:rPr>
              <w:t>4.</w:t>
            </w:r>
            <w:r w:rsidR="00A72C81">
              <w:rPr>
                <w:rFonts w:asciiTheme="minorHAnsi" w:hAnsiTheme="minorHAnsi"/>
                <w:color w:val="auto"/>
                <w:sz w:val="22"/>
              </w:rPr>
              <w:tab/>
            </w:r>
            <w:r w:rsidR="00A72C81" w:rsidRPr="00BF57C4">
              <w:rPr>
                <w:rStyle w:val="Lienhypertexte"/>
              </w:rPr>
              <w:t>CRITERES D’ELIGIBILITE</w:t>
            </w:r>
            <w:r w:rsidR="00A72C81">
              <w:rPr>
                <w:webHidden/>
              </w:rPr>
              <w:tab/>
            </w:r>
            <w:r w:rsidR="00A72C81">
              <w:rPr>
                <w:webHidden/>
              </w:rPr>
              <w:fldChar w:fldCharType="begin"/>
            </w:r>
            <w:r w:rsidR="00A72C81">
              <w:rPr>
                <w:webHidden/>
              </w:rPr>
              <w:instrText xml:space="preserve"> PAGEREF _Toc60141910 \h </w:instrText>
            </w:r>
            <w:r w:rsidR="00A72C81">
              <w:rPr>
                <w:webHidden/>
              </w:rPr>
            </w:r>
            <w:r w:rsidR="00A72C81">
              <w:rPr>
                <w:webHidden/>
              </w:rPr>
              <w:fldChar w:fldCharType="separate"/>
            </w:r>
            <w:r w:rsidR="00A72C81">
              <w:rPr>
                <w:webHidden/>
              </w:rPr>
              <w:t>6</w:t>
            </w:r>
            <w:r w:rsidR="00A72C81">
              <w:rPr>
                <w:webHidden/>
              </w:rPr>
              <w:fldChar w:fldCharType="end"/>
            </w:r>
          </w:hyperlink>
        </w:p>
        <w:p w14:paraId="3DCEEE3D" w14:textId="23CE2BC1" w:rsidR="00A72C81" w:rsidRDefault="00000000">
          <w:pPr>
            <w:pStyle w:val="TM1"/>
            <w:rPr>
              <w:rFonts w:asciiTheme="minorHAnsi" w:hAnsiTheme="minorHAnsi"/>
              <w:color w:val="auto"/>
              <w:sz w:val="22"/>
            </w:rPr>
          </w:pPr>
          <w:hyperlink w:anchor="_Toc60141911" w:history="1">
            <w:r w:rsidR="00A72C81" w:rsidRPr="00BF57C4">
              <w:rPr>
                <w:rStyle w:val="Lienhypertexte"/>
              </w:rPr>
              <w:t>5.</w:t>
            </w:r>
            <w:r w:rsidR="00A72C81">
              <w:rPr>
                <w:rFonts w:asciiTheme="minorHAnsi" w:hAnsiTheme="minorHAnsi"/>
                <w:color w:val="auto"/>
                <w:sz w:val="22"/>
              </w:rPr>
              <w:tab/>
            </w:r>
            <w:r w:rsidR="00A72C81" w:rsidRPr="00BF57C4">
              <w:rPr>
                <w:rStyle w:val="Lienhypertexte"/>
              </w:rPr>
              <w:t>CRITERES D’ANALYSE DES DOSSIERS</w:t>
            </w:r>
            <w:r w:rsidR="00A72C81">
              <w:rPr>
                <w:webHidden/>
              </w:rPr>
              <w:tab/>
            </w:r>
            <w:r w:rsidR="00A72C81">
              <w:rPr>
                <w:webHidden/>
              </w:rPr>
              <w:fldChar w:fldCharType="begin"/>
            </w:r>
            <w:r w:rsidR="00A72C81">
              <w:rPr>
                <w:webHidden/>
              </w:rPr>
              <w:instrText xml:space="preserve"> PAGEREF _Toc60141911 \h </w:instrText>
            </w:r>
            <w:r w:rsidR="00A72C81">
              <w:rPr>
                <w:webHidden/>
              </w:rPr>
            </w:r>
            <w:r w:rsidR="00A72C81">
              <w:rPr>
                <w:webHidden/>
              </w:rPr>
              <w:fldChar w:fldCharType="separate"/>
            </w:r>
            <w:r w:rsidR="00A72C81">
              <w:rPr>
                <w:webHidden/>
              </w:rPr>
              <w:t>7</w:t>
            </w:r>
            <w:r w:rsidR="00A72C81">
              <w:rPr>
                <w:webHidden/>
              </w:rPr>
              <w:fldChar w:fldCharType="end"/>
            </w:r>
          </w:hyperlink>
        </w:p>
        <w:p w14:paraId="46967712" w14:textId="6531C500" w:rsidR="00A72C81" w:rsidRDefault="00000000">
          <w:pPr>
            <w:pStyle w:val="TM1"/>
            <w:rPr>
              <w:rFonts w:asciiTheme="minorHAnsi" w:hAnsiTheme="minorHAnsi"/>
              <w:color w:val="auto"/>
              <w:sz w:val="22"/>
            </w:rPr>
          </w:pPr>
          <w:hyperlink w:anchor="_Toc60141912" w:history="1">
            <w:r w:rsidR="00A72C81" w:rsidRPr="00BF57C4">
              <w:rPr>
                <w:rStyle w:val="Lienhypertexte"/>
              </w:rPr>
              <w:t>6.</w:t>
            </w:r>
            <w:r w:rsidR="00A72C81">
              <w:rPr>
                <w:rFonts w:asciiTheme="minorHAnsi" w:hAnsiTheme="minorHAnsi"/>
                <w:color w:val="auto"/>
                <w:sz w:val="22"/>
              </w:rPr>
              <w:tab/>
            </w:r>
            <w:r w:rsidR="00A72C81" w:rsidRPr="00BF57C4">
              <w:rPr>
                <w:rStyle w:val="Lienhypertexte"/>
              </w:rPr>
              <w:t>PREPARATION DES DOSSIERS DE DEMANDE D’AIDE</w:t>
            </w:r>
            <w:r w:rsidR="00A72C81">
              <w:rPr>
                <w:webHidden/>
              </w:rPr>
              <w:tab/>
            </w:r>
            <w:r w:rsidR="00A72C81">
              <w:rPr>
                <w:webHidden/>
              </w:rPr>
              <w:fldChar w:fldCharType="begin"/>
            </w:r>
            <w:r w:rsidR="00A72C81">
              <w:rPr>
                <w:webHidden/>
              </w:rPr>
              <w:instrText xml:space="preserve"> PAGEREF _Toc60141912 \h </w:instrText>
            </w:r>
            <w:r w:rsidR="00A72C81">
              <w:rPr>
                <w:webHidden/>
              </w:rPr>
            </w:r>
            <w:r w:rsidR="00A72C81">
              <w:rPr>
                <w:webHidden/>
              </w:rPr>
              <w:fldChar w:fldCharType="separate"/>
            </w:r>
            <w:r w:rsidR="00A72C81">
              <w:rPr>
                <w:webHidden/>
              </w:rPr>
              <w:t>7</w:t>
            </w:r>
            <w:r w:rsidR="00A72C81">
              <w:rPr>
                <w:webHidden/>
              </w:rPr>
              <w:fldChar w:fldCharType="end"/>
            </w:r>
          </w:hyperlink>
        </w:p>
        <w:p w14:paraId="1562D05F" w14:textId="740DA046" w:rsidR="00A72C81" w:rsidRDefault="00000000">
          <w:pPr>
            <w:pStyle w:val="TM1"/>
            <w:rPr>
              <w:rFonts w:asciiTheme="minorHAnsi" w:hAnsiTheme="minorHAnsi"/>
              <w:color w:val="auto"/>
              <w:sz w:val="22"/>
            </w:rPr>
          </w:pPr>
          <w:hyperlink w:anchor="_Toc60141913" w:history="1">
            <w:r w:rsidR="00A72C81" w:rsidRPr="00BF57C4">
              <w:rPr>
                <w:rStyle w:val="Lienhypertexte"/>
              </w:rPr>
              <w:t>7.</w:t>
            </w:r>
            <w:r w:rsidR="00A72C81">
              <w:rPr>
                <w:rFonts w:asciiTheme="minorHAnsi" w:hAnsiTheme="minorHAnsi"/>
                <w:color w:val="auto"/>
                <w:sz w:val="22"/>
              </w:rPr>
              <w:tab/>
            </w:r>
            <w:r w:rsidR="00A72C81" w:rsidRPr="00BF57C4">
              <w:rPr>
                <w:rStyle w:val="Lienhypertexte"/>
              </w:rPr>
              <w:t>CONTACTS</w:t>
            </w:r>
            <w:r w:rsidR="00A72C81">
              <w:rPr>
                <w:webHidden/>
              </w:rPr>
              <w:tab/>
            </w:r>
            <w:r w:rsidR="00A72C81">
              <w:rPr>
                <w:webHidden/>
              </w:rPr>
              <w:fldChar w:fldCharType="begin"/>
            </w:r>
            <w:r w:rsidR="00A72C81">
              <w:rPr>
                <w:webHidden/>
              </w:rPr>
              <w:instrText xml:space="preserve"> PAGEREF _Toc60141913 \h </w:instrText>
            </w:r>
            <w:r w:rsidR="00A72C81">
              <w:rPr>
                <w:webHidden/>
              </w:rPr>
            </w:r>
            <w:r w:rsidR="00A72C81">
              <w:rPr>
                <w:webHidden/>
              </w:rPr>
              <w:fldChar w:fldCharType="separate"/>
            </w:r>
            <w:r w:rsidR="00A72C81">
              <w:rPr>
                <w:webHidden/>
              </w:rPr>
              <w:t>7</w:t>
            </w:r>
            <w:r w:rsidR="00A72C81">
              <w:rPr>
                <w:webHidden/>
              </w:rPr>
              <w:fldChar w:fldCharType="end"/>
            </w:r>
          </w:hyperlink>
        </w:p>
        <w:p w14:paraId="0AE09665" w14:textId="6E9E7108" w:rsidR="00A72C81" w:rsidRDefault="00000000">
          <w:pPr>
            <w:pStyle w:val="TM1"/>
            <w:rPr>
              <w:rFonts w:asciiTheme="minorHAnsi" w:hAnsiTheme="minorHAnsi"/>
              <w:color w:val="auto"/>
              <w:sz w:val="22"/>
            </w:rPr>
          </w:pPr>
          <w:hyperlink w:anchor="_Toc60141914" w:history="1">
            <w:r w:rsidR="00A72C81" w:rsidRPr="00BF57C4">
              <w:rPr>
                <w:rStyle w:val="Lienhypertexte"/>
              </w:rPr>
              <w:t>8.</w:t>
            </w:r>
            <w:r w:rsidR="00A72C81">
              <w:rPr>
                <w:rFonts w:asciiTheme="minorHAnsi" w:hAnsiTheme="minorHAnsi"/>
                <w:color w:val="auto"/>
                <w:sz w:val="22"/>
              </w:rPr>
              <w:tab/>
            </w:r>
            <w:r w:rsidR="00A72C81" w:rsidRPr="00BF57C4">
              <w:rPr>
                <w:rStyle w:val="Lienhypertexte"/>
              </w:rPr>
              <w:t>DIPOSITIF D’AIDE FINANCIERE</w:t>
            </w:r>
            <w:r w:rsidR="00A72C81">
              <w:rPr>
                <w:webHidden/>
              </w:rPr>
              <w:tab/>
            </w:r>
            <w:r w:rsidR="00A72C81">
              <w:rPr>
                <w:webHidden/>
              </w:rPr>
              <w:fldChar w:fldCharType="begin"/>
            </w:r>
            <w:r w:rsidR="00A72C81">
              <w:rPr>
                <w:webHidden/>
              </w:rPr>
              <w:instrText xml:space="preserve"> PAGEREF _Toc60141914 \h </w:instrText>
            </w:r>
            <w:r w:rsidR="00A72C81">
              <w:rPr>
                <w:webHidden/>
              </w:rPr>
            </w:r>
            <w:r w:rsidR="00A72C81">
              <w:rPr>
                <w:webHidden/>
              </w:rPr>
              <w:fldChar w:fldCharType="separate"/>
            </w:r>
            <w:r w:rsidR="00A72C81">
              <w:rPr>
                <w:webHidden/>
              </w:rPr>
              <w:t>7</w:t>
            </w:r>
            <w:r w:rsidR="00A72C81">
              <w:rPr>
                <w:webHidden/>
              </w:rPr>
              <w:fldChar w:fldCharType="end"/>
            </w:r>
          </w:hyperlink>
        </w:p>
        <w:p w14:paraId="64F657E9" w14:textId="58F3333B" w:rsidR="00A72C81" w:rsidRDefault="00000000">
          <w:pPr>
            <w:pStyle w:val="TM1"/>
            <w:rPr>
              <w:rFonts w:asciiTheme="minorHAnsi" w:hAnsiTheme="minorHAnsi"/>
              <w:color w:val="auto"/>
              <w:sz w:val="22"/>
            </w:rPr>
          </w:pPr>
          <w:hyperlink w:anchor="_Toc60141915" w:history="1">
            <w:r w:rsidR="00A72C81" w:rsidRPr="00BF57C4">
              <w:rPr>
                <w:rStyle w:val="Lienhypertexte"/>
              </w:rPr>
              <w:t>9.</w:t>
            </w:r>
            <w:r w:rsidR="00A72C81">
              <w:rPr>
                <w:rFonts w:asciiTheme="minorHAnsi" w:hAnsiTheme="minorHAnsi"/>
                <w:color w:val="auto"/>
                <w:sz w:val="22"/>
              </w:rPr>
              <w:tab/>
            </w:r>
            <w:r w:rsidR="00A72C81" w:rsidRPr="00BF57C4">
              <w:rPr>
                <w:rStyle w:val="Lienhypertexte"/>
              </w:rPr>
              <w:t>DEPOT et CONSTITUTION DU DOSSIER</w:t>
            </w:r>
            <w:r w:rsidR="00A72C81">
              <w:rPr>
                <w:webHidden/>
              </w:rPr>
              <w:tab/>
            </w:r>
            <w:r w:rsidR="00A72C81">
              <w:rPr>
                <w:webHidden/>
              </w:rPr>
              <w:fldChar w:fldCharType="begin"/>
            </w:r>
            <w:r w:rsidR="00A72C81">
              <w:rPr>
                <w:webHidden/>
              </w:rPr>
              <w:instrText xml:space="preserve"> PAGEREF _Toc60141915 \h </w:instrText>
            </w:r>
            <w:r w:rsidR="00A72C81">
              <w:rPr>
                <w:webHidden/>
              </w:rPr>
            </w:r>
            <w:r w:rsidR="00A72C81">
              <w:rPr>
                <w:webHidden/>
              </w:rPr>
              <w:fldChar w:fldCharType="separate"/>
            </w:r>
            <w:r w:rsidR="00A72C81">
              <w:rPr>
                <w:webHidden/>
              </w:rPr>
              <w:t>7</w:t>
            </w:r>
            <w:r w:rsidR="00A72C81">
              <w:rPr>
                <w:webHidden/>
              </w:rPr>
              <w:fldChar w:fldCharType="end"/>
            </w:r>
          </w:hyperlink>
        </w:p>
        <w:p w14:paraId="599780D3" w14:textId="210EE839" w:rsidR="00A72C81" w:rsidRDefault="00000000">
          <w:pPr>
            <w:pStyle w:val="TM1"/>
            <w:rPr>
              <w:rFonts w:asciiTheme="minorHAnsi" w:hAnsiTheme="minorHAnsi"/>
              <w:color w:val="auto"/>
              <w:sz w:val="22"/>
            </w:rPr>
          </w:pPr>
          <w:hyperlink w:anchor="_Toc60141916" w:history="1">
            <w:r w:rsidR="00A72C81" w:rsidRPr="00BF57C4">
              <w:rPr>
                <w:rStyle w:val="Lienhypertexte"/>
              </w:rPr>
              <w:t xml:space="preserve">ANNEXE  1 </w:t>
            </w:r>
            <w:r w:rsidR="00A72C81" w:rsidRPr="00BF57C4">
              <w:rPr>
                <w:rStyle w:val="Lienhypertexte"/>
                <w:rFonts w:eastAsia="Times New Roman"/>
              </w:rPr>
              <w:t>Cahier des Charges AMO mission de commissionnement</w:t>
            </w:r>
            <w:r w:rsidR="00A72C81">
              <w:rPr>
                <w:webHidden/>
              </w:rPr>
              <w:tab/>
            </w:r>
            <w:r w:rsidR="00A72C81">
              <w:rPr>
                <w:webHidden/>
              </w:rPr>
              <w:fldChar w:fldCharType="begin"/>
            </w:r>
            <w:r w:rsidR="00A72C81">
              <w:rPr>
                <w:webHidden/>
              </w:rPr>
              <w:instrText xml:space="preserve"> PAGEREF _Toc60141916 \h </w:instrText>
            </w:r>
            <w:r w:rsidR="00A72C81">
              <w:rPr>
                <w:webHidden/>
              </w:rPr>
            </w:r>
            <w:r w:rsidR="00A72C81">
              <w:rPr>
                <w:webHidden/>
              </w:rPr>
              <w:fldChar w:fldCharType="separate"/>
            </w:r>
            <w:r w:rsidR="00A72C81">
              <w:rPr>
                <w:webHidden/>
              </w:rPr>
              <w:t>9</w:t>
            </w:r>
            <w:r w:rsidR="00A72C81">
              <w:rPr>
                <w:webHidden/>
              </w:rPr>
              <w:fldChar w:fldCharType="end"/>
            </w:r>
          </w:hyperlink>
        </w:p>
        <w:p w14:paraId="1F791783" w14:textId="232A2615" w:rsidR="0039346E" w:rsidRPr="00D0657B" w:rsidRDefault="00301B45" w:rsidP="00232315">
          <w:pPr>
            <w:pStyle w:val="TM1"/>
            <w:spacing w:line="240" w:lineRule="auto"/>
            <w:jc w:val="both"/>
            <w:rPr>
              <w:sz w:val="18"/>
            </w:rPr>
          </w:pPr>
          <w:r w:rsidRPr="00D0657B">
            <w:rPr>
              <w:sz w:val="18"/>
            </w:rPr>
            <w:fldChar w:fldCharType="end"/>
          </w:r>
        </w:p>
      </w:sdtContent>
    </w:sdt>
    <w:p w14:paraId="0387C546" w14:textId="77777777" w:rsidR="0032792E" w:rsidRPr="00D0657B" w:rsidRDefault="0032792E" w:rsidP="00232315">
      <w:pPr>
        <w:spacing w:line="240" w:lineRule="auto"/>
        <w:jc w:val="both"/>
        <w:rPr>
          <w:rFonts w:ascii="Marianne" w:hAnsi="Marianne"/>
          <w:sz w:val="20"/>
        </w:rPr>
      </w:pPr>
    </w:p>
    <w:p w14:paraId="0AA7C941" w14:textId="53891730" w:rsidR="002031C1" w:rsidRPr="00D0657B" w:rsidRDefault="002031C1" w:rsidP="00232315">
      <w:pPr>
        <w:spacing w:after="200" w:line="240" w:lineRule="auto"/>
        <w:jc w:val="both"/>
        <w:rPr>
          <w:rFonts w:ascii="Marianne" w:hAnsi="Marianne"/>
          <w:sz w:val="20"/>
        </w:rPr>
      </w:pPr>
      <w:r w:rsidRPr="00D0657B">
        <w:rPr>
          <w:rFonts w:ascii="Marianne" w:hAnsi="Marianne"/>
          <w:sz w:val="20"/>
        </w:rPr>
        <w:br w:type="page"/>
      </w:r>
    </w:p>
    <w:p w14:paraId="0B59B3CD" w14:textId="77777777" w:rsidR="00CA2512" w:rsidRPr="001C2199" w:rsidRDefault="00CA2512" w:rsidP="00CA2512">
      <w:pPr>
        <w:pStyle w:val="Titre1"/>
        <w:rPr>
          <w:b w:val="0"/>
        </w:rPr>
      </w:pPr>
      <w:bookmarkStart w:id="1" w:name="_Toc3382594"/>
      <w:bookmarkStart w:id="2" w:name="_Toc60141907"/>
      <w:r w:rsidRPr="001C2199">
        <w:lastRenderedPageBreak/>
        <w:t>CONTEXTE ET OBJECTIFS</w:t>
      </w:r>
      <w:bookmarkEnd w:id="1"/>
      <w:bookmarkEnd w:id="2"/>
    </w:p>
    <w:p w14:paraId="0B5388AE" w14:textId="77777777" w:rsidR="00CA2512" w:rsidRDefault="00CA2512" w:rsidP="00CA2512">
      <w:pPr>
        <w:jc w:val="both"/>
      </w:pPr>
    </w:p>
    <w:p w14:paraId="1EAF4072" w14:textId="77777777" w:rsidR="00CA2512" w:rsidRDefault="00CA2512" w:rsidP="00CA2512">
      <w:pPr>
        <w:jc w:val="both"/>
      </w:pPr>
      <w:r w:rsidRPr="004B3CA3">
        <w:t>Représentant 37% du parc national de bâtiments à usage tertiaire (380 millions de m2, source document de concertation sur le Plan de rénovation énergétique des bâtiments, Ministère de la transition écologique et solidaire), le parc tertiaire public représente un enjeu majeur pour la rénovation énergétique.</w:t>
      </w:r>
    </w:p>
    <w:p w14:paraId="1F582D27" w14:textId="77777777" w:rsidR="00CA2512" w:rsidRPr="00AF7A1B" w:rsidRDefault="00CA2512" w:rsidP="00CA2512">
      <w:pPr>
        <w:jc w:val="both"/>
        <w:rPr>
          <w:rFonts w:eastAsiaTheme="minorEastAsia"/>
        </w:rPr>
      </w:pPr>
      <w:r w:rsidRPr="00F7749A">
        <w:rPr>
          <w:rFonts w:eastAsiaTheme="minorEastAsia"/>
        </w:rPr>
        <w:t xml:space="preserve">La </w:t>
      </w:r>
      <w:r>
        <w:rPr>
          <w:rFonts w:eastAsiaTheme="minorEastAsia"/>
        </w:rPr>
        <w:t>loi ELAN de 2018 oblige</w:t>
      </w:r>
      <w:r w:rsidRPr="00F7749A">
        <w:rPr>
          <w:rFonts w:eastAsiaTheme="minorEastAsia"/>
        </w:rPr>
        <w:t xml:space="preserve"> les bâtiments à usage tertiaire de plus de</w:t>
      </w:r>
      <w:r>
        <w:rPr>
          <w:rFonts w:eastAsiaTheme="minorEastAsia"/>
        </w:rPr>
        <w:t xml:space="preserve"> </w:t>
      </w:r>
      <w:r w:rsidRPr="00F7749A">
        <w:rPr>
          <w:rFonts w:eastAsiaTheme="minorEastAsia"/>
        </w:rPr>
        <w:t xml:space="preserve">1 000 m2, </w:t>
      </w:r>
      <w:r>
        <w:rPr>
          <w:rFonts w:eastAsiaTheme="minorEastAsia"/>
        </w:rPr>
        <w:t xml:space="preserve">à atteindre </w:t>
      </w:r>
      <w:r w:rsidRPr="00F7749A">
        <w:rPr>
          <w:rFonts w:eastAsiaTheme="minorEastAsia"/>
        </w:rPr>
        <w:t xml:space="preserve">un objectif de baisse des consommations d’énergie </w:t>
      </w:r>
      <w:r>
        <w:rPr>
          <w:rFonts w:eastAsiaTheme="minorEastAsia"/>
        </w:rPr>
        <w:t xml:space="preserve">finale tous usages confondus </w:t>
      </w:r>
      <w:r w:rsidRPr="00F7749A">
        <w:rPr>
          <w:rFonts w:eastAsiaTheme="minorEastAsia"/>
        </w:rPr>
        <w:t>de</w:t>
      </w:r>
      <w:r>
        <w:rPr>
          <w:rFonts w:eastAsiaTheme="minorEastAsia"/>
        </w:rPr>
        <w:t xml:space="preserve"> </w:t>
      </w:r>
      <w:r w:rsidRPr="00F7749A">
        <w:rPr>
          <w:rFonts w:eastAsiaTheme="minorEastAsia"/>
        </w:rPr>
        <w:t>40 % d’ici 2030, 50 % d’ici 2040 et 60 % d’ici 2050</w:t>
      </w:r>
      <w:r>
        <w:rPr>
          <w:rFonts w:eastAsiaTheme="minorEastAsia"/>
        </w:rPr>
        <w:t xml:space="preserve"> </w:t>
      </w:r>
      <w:r w:rsidRPr="00F7749A">
        <w:rPr>
          <w:rFonts w:eastAsiaTheme="minorEastAsia"/>
        </w:rPr>
        <w:t xml:space="preserve">par rapport à l’année de référence (qui </w:t>
      </w:r>
      <w:r>
        <w:rPr>
          <w:rFonts w:eastAsiaTheme="minorEastAsia"/>
        </w:rPr>
        <w:t>ne peut être antérieure à 2010)</w:t>
      </w:r>
      <w:r w:rsidRPr="00F7749A">
        <w:rPr>
          <w:rFonts w:eastAsiaTheme="minorEastAsia"/>
        </w:rPr>
        <w:t>.</w:t>
      </w:r>
    </w:p>
    <w:p w14:paraId="7A099ED6" w14:textId="36D779E4" w:rsidR="00CA2512" w:rsidRPr="004B3CA3" w:rsidRDefault="00CA2512" w:rsidP="00CA2512">
      <w:pPr>
        <w:jc w:val="both"/>
      </w:pPr>
      <w:r>
        <w:rPr>
          <w:rFonts w:eastAsiaTheme="minorEastAsia"/>
        </w:rPr>
        <w:t>France Relance annoncé le septembre 2020</w:t>
      </w:r>
      <w:r>
        <w:t>, s’est</w:t>
      </w:r>
      <w:r w:rsidRPr="004B3CA3">
        <w:t xml:space="preserve"> fixé comme objectif de faire des bâtiments publics des bâtiments exemplaires en matière d’efficacité énergétique, en particulier sur « les bâtiments du quotidien » (bâtiments éducatifs, etc.).   </w:t>
      </w:r>
    </w:p>
    <w:p w14:paraId="74837C1D" w14:textId="77777777" w:rsidR="00CA2512" w:rsidRPr="004B3CA3" w:rsidRDefault="00CA2512" w:rsidP="00CA2512">
      <w:pPr>
        <w:jc w:val="both"/>
      </w:pPr>
      <w:r w:rsidRPr="004B3CA3">
        <w:t xml:space="preserve">Afin de permettre aux maîtres d’ouvrage de préparer et monter des projets de rénovation énergétique ambitieux, l’ADEME met à disposition des porteurs de projets son dispositif d’aide à la décision sur les études suivantes : </w:t>
      </w:r>
    </w:p>
    <w:p w14:paraId="733D487D" w14:textId="77777777" w:rsidR="00CA2512" w:rsidRPr="004B3CA3" w:rsidRDefault="00CA2512" w:rsidP="00CA2512">
      <w:pPr>
        <w:pStyle w:val="Paragraphedeliste"/>
        <w:numPr>
          <w:ilvl w:val="0"/>
          <w:numId w:val="42"/>
        </w:numPr>
        <w:suppressLineNumbers w:val="0"/>
        <w:suppressAutoHyphens w:val="0"/>
        <w:spacing w:after="200" w:line="276" w:lineRule="auto"/>
        <w:jc w:val="both"/>
        <w:rPr>
          <w:rFonts w:asciiTheme="minorHAnsi" w:hAnsiTheme="minorHAnsi"/>
          <w:sz w:val="22"/>
        </w:rPr>
      </w:pPr>
      <w:r w:rsidRPr="004B3CA3">
        <w:rPr>
          <w:rFonts w:asciiTheme="minorHAnsi" w:hAnsiTheme="minorHAnsi"/>
          <w:sz w:val="22"/>
        </w:rPr>
        <w:t>Mission de commissionnement,</w:t>
      </w:r>
    </w:p>
    <w:p w14:paraId="1112C93E" w14:textId="77777777" w:rsidR="00CA2512" w:rsidRPr="004B3CA3" w:rsidRDefault="00CA2512" w:rsidP="00CA2512">
      <w:pPr>
        <w:pStyle w:val="Paragraphedeliste"/>
        <w:numPr>
          <w:ilvl w:val="0"/>
          <w:numId w:val="42"/>
        </w:numPr>
        <w:suppressLineNumbers w:val="0"/>
        <w:suppressAutoHyphens w:val="0"/>
        <w:spacing w:after="200" w:line="276" w:lineRule="auto"/>
        <w:jc w:val="both"/>
        <w:rPr>
          <w:rFonts w:asciiTheme="minorHAnsi" w:hAnsiTheme="minorHAnsi"/>
          <w:sz w:val="22"/>
        </w:rPr>
      </w:pPr>
      <w:r w:rsidRPr="004B3CA3">
        <w:rPr>
          <w:rFonts w:asciiTheme="minorHAnsi" w:hAnsiTheme="minorHAnsi"/>
          <w:sz w:val="22"/>
        </w:rPr>
        <w:t>AMO sur les Contrats de Performance Energétiques (CPE),</w:t>
      </w:r>
    </w:p>
    <w:p w14:paraId="18BEFD4F" w14:textId="77777777" w:rsidR="00CA2512" w:rsidRPr="004B3CA3" w:rsidRDefault="00CA2512" w:rsidP="00CA2512">
      <w:pPr>
        <w:spacing w:after="200" w:line="276" w:lineRule="auto"/>
        <w:jc w:val="both"/>
      </w:pPr>
      <w:r w:rsidRPr="004B3CA3">
        <w:t xml:space="preserve">Ces deux démarches peuvent être résumées par le schéma suivant : </w:t>
      </w:r>
    </w:p>
    <w:p w14:paraId="7208727F" w14:textId="77777777" w:rsidR="00CA2512" w:rsidRPr="00A72C81" w:rsidRDefault="00CA2512" w:rsidP="00A72C81">
      <w:pPr>
        <w:ind w:left="1080"/>
        <w:jc w:val="both"/>
      </w:pPr>
    </w:p>
    <w:p w14:paraId="491D782F" w14:textId="77777777" w:rsidR="00CA2512" w:rsidRPr="00A72C81" w:rsidRDefault="00CA2512" w:rsidP="00A72C81">
      <w:pPr>
        <w:ind w:left="1080"/>
        <w:jc w:val="both"/>
      </w:pPr>
      <w:r w:rsidRPr="004B3CA3">
        <w:rPr>
          <w:noProof/>
          <w:lang w:eastAsia="fr-FR"/>
        </w:rPr>
        <w:drawing>
          <wp:inline distT="0" distB="0" distL="0" distR="0" wp14:anchorId="555E6F4C" wp14:editId="22E09818">
            <wp:extent cx="5330222" cy="2316890"/>
            <wp:effectExtent l="0" t="0" r="381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387" cy="2323916"/>
                    </a:xfrm>
                    <a:prstGeom prst="rect">
                      <a:avLst/>
                    </a:prstGeom>
                    <a:noFill/>
                  </pic:spPr>
                </pic:pic>
              </a:graphicData>
            </a:graphic>
          </wp:inline>
        </w:drawing>
      </w:r>
    </w:p>
    <w:p w14:paraId="0A987B45" w14:textId="77777777" w:rsidR="00CA2512" w:rsidRPr="00A72C81" w:rsidRDefault="00CA2512" w:rsidP="00A72C81">
      <w:pPr>
        <w:ind w:left="1080"/>
        <w:jc w:val="both"/>
      </w:pPr>
    </w:p>
    <w:p w14:paraId="06504902" w14:textId="77777777" w:rsidR="00CA2512" w:rsidRPr="004B3CA3" w:rsidRDefault="00CA2512" w:rsidP="00CA2512">
      <w:pPr>
        <w:jc w:val="both"/>
      </w:pPr>
      <w:r w:rsidRPr="004B3CA3">
        <w:t xml:space="preserve">Ces aides font partie d’une offre plus globale d’accompagnement et de financement des projets de rénovation énergétique des collectivités territoriales, elles sont accessibles sur le site : </w:t>
      </w:r>
    </w:p>
    <w:p w14:paraId="438D481A" w14:textId="5DAF8550" w:rsidR="00A72C81" w:rsidRDefault="00590C92">
      <w:pPr>
        <w:spacing w:after="200" w:line="276" w:lineRule="auto"/>
        <w:rPr>
          <w:rStyle w:val="Lienhypertexte"/>
        </w:rPr>
      </w:pPr>
      <w:r w:rsidRPr="00590C92">
        <w:t>https://aides-territoires.beta.gouv.fr/</w:t>
      </w:r>
      <w:r w:rsidRPr="00590C92" w:rsidDel="00590C92">
        <w:t xml:space="preserve"> </w:t>
      </w:r>
      <w:r>
        <w:t xml:space="preserve"> </w:t>
      </w:r>
      <w:r w:rsidR="00A72C81">
        <w:rPr>
          <w:rStyle w:val="Lienhypertexte"/>
        </w:rPr>
        <w:br w:type="page"/>
      </w:r>
    </w:p>
    <w:p w14:paraId="4085B1B2" w14:textId="77777777" w:rsidR="00CA2512" w:rsidRPr="001C2199" w:rsidRDefault="00CA2512" w:rsidP="00CA2512">
      <w:pPr>
        <w:pStyle w:val="Titre1"/>
        <w:rPr>
          <w:b w:val="0"/>
        </w:rPr>
      </w:pPr>
      <w:bookmarkStart w:id="3" w:name="_Toc3382595"/>
      <w:bookmarkStart w:id="4" w:name="_Toc60141908"/>
      <w:r>
        <w:lastRenderedPageBreak/>
        <w:t>DEFINITIONS</w:t>
      </w:r>
      <w:bookmarkEnd w:id="3"/>
      <w:bookmarkEnd w:id="4"/>
    </w:p>
    <w:p w14:paraId="63FED7B2" w14:textId="77777777" w:rsidR="00CA2512" w:rsidRPr="00836290" w:rsidRDefault="00CA2512" w:rsidP="00CA2512">
      <w:pPr>
        <w:jc w:val="both"/>
      </w:pPr>
    </w:p>
    <w:p w14:paraId="42A5C64B" w14:textId="77777777" w:rsidR="00CA2512" w:rsidRPr="00877E64" w:rsidRDefault="00CA2512" w:rsidP="00CA2512">
      <w:pPr>
        <w:rPr>
          <w:b/>
          <w:bCs/>
          <w:u w:val="single"/>
        </w:rPr>
      </w:pPr>
      <w:r w:rsidRPr="00877E64">
        <w:rPr>
          <w:b/>
          <w:bCs/>
          <w:u w:val="single"/>
        </w:rPr>
        <w:t>Définition du Commissionnement)</w:t>
      </w:r>
    </w:p>
    <w:p w14:paraId="7768B079" w14:textId="77777777" w:rsidR="00CA2512" w:rsidRPr="00877E64" w:rsidRDefault="00CA2512" w:rsidP="00CA2512">
      <w:pPr>
        <w:tabs>
          <w:tab w:val="left" w:pos="1276"/>
        </w:tabs>
        <w:ind w:right="-57"/>
        <w:jc w:val="both"/>
      </w:pPr>
      <w:r w:rsidRPr="00877E64">
        <w:t>Le manque de continuité entre les différentes phases d’un projet et le déficit d’attention porté à la mise au point (vérifications et réglages) expliquent en partie les dérives de performances constatées dans les bâtiments neufs et rénovés.</w:t>
      </w:r>
    </w:p>
    <w:p w14:paraId="6CA52243" w14:textId="77777777" w:rsidR="00CA2512" w:rsidRPr="00877E64" w:rsidRDefault="00CA2512" w:rsidP="00CA2512">
      <w:pPr>
        <w:tabs>
          <w:tab w:val="left" w:pos="1276"/>
        </w:tabs>
        <w:ind w:right="-57"/>
        <w:jc w:val="both"/>
      </w:pPr>
      <w:r w:rsidRPr="00877E64">
        <w:t>Le commissionnement est défini comme « l’ensemble des tâches pour mener à terme une installation neuve afin qu’elle atteigne le niveau des performances contractuelles et créer les conditions pour les maintenir » (Mémento du commissionnement, 2008, COSTIC, ADEME, FFB).</w:t>
      </w:r>
    </w:p>
    <w:p w14:paraId="745093B8" w14:textId="77777777" w:rsidR="00CA2512" w:rsidRPr="00877E64" w:rsidRDefault="00CA2512" w:rsidP="00CA2512">
      <w:pPr>
        <w:tabs>
          <w:tab w:val="left" w:pos="1276"/>
        </w:tabs>
        <w:ind w:right="-57"/>
        <w:jc w:val="both"/>
      </w:pPr>
      <w:r w:rsidRPr="00877E64">
        <w:t>Que ce soit dans le cadre d’une construction neuve ou d’une rénovation énergétique, un projet doit reposer sur une démarche globale, depuis la conception jusqu’à l’exploitation.</w:t>
      </w:r>
      <w:r>
        <w:t xml:space="preserve"> </w:t>
      </w:r>
      <w:r w:rsidRPr="00877E64">
        <w:t>Pour conduire une telle démarche, il est nécessaire d’assurer, tout au long du projet, la cohérence entre les différentes étapes du projet et la cohésion entre tous les intervenants (maîtrise d’ouvrage, acteur missionné pour le commissionnement, maîtrise d’œuvre, entreprises d’installation, entreprises en charge de l’exploitation…).</w:t>
      </w:r>
    </w:p>
    <w:p w14:paraId="7AAD9896" w14:textId="77777777" w:rsidR="00CA2512" w:rsidRPr="00877E64" w:rsidRDefault="00CA2512" w:rsidP="00CA2512">
      <w:pPr>
        <w:tabs>
          <w:tab w:val="left" w:pos="1276"/>
        </w:tabs>
        <w:ind w:right="-57"/>
        <w:jc w:val="both"/>
      </w:pPr>
      <w:r w:rsidRPr="00877E64">
        <w:t>Le commissionnement, par la mise en œuvre d’une démarche qualité, permet de :</w:t>
      </w:r>
    </w:p>
    <w:p w14:paraId="70C39924" w14:textId="77777777" w:rsidR="00CA2512" w:rsidRPr="00877E64" w:rsidRDefault="00CA2512" w:rsidP="00CA2512">
      <w:pPr>
        <w:numPr>
          <w:ilvl w:val="0"/>
          <w:numId w:val="47"/>
        </w:numPr>
        <w:tabs>
          <w:tab w:val="left" w:pos="1276"/>
        </w:tabs>
        <w:spacing w:after="0" w:line="240" w:lineRule="auto"/>
        <w:ind w:right="-57"/>
        <w:jc w:val="both"/>
      </w:pPr>
      <w:r w:rsidRPr="00877E64">
        <w:t>Coordonner l’ensemble des intervenants pour garantir la cohérence de leurs interventions et le respect des objectifs du maître d’ouvrage pour le projet ;</w:t>
      </w:r>
    </w:p>
    <w:p w14:paraId="1AD6F497" w14:textId="77777777" w:rsidR="00CA2512" w:rsidRPr="00877E64" w:rsidRDefault="00CA2512" w:rsidP="00CA2512">
      <w:pPr>
        <w:numPr>
          <w:ilvl w:val="0"/>
          <w:numId w:val="47"/>
        </w:numPr>
        <w:tabs>
          <w:tab w:val="left" w:pos="1276"/>
        </w:tabs>
        <w:spacing w:after="0" w:line="240" w:lineRule="auto"/>
        <w:ind w:right="-57"/>
        <w:jc w:val="both"/>
      </w:pPr>
      <w:r w:rsidRPr="00877E64">
        <w:t>Définir les moyens de contrôle des actions menées à toutes les étapes : lors de la conception, en cours de réalisation, à la réception, en phase de pré-exploitation et pendant la phase d’exploitation, pour atteindre les performances exigées par le maître d’ouvrage ;</w:t>
      </w:r>
    </w:p>
    <w:p w14:paraId="4371F7BB" w14:textId="77777777" w:rsidR="00CA2512" w:rsidRPr="00877E64" w:rsidRDefault="00CA2512" w:rsidP="00CA2512">
      <w:pPr>
        <w:numPr>
          <w:ilvl w:val="0"/>
          <w:numId w:val="47"/>
        </w:numPr>
        <w:tabs>
          <w:tab w:val="left" w:pos="1276"/>
        </w:tabs>
        <w:spacing w:after="0" w:line="240" w:lineRule="auto"/>
        <w:ind w:right="-57"/>
        <w:jc w:val="both"/>
      </w:pPr>
      <w:r w:rsidRPr="00877E64">
        <w:t>Faciliter le transfert d’information et l’actualisation de la documentation technique par les intervenants sur les différentes phases du projet, pour une exploitation optimale</w:t>
      </w:r>
    </w:p>
    <w:p w14:paraId="6CDEF97C" w14:textId="77777777" w:rsidR="00CA2512" w:rsidRPr="00877E64" w:rsidRDefault="00CA2512" w:rsidP="00CA2512">
      <w:pPr>
        <w:tabs>
          <w:tab w:val="left" w:pos="1276"/>
        </w:tabs>
        <w:ind w:right="-57"/>
        <w:jc w:val="both"/>
      </w:pPr>
      <w:r w:rsidRPr="00877E64">
        <w:t xml:space="preserve"> Il doit porter sur les équipements techniques du bâtiment consommateurs d’énergie, mais également sur son enveloppe.  Comme l’illustre la figure ci-après, cette démarche qualité est transverse : de la phase de programmation jusqu’à la phase de pré-exploitation et d’exploitation courante.</w:t>
      </w:r>
    </w:p>
    <w:p w14:paraId="4115FBA3" w14:textId="77777777" w:rsidR="00CA2512" w:rsidRPr="00877E64" w:rsidRDefault="00CA2512" w:rsidP="00CA2512">
      <w:pPr>
        <w:tabs>
          <w:tab w:val="left" w:pos="1276"/>
        </w:tabs>
        <w:ind w:right="-57"/>
        <w:jc w:val="both"/>
      </w:pPr>
      <w:r w:rsidRPr="00877E64">
        <w:t xml:space="preserve"> Il est important de ne pas restreindre le commissionnement aux seuls réglages effectués par l’entreprise, la « mise au point ».</w:t>
      </w:r>
    </w:p>
    <w:p w14:paraId="03638425" w14:textId="77777777" w:rsidR="00CA2512" w:rsidRDefault="00CA2512" w:rsidP="00CA2512">
      <w:pPr>
        <w:tabs>
          <w:tab w:val="left" w:pos="1276"/>
        </w:tabs>
        <w:ind w:right="-57"/>
        <w:jc w:val="both"/>
      </w:pPr>
    </w:p>
    <w:p w14:paraId="433C5750" w14:textId="77777777" w:rsidR="00CA2512" w:rsidRDefault="00CA2512" w:rsidP="00CA2512">
      <w:pPr>
        <w:tabs>
          <w:tab w:val="left" w:pos="1276"/>
        </w:tabs>
        <w:ind w:right="-57"/>
        <w:jc w:val="both"/>
        <w:rPr>
          <w:snapToGrid w:val="0"/>
        </w:rPr>
      </w:pPr>
      <w:r w:rsidRPr="009461EE">
        <w:rPr>
          <w:noProof/>
          <w:snapToGrid w:val="0"/>
          <w:lang w:eastAsia="fr-FR"/>
        </w:rPr>
        <w:drawing>
          <wp:inline distT="0" distB="0" distL="0" distR="0" wp14:anchorId="1D379043" wp14:editId="77A60F03">
            <wp:extent cx="6153150" cy="1714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714500"/>
                    </a:xfrm>
                    <a:prstGeom prst="rect">
                      <a:avLst/>
                    </a:prstGeom>
                    <a:noFill/>
                    <a:ln>
                      <a:noFill/>
                    </a:ln>
                  </pic:spPr>
                </pic:pic>
              </a:graphicData>
            </a:graphic>
          </wp:inline>
        </w:drawing>
      </w:r>
    </w:p>
    <w:p w14:paraId="7CEE5FFE" w14:textId="77777777" w:rsidR="00CA2512" w:rsidRDefault="00CA2512" w:rsidP="00CA2512">
      <w:pPr>
        <w:tabs>
          <w:tab w:val="left" w:pos="1276"/>
        </w:tabs>
        <w:ind w:right="-57"/>
        <w:jc w:val="both"/>
        <w:rPr>
          <w:snapToGrid w:val="0"/>
        </w:rPr>
      </w:pPr>
    </w:p>
    <w:p w14:paraId="5FE57B7F" w14:textId="77777777" w:rsidR="00CA2512" w:rsidRPr="00877E64" w:rsidRDefault="00CA2512" w:rsidP="00CA2512">
      <w:pPr>
        <w:tabs>
          <w:tab w:val="left" w:pos="1276"/>
        </w:tabs>
        <w:ind w:right="-57"/>
        <w:jc w:val="both"/>
        <w:rPr>
          <w:snapToGrid w:val="0"/>
        </w:rPr>
      </w:pPr>
      <w:r w:rsidRPr="00877E64">
        <w:rPr>
          <w:snapToGrid w:val="0"/>
        </w:rPr>
        <w:t xml:space="preserve">La phase de « pré-exploitation », qui intervient après la réception, consiste à ajuster les réglages effectués lors de la réalisation et à vérifier les performances. Elle se déroule généralement sur une période de 2 ans et repose sur un suivi instrumenté par le système de Gestion technique du bâtiment (GTB) ou une </w:t>
      </w:r>
      <w:r w:rsidRPr="00877E64">
        <w:rPr>
          <w:snapToGrid w:val="0"/>
        </w:rPr>
        <w:lastRenderedPageBreak/>
        <w:t>instrumentation provisoire. Elle vise aussi à mettre en place l’exploitation/</w:t>
      </w:r>
      <w:r w:rsidRPr="00877E64">
        <w:t>maintenance</w:t>
      </w:r>
      <w:r w:rsidRPr="00877E64">
        <w:rPr>
          <w:snapToGrid w:val="0"/>
        </w:rPr>
        <w:t xml:space="preserve"> et à « mettre en main » le bâtiment aux occupants (par des séances d’information, livrets utilisateurs…) afin d’éviter les dérives dues au comportement. Elle intervient en parallèle de l’exploitation.</w:t>
      </w:r>
    </w:p>
    <w:p w14:paraId="30FAEC86" w14:textId="77777777" w:rsidR="00CA2512" w:rsidRPr="00877E64" w:rsidRDefault="00CA2512" w:rsidP="00CA2512">
      <w:pPr>
        <w:tabs>
          <w:tab w:val="left" w:pos="1276"/>
        </w:tabs>
        <w:ind w:right="-57"/>
        <w:jc w:val="both"/>
        <w:rPr>
          <w:snapToGrid w:val="0"/>
        </w:rPr>
      </w:pPr>
      <w:r w:rsidRPr="00877E64">
        <w:rPr>
          <w:snapToGrid w:val="0"/>
        </w:rPr>
        <w:t>L’agent de commissionnement a pour rôle de diriger le processus de commissionnement. Il ne doit pas être vu comme l’expert universel, mais comme un chef d’orchestre qui assure que chacun joue la même partition. Son rôle est de favoriser la communication entre les différents membres du projet, afin d’identifier et de résoudre les problèmes de manière collective et systématique. Chaque acteur du projet conserve ses responsabilités et doit être impliqué dans le commissionnement.</w:t>
      </w:r>
    </w:p>
    <w:p w14:paraId="1F96FC6E" w14:textId="77777777" w:rsidR="00CA2512" w:rsidRPr="00877E64" w:rsidRDefault="00CA2512" w:rsidP="00CA2512">
      <w:pPr>
        <w:tabs>
          <w:tab w:val="left" w:pos="1276"/>
        </w:tabs>
        <w:ind w:right="-57"/>
        <w:jc w:val="both"/>
        <w:rPr>
          <w:snapToGrid w:val="0"/>
        </w:rPr>
      </w:pPr>
      <w:r w:rsidRPr="00877E64">
        <w:rPr>
          <w:snapToGrid w:val="0"/>
        </w:rPr>
        <w:t>L’acteur qui assure la fonction d’agent de commissionnement peut être externe au projet (en Assistance à maitrise d’ouvrage (AMO)) ou intégré à la maitrise d’œuvre en mission complémentaire. Dans ce cas, les tâches de commissionnement et de maitrise d’œuvre se doivent d’être menées par des collaborateurs distincts au sein de la structure. La mission peut aussi être portée en interne à la maitrise d’ouvrage si elle dispose des compétences nécessaires.</w:t>
      </w:r>
    </w:p>
    <w:p w14:paraId="7E5EC28D" w14:textId="77777777" w:rsidR="00CA2512" w:rsidRPr="00877E64" w:rsidRDefault="00CA2512" w:rsidP="00CA2512">
      <w:pPr>
        <w:tabs>
          <w:tab w:val="left" w:pos="1276"/>
        </w:tabs>
        <w:ind w:right="-57"/>
        <w:jc w:val="both"/>
        <w:rPr>
          <w:snapToGrid w:val="0"/>
        </w:rPr>
      </w:pPr>
      <w:r w:rsidRPr="00877E64">
        <w:rPr>
          <w:snapToGrid w:val="0"/>
        </w:rPr>
        <w:t>Il n’y a pas lieu que les tâches diffèrent selon l’acteur qui assure la mission de commissionnement.</w:t>
      </w:r>
    </w:p>
    <w:p w14:paraId="7348B37F" w14:textId="77777777" w:rsidR="00CA2512" w:rsidRPr="00877E64" w:rsidRDefault="00CA2512" w:rsidP="00CA2512">
      <w:pPr>
        <w:tabs>
          <w:tab w:val="left" w:pos="1276"/>
        </w:tabs>
        <w:ind w:right="-57"/>
        <w:jc w:val="both"/>
        <w:rPr>
          <w:snapToGrid w:val="0"/>
        </w:rPr>
      </w:pPr>
      <w:r w:rsidRPr="00877E64">
        <w:rPr>
          <w:snapToGrid w:val="0"/>
        </w:rPr>
        <w:t>Le commissionnement n’est pas une procédure révolutionnaire, il fixe simplement un cadre afin d’identifier les causes d’erreurs possibles et mettre en cohérence les actions. Son rôle n’est pas de remettre en cause les choix, mais de s’assurer qu’ils concourent bien aux objectifs et qu’ils sont respectés tout au long du projet.</w:t>
      </w:r>
    </w:p>
    <w:p w14:paraId="2414E002" w14:textId="3F020D93" w:rsidR="00CA2512" w:rsidRPr="00877E64" w:rsidRDefault="00CA2512" w:rsidP="00A72C81">
      <w:pPr>
        <w:tabs>
          <w:tab w:val="left" w:pos="1276"/>
        </w:tabs>
        <w:ind w:right="-57"/>
        <w:jc w:val="both"/>
      </w:pPr>
      <w:r w:rsidRPr="00877E64">
        <w:rPr>
          <w:snapToGrid w:val="0"/>
        </w:rPr>
        <w:t>Le commissionnement permet ainsi de limiter les non-qualités et de maitriser les performances énergétiques. Ces non-qualités sont difficiles à chiffrer. À titre informatif, 20 à 30 % d’économies* ont pu être observées après la mise en place de mesures correctives sur les réglages des installations de plusieurs opérations grâce à la mise en œuvre d’un suivi énergétique détaillé dès les premiers mois d’exploitation.</w:t>
      </w:r>
    </w:p>
    <w:p w14:paraId="3ECA4BF0" w14:textId="77777777" w:rsidR="00CA2512" w:rsidRDefault="00CA2512" w:rsidP="00CA2512">
      <w:pPr>
        <w:pStyle w:val="Corpsdetexte"/>
        <w:pBdr>
          <w:top w:val="single" w:sz="4" w:space="1" w:color="auto"/>
          <w:left w:val="single" w:sz="4" w:space="4" w:color="auto"/>
          <w:bottom w:val="single" w:sz="4" w:space="1" w:color="auto"/>
          <w:right w:val="single" w:sz="4" w:space="4" w:color="auto"/>
        </w:pBdr>
        <w:tabs>
          <w:tab w:val="left" w:pos="851"/>
        </w:tabs>
        <w:jc w:val="left"/>
        <w:rPr>
          <w:b/>
          <w:sz w:val="22"/>
        </w:rPr>
      </w:pPr>
    </w:p>
    <w:p w14:paraId="71D00097" w14:textId="77777777" w:rsidR="00CA2512" w:rsidRPr="00E75FD4" w:rsidRDefault="00CA2512" w:rsidP="00CA2512">
      <w:pPr>
        <w:pStyle w:val="Corpsdetexte"/>
        <w:pBdr>
          <w:top w:val="single" w:sz="4" w:space="1" w:color="auto"/>
          <w:left w:val="single" w:sz="4" w:space="4" w:color="auto"/>
          <w:bottom w:val="single" w:sz="4" w:space="1" w:color="auto"/>
          <w:right w:val="single" w:sz="4" w:space="4" w:color="auto"/>
        </w:pBdr>
        <w:tabs>
          <w:tab w:val="left" w:pos="851"/>
        </w:tabs>
        <w:jc w:val="center"/>
        <w:rPr>
          <w:rFonts w:asciiTheme="minorHAnsi" w:hAnsiTheme="minorHAnsi"/>
          <w:b/>
          <w:sz w:val="28"/>
          <w:szCs w:val="28"/>
        </w:rPr>
      </w:pPr>
      <w:r w:rsidRPr="00E75FD4">
        <w:rPr>
          <w:rFonts w:asciiTheme="minorHAnsi" w:hAnsiTheme="minorHAnsi"/>
          <w:b/>
          <w:sz w:val="28"/>
          <w:szCs w:val="28"/>
        </w:rPr>
        <w:t>RESSOURCES TECHNIQUES</w:t>
      </w:r>
    </w:p>
    <w:p w14:paraId="53B388DB" w14:textId="77777777" w:rsidR="00CA2512"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p>
    <w:p w14:paraId="299617E5" w14:textId="77777777" w:rsidR="00CA2512" w:rsidRPr="00E75FD4"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r w:rsidRPr="00E75FD4">
        <w:rPr>
          <w:snapToGrid w:val="0"/>
        </w:rPr>
        <w:t>L’ADEME a fai</w:t>
      </w:r>
      <w:r>
        <w:rPr>
          <w:snapToGrid w:val="0"/>
        </w:rPr>
        <w:t>t réaliser en 2017 par le COSTIC et ALPHEIS</w:t>
      </w:r>
      <w:r w:rsidRPr="00E75FD4">
        <w:rPr>
          <w:snapToGrid w:val="0"/>
        </w:rPr>
        <w:t xml:space="preserve"> une boite à outils pour la mise en œuvre du commissionnement, ainsi que des études de cas basées sur des retour d’expériences, disponibles en téléchargement sur : </w:t>
      </w:r>
      <w:hyperlink r:id="rId10" w:history="1">
        <w:r w:rsidRPr="00E75FD4">
          <w:rPr>
            <w:rStyle w:val="Lienhypertexte"/>
            <w:snapToGrid w:val="0"/>
          </w:rPr>
          <w:t>www.ademe.fr/expertises/batiment/passer-a-laction/outils-services/commissionnement</w:t>
        </w:r>
      </w:hyperlink>
    </w:p>
    <w:p w14:paraId="7E1F79F7" w14:textId="77777777" w:rsidR="00CA2512" w:rsidRPr="00E75FD4"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p>
    <w:p w14:paraId="1896E767" w14:textId="77777777" w:rsidR="00CA2512" w:rsidRPr="00E75FD4"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r w:rsidRPr="00E75FD4">
        <w:rPr>
          <w:snapToGrid w:val="0"/>
        </w:rPr>
        <w:t>Elle se compose d’un guide d’utilisation et de six outils :</w:t>
      </w:r>
    </w:p>
    <w:p w14:paraId="703818D5"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e plan d</w:t>
      </w:r>
      <w:r>
        <w:rPr>
          <w:snapToGrid w:val="0"/>
        </w:rPr>
        <w:t>e commissionnement (outil n° 1</w:t>
      </w:r>
      <w:proofErr w:type="gramStart"/>
      <w:r>
        <w:rPr>
          <w:snapToGrid w:val="0"/>
        </w:rPr>
        <w:t>)</w:t>
      </w:r>
      <w:r w:rsidRPr="00E75FD4">
        <w:rPr>
          <w:snapToGrid w:val="0"/>
        </w:rPr>
        <w:t>;</w:t>
      </w:r>
      <w:proofErr w:type="gramEnd"/>
    </w:p>
    <w:p w14:paraId="331D88FC"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 xml:space="preserve">e plan de </w:t>
      </w:r>
      <w:r>
        <w:rPr>
          <w:snapToGrid w:val="0"/>
        </w:rPr>
        <w:t>documentation (outil n° 2</w:t>
      </w:r>
      <w:proofErr w:type="gramStart"/>
      <w:r>
        <w:rPr>
          <w:snapToGrid w:val="0"/>
        </w:rPr>
        <w:t>)</w:t>
      </w:r>
      <w:r w:rsidRPr="00E75FD4">
        <w:rPr>
          <w:snapToGrid w:val="0"/>
        </w:rPr>
        <w:t>;</w:t>
      </w:r>
      <w:proofErr w:type="gramEnd"/>
    </w:p>
    <w:p w14:paraId="0F1CEAB7"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’aide à la rédaction du cahier des charges de la mission de l’agent d</w:t>
      </w:r>
      <w:r>
        <w:rPr>
          <w:snapToGrid w:val="0"/>
        </w:rPr>
        <w:t>e commissionnement (outil n° 3</w:t>
      </w:r>
      <w:proofErr w:type="gramStart"/>
      <w:r>
        <w:rPr>
          <w:snapToGrid w:val="0"/>
        </w:rPr>
        <w:t>)</w:t>
      </w:r>
      <w:r w:rsidRPr="00E75FD4">
        <w:rPr>
          <w:snapToGrid w:val="0"/>
        </w:rPr>
        <w:t>;</w:t>
      </w:r>
      <w:proofErr w:type="gramEnd"/>
    </w:p>
    <w:p w14:paraId="636526AD"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e tableau d’analyse des docum</w:t>
      </w:r>
      <w:r>
        <w:rPr>
          <w:snapToGrid w:val="0"/>
        </w:rPr>
        <w:t>ents de conception (outil n° 4</w:t>
      </w:r>
      <w:proofErr w:type="gramStart"/>
      <w:r>
        <w:rPr>
          <w:snapToGrid w:val="0"/>
        </w:rPr>
        <w:t>)</w:t>
      </w:r>
      <w:r w:rsidRPr="00E75FD4">
        <w:rPr>
          <w:snapToGrid w:val="0"/>
        </w:rPr>
        <w:t>;</w:t>
      </w:r>
      <w:proofErr w:type="gramEnd"/>
    </w:p>
    <w:p w14:paraId="3A899D87"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e tableau des vérificati</w:t>
      </w:r>
      <w:r>
        <w:rPr>
          <w:snapToGrid w:val="0"/>
        </w:rPr>
        <w:t>ons en réalisation (outil n° 5</w:t>
      </w:r>
      <w:proofErr w:type="gramStart"/>
      <w:r>
        <w:rPr>
          <w:snapToGrid w:val="0"/>
        </w:rPr>
        <w:t>)</w:t>
      </w:r>
      <w:r w:rsidRPr="00E75FD4">
        <w:rPr>
          <w:snapToGrid w:val="0"/>
        </w:rPr>
        <w:t>;</w:t>
      </w:r>
      <w:proofErr w:type="gramEnd"/>
    </w:p>
    <w:p w14:paraId="4C6D2659"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e recensement de fiches d’autocontrôle et de mise au point et la mise à disposition de fiches sur les systèmes de</w:t>
      </w:r>
      <w:r>
        <w:rPr>
          <w:snapToGrid w:val="0"/>
        </w:rPr>
        <w:t xml:space="preserve"> GTB et régulation (outil n° 6) ;</w:t>
      </w:r>
    </w:p>
    <w:p w14:paraId="12650A2A" w14:textId="77777777" w:rsidR="00CA2512"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p>
    <w:p w14:paraId="49439AF7" w14:textId="319A34F1" w:rsidR="00CA2512" w:rsidRPr="00E75FD4"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r w:rsidRPr="00E75FD4">
        <w:rPr>
          <w:b/>
          <w:snapToGrid w:val="0"/>
        </w:rPr>
        <w:t>Guide sur l’instrumentation -</w:t>
      </w:r>
      <w:r w:rsidRPr="00E75FD4">
        <w:rPr>
          <w:snapToGrid w:val="0"/>
        </w:rPr>
        <w:t xml:space="preserve"> </w:t>
      </w:r>
      <w:r>
        <w:rPr>
          <w:snapToGrid w:val="0"/>
        </w:rPr>
        <w:t>U</w:t>
      </w:r>
      <w:r w:rsidRPr="00E75FD4">
        <w:rPr>
          <w:snapToGrid w:val="0"/>
        </w:rPr>
        <w:t>n guide sur l’instrumentation des bâtiments pour un suivi des consommations énergétiques, intégrant un volet commissionnement est disponible sur</w:t>
      </w:r>
      <w:r>
        <w:rPr>
          <w:snapToGrid w:val="0"/>
        </w:rPr>
        <w:t> :</w:t>
      </w:r>
      <w:r w:rsidRPr="00E75FD4">
        <w:t xml:space="preserve"> </w:t>
      </w:r>
      <w:hyperlink r:id="rId11" w:history="1">
        <w:r w:rsidR="00086CF9" w:rsidRPr="0038443A">
          <w:rPr>
            <w:rStyle w:val="Lienhypertexte"/>
          </w:rPr>
          <w:t>https://librairie.ademe.fr/urbanisme-et-batiment/2911-instrumentation-des-batiments-pour-un-suivi-des-consommations-energetiques-l-.html</w:t>
        </w:r>
      </w:hyperlink>
      <w:r w:rsidR="00086CF9">
        <w:t xml:space="preserve"> </w:t>
      </w:r>
    </w:p>
    <w:p w14:paraId="67121FA8" w14:textId="77777777" w:rsidR="00CA2512" w:rsidRPr="001C2199" w:rsidRDefault="00CA2512" w:rsidP="00CA2512">
      <w:pPr>
        <w:pStyle w:val="Titre1"/>
        <w:rPr>
          <w:b w:val="0"/>
        </w:rPr>
      </w:pPr>
      <w:bookmarkStart w:id="5" w:name="_Toc533584631"/>
      <w:bookmarkStart w:id="6" w:name="_Toc3382596"/>
      <w:bookmarkStart w:id="7" w:name="_Toc60141909"/>
      <w:r w:rsidRPr="001C2199">
        <w:lastRenderedPageBreak/>
        <w:t>CONDITIONS GENERALES</w:t>
      </w:r>
      <w:bookmarkEnd w:id="5"/>
      <w:bookmarkEnd w:id="6"/>
      <w:bookmarkEnd w:id="7"/>
    </w:p>
    <w:p w14:paraId="3D5564C5" w14:textId="77777777" w:rsidR="00CA2512" w:rsidRPr="002A5C52" w:rsidRDefault="00CA2512" w:rsidP="00CA2512">
      <w:pPr>
        <w:jc w:val="both"/>
      </w:pPr>
    </w:p>
    <w:p w14:paraId="1007B342" w14:textId="77777777" w:rsidR="00CA2512" w:rsidRDefault="00CA2512" w:rsidP="00CA2512">
      <w:pPr>
        <w:jc w:val="both"/>
        <w:rPr>
          <w:rFonts w:eastAsia="Times New Roman"/>
        </w:rPr>
      </w:pPr>
      <w:r w:rsidRPr="009F668F">
        <w:t xml:space="preserve">La Direction régionale de l’ADEME se propose d’aider le maître d’ouvrage à mettre en œuvre </w:t>
      </w:r>
      <w:r>
        <w:t>une mission de Commissionnement</w:t>
      </w:r>
      <w:r w:rsidRPr="009F668F">
        <w:t xml:space="preserve"> </w:t>
      </w:r>
      <w:r>
        <w:t xml:space="preserve">sur des projets de rénovation globale, </w:t>
      </w:r>
      <w:r w:rsidRPr="009F668F">
        <w:t>associant des travaux sur les systèmes mais aussi sur l’enveloppe des bâtiments</w:t>
      </w:r>
      <w:r>
        <w:t xml:space="preserve">, </w:t>
      </w:r>
      <w:r w:rsidRPr="009F668F">
        <w:t xml:space="preserve">avec un objectif de gain minimum </w:t>
      </w:r>
      <w:r>
        <w:t xml:space="preserve">de </w:t>
      </w:r>
      <w:r w:rsidRPr="009F668F">
        <w:rPr>
          <w:rFonts w:eastAsia="Times New Roman"/>
          <w:b/>
        </w:rPr>
        <w:t>- 40%</w:t>
      </w:r>
      <w:r w:rsidRPr="009F668F">
        <w:rPr>
          <w:rFonts w:eastAsia="Times New Roman"/>
        </w:rPr>
        <w:t xml:space="preserve"> </w:t>
      </w:r>
      <w:r>
        <w:rPr>
          <w:rFonts w:eastAsia="Times New Roman"/>
        </w:rPr>
        <w:t xml:space="preserve">par rapport à une consommation de référence. </w:t>
      </w:r>
    </w:p>
    <w:p w14:paraId="215F5DC0" w14:textId="77777777" w:rsidR="00CA2512" w:rsidRPr="001C2199" w:rsidRDefault="00CA2512" w:rsidP="00CA2512">
      <w:pPr>
        <w:pStyle w:val="Titre1"/>
        <w:rPr>
          <w:b w:val="0"/>
        </w:rPr>
      </w:pPr>
      <w:bookmarkStart w:id="8" w:name="_Toc3382597"/>
      <w:bookmarkStart w:id="9" w:name="_Toc60141910"/>
      <w:r w:rsidRPr="001C2199">
        <w:t>CRITERES D’ELIGIBILITE</w:t>
      </w:r>
      <w:bookmarkEnd w:id="8"/>
      <w:bookmarkEnd w:id="9"/>
    </w:p>
    <w:p w14:paraId="629C5C39" w14:textId="77777777" w:rsidR="00CA2512" w:rsidRDefault="00CA2512" w:rsidP="00CA2512">
      <w:pPr>
        <w:jc w:val="both"/>
      </w:pPr>
    </w:p>
    <w:p w14:paraId="238AEFDE" w14:textId="77777777" w:rsidR="00CA2512" w:rsidRPr="009F668F" w:rsidRDefault="00CA2512" w:rsidP="00CA2512">
      <w:pPr>
        <w:jc w:val="both"/>
        <w:rPr>
          <w:u w:val="single"/>
        </w:rPr>
      </w:pPr>
      <w:r w:rsidRPr="009F668F">
        <w:rPr>
          <w:u w:val="single"/>
        </w:rPr>
        <w:t xml:space="preserve">Qui peut répondre ? </w:t>
      </w:r>
    </w:p>
    <w:p w14:paraId="1D368D18" w14:textId="77777777" w:rsidR="00CA2512" w:rsidRPr="009F668F" w:rsidRDefault="00CA2512" w:rsidP="00CA2512">
      <w:pPr>
        <w:jc w:val="both"/>
      </w:pPr>
      <w:r w:rsidRPr="009F668F">
        <w:t xml:space="preserve">Les dossiers sont exclusivement présentés par les maîtres d’ouvrage. </w:t>
      </w:r>
    </w:p>
    <w:p w14:paraId="0AF757E5" w14:textId="77777777" w:rsidR="00A72C81" w:rsidRDefault="00A72C81" w:rsidP="00CA2512">
      <w:pPr>
        <w:jc w:val="both"/>
        <w:rPr>
          <w:u w:val="single"/>
        </w:rPr>
      </w:pPr>
    </w:p>
    <w:p w14:paraId="48B08D3C" w14:textId="1187348A" w:rsidR="00CA2512" w:rsidRDefault="00CA2512" w:rsidP="00CA2512">
      <w:pPr>
        <w:jc w:val="both"/>
        <w:rPr>
          <w:u w:val="single"/>
        </w:rPr>
      </w:pPr>
      <w:r w:rsidRPr="009F668F">
        <w:rPr>
          <w:u w:val="single"/>
        </w:rPr>
        <w:t>Références et compétences de l’AMO</w:t>
      </w:r>
    </w:p>
    <w:p w14:paraId="38271582" w14:textId="77777777" w:rsidR="00CA2512" w:rsidRPr="008321A1" w:rsidRDefault="00CA2512" w:rsidP="00CA2512">
      <w:pPr>
        <w:jc w:val="both"/>
      </w:pPr>
      <w:r w:rsidRPr="008321A1">
        <w:t xml:space="preserve">L’acteur qui assure ces tâches de commissionnement </w:t>
      </w:r>
      <w:r>
        <w:t>peut être externe au projet (</w:t>
      </w:r>
      <w:r w:rsidRPr="008321A1">
        <w:t>AMO) ou intégré à la maîtrise d’œuvre en mission complémentaire. Dans ce cas, les tâches de commissionnement et de maîtrise d’œuvre se doivent d’être menées par des collaborateurs distincts au sein de la structure. La mission peut aussi être portée en interne à la maîtrise d’ouvrage, si elle dispose des compétences nécessaires.</w:t>
      </w:r>
    </w:p>
    <w:p w14:paraId="5C46D6BF" w14:textId="77777777" w:rsidR="00CA2512" w:rsidRDefault="00CA2512" w:rsidP="00CA2512">
      <w:pPr>
        <w:jc w:val="both"/>
      </w:pPr>
      <w:r w:rsidRPr="008321A1">
        <w:t>Les prestataires qui réalise</w:t>
      </w:r>
      <w:r>
        <w:t>ro</w:t>
      </w:r>
      <w:r w:rsidRPr="008321A1">
        <w:t>nt la mission</w:t>
      </w:r>
      <w:r>
        <w:t xml:space="preserve"> d</w:t>
      </w:r>
      <w:r w:rsidRPr="008321A1">
        <w:t>e Commissionnement doivent</w:t>
      </w:r>
      <w:r>
        <w:t xml:space="preserve"> présenter l’une des conditions suivantes :</w:t>
      </w:r>
    </w:p>
    <w:p w14:paraId="24A943F7" w14:textId="77777777" w:rsidR="00CA2512" w:rsidRPr="006A2FAB" w:rsidRDefault="00CA2512" w:rsidP="00CA2512">
      <w:pPr>
        <w:pStyle w:val="Paragraphedeliste"/>
        <w:numPr>
          <w:ilvl w:val="0"/>
          <w:numId w:val="50"/>
        </w:numPr>
        <w:suppressLineNumbers w:val="0"/>
        <w:suppressAutoHyphens w:val="0"/>
        <w:jc w:val="both"/>
        <w:rPr>
          <w:rFonts w:asciiTheme="minorHAnsi" w:hAnsiTheme="minorHAnsi"/>
          <w:sz w:val="22"/>
        </w:rPr>
      </w:pPr>
      <w:r w:rsidRPr="006A2FAB">
        <w:rPr>
          <w:rFonts w:asciiTheme="minorHAnsi" w:hAnsiTheme="minorHAnsi"/>
          <w:sz w:val="22"/>
        </w:rPr>
        <w:t>Etre titulaire d’une qualification RGE en commissionnement présenter la preuve de dépôt d’une demande de qualification dans le domaine ainsi que2 références pour ce type de missions</w:t>
      </w:r>
      <w:r>
        <w:rPr>
          <w:rFonts w:asciiTheme="minorHAnsi" w:hAnsiTheme="minorHAnsi"/>
          <w:sz w:val="22"/>
        </w:rPr>
        <w:t> ;</w:t>
      </w:r>
    </w:p>
    <w:p w14:paraId="0CA127C3" w14:textId="77777777" w:rsidR="00CA2512" w:rsidRDefault="00CA2512" w:rsidP="00CA2512">
      <w:pPr>
        <w:pStyle w:val="Paragraphedeliste"/>
        <w:numPr>
          <w:ilvl w:val="0"/>
          <w:numId w:val="50"/>
        </w:numPr>
        <w:suppressLineNumbers w:val="0"/>
        <w:suppressAutoHyphens w:val="0"/>
        <w:jc w:val="both"/>
        <w:rPr>
          <w:rFonts w:asciiTheme="minorHAnsi" w:hAnsiTheme="minorHAnsi"/>
          <w:sz w:val="22"/>
          <w:u w:val="single"/>
        </w:rPr>
      </w:pPr>
      <w:r>
        <w:rPr>
          <w:rFonts w:asciiTheme="minorHAnsi" w:hAnsiTheme="minorHAnsi"/>
          <w:sz w:val="22"/>
        </w:rPr>
        <w:t xml:space="preserve">Ou </w:t>
      </w:r>
      <w:r w:rsidRPr="00A678C3">
        <w:rPr>
          <w:rFonts w:asciiTheme="minorHAnsi" w:hAnsiTheme="minorHAnsi"/>
          <w:sz w:val="22"/>
        </w:rPr>
        <w:t xml:space="preserve">la preuve du suivi d’une formation spécifique </w:t>
      </w:r>
      <w:r>
        <w:rPr>
          <w:rFonts w:asciiTheme="minorHAnsi" w:hAnsiTheme="minorHAnsi"/>
          <w:sz w:val="22"/>
        </w:rPr>
        <w:t>sur le commissionnement.</w:t>
      </w:r>
    </w:p>
    <w:p w14:paraId="1D7F0CD4" w14:textId="77777777" w:rsidR="00CA2512" w:rsidRDefault="00CA2512" w:rsidP="00CA2512">
      <w:pPr>
        <w:jc w:val="both"/>
        <w:rPr>
          <w:u w:val="single"/>
        </w:rPr>
      </w:pPr>
    </w:p>
    <w:p w14:paraId="2E1BE234" w14:textId="77777777" w:rsidR="00CA2512" w:rsidRPr="009F668F" w:rsidRDefault="00CA2512" w:rsidP="00CA2512">
      <w:pPr>
        <w:jc w:val="both"/>
        <w:rPr>
          <w:u w:val="single"/>
        </w:rPr>
      </w:pPr>
      <w:r w:rsidRPr="009F668F">
        <w:rPr>
          <w:u w:val="single"/>
        </w:rPr>
        <w:t xml:space="preserve">Les critères d’éligibilité sont les suivants : </w:t>
      </w:r>
    </w:p>
    <w:p w14:paraId="69E71BCB" w14:textId="77777777" w:rsidR="00CA2512" w:rsidRPr="009D0E8F" w:rsidRDefault="00CA2512" w:rsidP="00CA2512">
      <w:pPr>
        <w:numPr>
          <w:ilvl w:val="0"/>
          <w:numId w:val="39"/>
        </w:numPr>
        <w:spacing w:after="0" w:line="240" w:lineRule="auto"/>
        <w:jc w:val="both"/>
      </w:pPr>
      <w:r>
        <w:rPr>
          <w:b/>
          <w:bCs/>
        </w:rPr>
        <w:t>Projet de rénovation globale</w:t>
      </w:r>
      <w:r w:rsidRPr="008321A1">
        <w:t xml:space="preserve"> </w:t>
      </w:r>
      <w:r w:rsidRPr="009F668F">
        <w:t>associant des travaux sur les systèmes mais aussi sur l’enveloppe des bâtiments</w:t>
      </w:r>
      <w:r>
        <w:t>.</w:t>
      </w:r>
    </w:p>
    <w:p w14:paraId="53457017" w14:textId="77777777" w:rsidR="00CA2512" w:rsidRPr="009D0E8F" w:rsidRDefault="00CA2512" w:rsidP="00CA2512">
      <w:pPr>
        <w:ind w:left="720"/>
        <w:jc w:val="both"/>
      </w:pPr>
    </w:p>
    <w:p w14:paraId="29EA0989" w14:textId="77777777" w:rsidR="00CA2512" w:rsidRPr="009F668F" w:rsidRDefault="00CA2512" w:rsidP="00CA2512">
      <w:pPr>
        <w:numPr>
          <w:ilvl w:val="0"/>
          <w:numId w:val="39"/>
        </w:numPr>
        <w:spacing w:after="0" w:line="240" w:lineRule="auto"/>
        <w:jc w:val="both"/>
      </w:pPr>
      <w:r w:rsidRPr="009F668F">
        <w:rPr>
          <w:b/>
          <w:bCs/>
        </w:rPr>
        <w:t xml:space="preserve">Objectif de performance minimum : </w:t>
      </w:r>
    </w:p>
    <w:p w14:paraId="127C84D2" w14:textId="77777777" w:rsidR="00CA2512" w:rsidRPr="009F668F" w:rsidRDefault="00CA2512" w:rsidP="00CA2512">
      <w:pPr>
        <w:ind w:left="720"/>
        <w:jc w:val="both"/>
      </w:pPr>
    </w:p>
    <w:p w14:paraId="4E001AAB" w14:textId="77777777" w:rsidR="00CA2512" w:rsidRPr="009F668F" w:rsidRDefault="00CA2512" w:rsidP="00CA2512">
      <w:pPr>
        <w:numPr>
          <w:ilvl w:val="0"/>
          <w:numId w:val="40"/>
        </w:numPr>
        <w:spacing w:after="120" w:line="276" w:lineRule="auto"/>
        <w:jc w:val="both"/>
        <w:rPr>
          <w:rFonts w:eastAsia="Times New Roman"/>
        </w:rPr>
      </w:pPr>
      <w:r w:rsidRPr="009F668F">
        <w:rPr>
          <w:rFonts w:eastAsia="Times New Roman"/>
        </w:rPr>
        <w:t xml:space="preserve">- 40 % </w:t>
      </w:r>
      <w:r>
        <w:rPr>
          <w:rFonts w:eastAsia="Times New Roman"/>
        </w:rPr>
        <w:t xml:space="preserve">des consommations d’énergie finale tous usages du bâtiment </w:t>
      </w:r>
      <w:r w:rsidRPr="00AF7A1B">
        <w:rPr>
          <w:rFonts w:eastAsiaTheme="minorEastAsia"/>
        </w:rPr>
        <w:t xml:space="preserve">par rapport </w:t>
      </w:r>
      <w:r>
        <w:rPr>
          <w:rFonts w:eastAsiaTheme="minorEastAsia"/>
        </w:rPr>
        <w:t xml:space="preserve">à une consommation de référence définie à partir de l’historique des consommation d’énergie à minima des 3 dernières années précédant le lancement de la mission </w:t>
      </w:r>
      <w:proofErr w:type="gramStart"/>
      <w:r>
        <w:rPr>
          <w:rFonts w:eastAsiaTheme="minorEastAsia"/>
        </w:rPr>
        <w:t>d’AMO</w:t>
      </w:r>
      <w:r w:rsidDel="00B32B53">
        <w:rPr>
          <w:rFonts w:eastAsia="Times New Roman"/>
        </w:rPr>
        <w:t xml:space="preserve"> </w:t>
      </w:r>
      <w:r>
        <w:rPr>
          <w:rFonts w:eastAsia="Times New Roman"/>
        </w:rPr>
        <w:t>,</w:t>
      </w:r>
      <w:proofErr w:type="gramEnd"/>
    </w:p>
    <w:p w14:paraId="750BFCAB" w14:textId="77777777" w:rsidR="00CA2512" w:rsidRPr="000414AF" w:rsidRDefault="00CA2512" w:rsidP="00CA2512">
      <w:pPr>
        <w:spacing w:after="120" w:line="276" w:lineRule="auto"/>
        <w:ind w:left="1440"/>
        <w:jc w:val="both"/>
        <w:rPr>
          <w:rFonts w:eastAsia="Times New Roman"/>
        </w:rPr>
      </w:pPr>
      <w:proofErr w:type="gramStart"/>
      <w:r w:rsidRPr="000414AF">
        <w:rPr>
          <w:rFonts w:eastAsia="Times New Roman"/>
        </w:rPr>
        <w:t>Ou</w:t>
      </w:r>
      <w:proofErr w:type="gramEnd"/>
      <w:r w:rsidRPr="000414AF">
        <w:rPr>
          <w:rFonts w:eastAsia="Times New Roman"/>
        </w:rPr>
        <w:t xml:space="preserve"> </w:t>
      </w:r>
    </w:p>
    <w:p w14:paraId="67E91132" w14:textId="77777777" w:rsidR="00CA2512" w:rsidRPr="000414AF" w:rsidRDefault="00CA2512" w:rsidP="00CA2512">
      <w:pPr>
        <w:numPr>
          <w:ilvl w:val="0"/>
          <w:numId w:val="40"/>
        </w:numPr>
        <w:spacing w:after="120" w:line="276" w:lineRule="auto"/>
        <w:jc w:val="both"/>
        <w:rPr>
          <w:rFonts w:eastAsia="Times New Roman"/>
        </w:rPr>
      </w:pPr>
      <w:r w:rsidRPr="000414AF">
        <w:rPr>
          <w:rFonts w:eastAsia="Times New Roman"/>
        </w:rPr>
        <w:t xml:space="preserve">Objectif BBC rénovation (- 40% par rapport à une consommation de référence réglementaire dite </w:t>
      </w:r>
      <w:proofErr w:type="spellStart"/>
      <w:r w:rsidRPr="000414AF">
        <w:rPr>
          <w:rFonts w:eastAsia="Times New Roman"/>
        </w:rPr>
        <w:t>Cref</w:t>
      </w:r>
      <w:proofErr w:type="spellEnd"/>
      <w:r w:rsidRPr="000414AF">
        <w:rPr>
          <w:rFonts w:eastAsia="Times New Roman"/>
        </w:rPr>
        <w:t>)</w:t>
      </w:r>
    </w:p>
    <w:p w14:paraId="7345ACB6" w14:textId="77777777" w:rsidR="00CA2512" w:rsidRPr="009F668F" w:rsidRDefault="00CA2512" w:rsidP="00CA2512">
      <w:pPr>
        <w:spacing w:after="120" w:line="276" w:lineRule="auto"/>
        <w:jc w:val="both"/>
        <w:rPr>
          <w:rFonts w:eastAsia="Times New Roman"/>
        </w:rPr>
      </w:pPr>
    </w:p>
    <w:p w14:paraId="52FFC47E" w14:textId="77777777" w:rsidR="00CA2512" w:rsidRPr="009F668F" w:rsidRDefault="00CA2512" w:rsidP="00CA2512">
      <w:pPr>
        <w:jc w:val="both"/>
      </w:pPr>
      <w:r>
        <w:rPr>
          <w:rFonts w:eastAsiaTheme="minorEastAsia"/>
        </w:rPr>
        <w:lastRenderedPageBreak/>
        <w:t>Dans tous les cas, le projet de rénovation devra respecter à minima les objectifs du décret tertiaire (avec une année de référence qui peut remonter à 2010) de l’échéance 2030 pour les bâtiments qui y sont assujettis.</w:t>
      </w:r>
    </w:p>
    <w:p w14:paraId="2028A735" w14:textId="77777777" w:rsidR="00CA2512" w:rsidRPr="009F668F" w:rsidRDefault="00CA2512" w:rsidP="00CA2512">
      <w:pPr>
        <w:pStyle w:val="Titre1"/>
      </w:pPr>
      <w:bookmarkStart w:id="10" w:name="_Toc533677952"/>
      <w:bookmarkStart w:id="11" w:name="_Toc3382598"/>
      <w:bookmarkStart w:id="12" w:name="_Toc60141911"/>
      <w:r w:rsidRPr="009F668F">
        <w:t>CRITERES D’ANALYSE DES DOSSIERS</w:t>
      </w:r>
      <w:bookmarkEnd w:id="10"/>
      <w:bookmarkEnd w:id="11"/>
      <w:bookmarkEnd w:id="12"/>
    </w:p>
    <w:p w14:paraId="14C70DAE" w14:textId="77777777" w:rsidR="00A72C81" w:rsidRDefault="00A72C81" w:rsidP="00CA2512">
      <w:pPr>
        <w:rPr>
          <w:u w:val="single"/>
        </w:rPr>
      </w:pPr>
    </w:p>
    <w:p w14:paraId="2BE13222" w14:textId="509239FA" w:rsidR="00CA2512" w:rsidRPr="009F668F" w:rsidRDefault="00CA2512" w:rsidP="00CA2512">
      <w:pPr>
        <w:rPr>
          <w:u w:val="single"/>
        </w:rPr>
      </w:pPr>
      <w:r w:rsidRPr="009F668F">
        <w:rPr>
          <w:u w:val="single"/>
        </w:rPr>
        <w:t xml:space="preserve">Dossier pour une aide à une </w:t>
      </w:r>
      <w:proofErr w:type="gramStart"/>
      <w:r w:rsidRPr="009F668F">
        <w:rPr>
          <w:u w:val="single"/>
        </w:rPr>
        <w:t>AMO:</w:t>
      </w:r>
      <w:proofErr w:type="gramEnd"/>
    </w:p>
    <w:p w14:paraId="794D1080" w14:textId="77777777" w:rsidR="00CA2512" w:rsidRPr="009F668F" w:rsidRDefault="00CA2512" w:rsidP="00CA2512">
      <w:pPr>
        <w:pStyle w:val="Paragraphedeliste"/>
        <w:numPr>
          <w:ilvl w:val="0"/>
          <w:numId w:val="43"/>
        </w:numPr>
        <w:suppressLineNumbers w:val="0"/>
        <w:suppressAutoHyphens w:val="0"/>
        <w:jc w:val="both"/>
        <w:rPr>
          <w:rFonts w:asciiTheme="minorHAnsi" w:hAnsiTheme="minorHAnsi"/>
          <w:sz w:val="22"/>
        </w:rPr>
      </w:pPr>
      <w:r w:rsidRPr="009F668F">
        <w:rPr>
          <w:rFonts w:asciiTheme="minorHAnsi" w:hAnsiTheme="minorHAnsi"/>
          <w:b/>
          <w:sz w:val="22"/>
        </w:rPr>
        <w:t>Motivations</w:t>
      </w:r>
      <w:r w:rsidRPr="009F668F">
        <w:rPr>
          <w:rFonts w:asciiTheme="minorHAnsi" w:hAnsiTheme="minorHAnsi"/>
          <w:sz w:val="22"/>
        </w:rPr>
        <w:t xml:space="preserve"> du maître </w:t>
      </w:r>
      <w:proofErr w:type="gramStart"/>
      <w:r w:rsidRPr="009F668F">
        <w:rPr>
          <w:rFonts w:asciiTheme="minorHAnsi" w:hAnsiTheme="minorHAnsi"/>
          <w:sz w:val="22"/>
        </w:rPr>
        <w:t>d’ouvrage;</w:t>
      </w:r>
      <w:proofErr w:type="gramEnd"/>
    </w:p>
    <w:p w14:paraId="1C7EE9A6" w14:textId="77777777" w:rsidR="00CA2512" w:rsidRPr="009F668F" w:rsidRDefault="00CA2512" w:rsidP="00CA2512">
      <w:pPr>
        <w:pStyle w:val="Paragraphedeliste"/>
        <w:numPr>
          <w:ilvl w:val="0"/>
          <w:numId w:val="43"/>
        </w:numPr>
        <w:suppressLineNumbers w:val="0"/>
        <w:suppressAutoHyphens w:val="0"/>
        <w:jc w:val="both"/>
        <w:rPr>
          <w:rFonts w:asciiTheme="minorHAnsi" w:hAnsiTheme="minorHAnsi"/>
          <w:sz w:val="22"/>
        </w:rPr>
      </w:pPr>
      <w:r w:rsidRPr="009F668F">
        <w:rPr>
          <w:rFonts w:asciiTheme="minorHAnsi" w:hAnsiTheme="minorHAnsi"/>
          <w:b/>
          <w:sz w:val="22"/>
        </w:rPr>
        <w:t>Enjeu énergétique de l’opération de rénovation</w:t>
      </w:r>
      <w:r w:rsidRPr="009F668F">
        <w:rPr>
          <w:rFonts w:asciiTheme="minorHAnsi" w:hAnsiTheme="minorHAnsi"/>
          <w:sz w:val="22"/>
        </w:rPr>
        <w:t xml:space="preserve"> : situation actuelle, objectif de réduction des consommations envisagés par le maître </w:t>
      </w:r>
      <w:proofErr w:type="gramStart"/>
      <w:r w:rsidRPr="009F668F">
        <w:rPr>
          <w:rFonts w:asciiTheme="minorHAnsi" w:hAnsiTheme="minorHAnsi"/>
          <w:sz w:val="22"/>
        </w:rPr>
        <w:t>d’ouvrage;</w:t>
      </w:r>
      <w:proofErr w:type="gramEnd"/>
      <w:r w:rsidRPr="009F668F">
        <w:rPr>
          <w:rFonts w:asciiTheme="minorHAnsi" w:hAnsiTheme="minorHAnsi"/>
          <w:sz w:val="22"/>
        </w:rPr>
        <w:t xml:space="preserve"> pour les gestionnaires de patrimoine, </w:t>
      </w:r>
      <w:r w:rsidRPr="008321A1">
        <w:rPr>
          <w:rFonts w:asciiTheme="minorHAnsi" w:hAnsiTheme="minorHAnsi"/>
          <w:sz w:val="22"/>
        </w:rPr>
        <w:t xml:space="preserve">intégration du projet de rénovation </w:t>
      </w:r>
      <w:r w:rsidRPr="009F668F">
        <w:rPr>
          <w:rFonts w:asciiTheme="minorHAnsi" w:hAnsiTheme="minorHAnsi"/>
          <w:sz w:val="22"/>
        </w:rPr>
        <w:t>une stratégie énergétique de son parc immobilier à moyen et long terme.</w:t>
      </w:r>
    </w:p>
    <w:p w14:paraId="4BD6558D" w14:textId="77777777" w:rsidR="00CA2512" w:rsidRDefault="00CA2512" w:rsidP="00CA2512">
      <w:pPr>
        <w:pStyle w:val="Paragraphedeliste"/>
        <w:numPr>
          <w:ilvl w:val="0"/>
          <w:numId w:val="43"/>
        </w:numPr>
        <w:suppressLineNumbers w:val="0"/>
        <w:suppressAutoHyphens w:val="0"/>
        <w:jc w:val="both"/>
        <w:rPr>
          <w:rFonts w:asciiTheme="minorHAnsi" w:hAnsiTheme="minorHAnsi"/>
          <w:sz w:val="22"/>
        </w:rPr>
      </w:pPr>
      <w:r w:rsidRPr="008321A1">
        <w:rPr>
          <w:rFonts w:asciiTheme="minorHAnsi" w:hAnsiTheme="minorHAnsi"/>
          <w:b/>
          <w:sz w:val="22"/>
        </w:rPr>
        <w:t>Conformité de la mission de l’AMO au cahier des charges de l’ADEME</w:t>
      </w:r>
      <w:r w:rsidRPr="008321A1">
        <w:rPr>
          <w:rFonts w:asciiTheme="minorHAnsi" w:hAnsiTheme="minorHAnsi"/>
          <w:sz w:val="22"/>
        </w:rPr>
        <w:t xml:space="preserve"> (voir en annexe 1), avec détail du temps passé et des coûts pour chacun des postes. </w:t>
      </w:r>
    </w:p>
    <w:p w14:paraId="789CF0AA" w14:textId="77777777" w:rsidR="00CA2512" w:rsidRPr="008321A1" w:rsidRDefault="00CA2512" w:rsidP="00CA2512">
      <w:pPr>
        <w:pStyle w:val="Paragraphedeliste"/>
        <w:numPr>
          <w:ilvl w:val="0"/>
          <w:numId w:val="43"/>
        </w:numPr>
        <w:suppressLineNumbers w:val="0"/>
        <w:suppressAutoHyphens w:val="0"/>
        <w:jc w:val="both"/>
        <w:rPr>
          <w:rFonts w:asciiTheme="minorHAnsi" w:hAnsiTheme="minorHAnsi"/>
          <w:sz w:val="22"/>
        </w:rPr>
      </w:pPr>
      <w:r w:rsidRPr="008321A1">
        <w:rPr>
          <w:rFonts w:asciiTheme="minorHAnsi" w:hAnsiTheme="minorHAnsi"/>
          <w:b/>
          <w:sz w:val="22"/>
        </w:rPr>
        <w:t>Echéancier prévisionnel</w:t>
      </w:r>
      <w:r w:rsidRPr="008321A1">
        <w:rPr>
          <w:rFonts w:asciiTheme="minorHAnsi" w:hAnsiTheme="minorHAnsi"/>
          <w:sz w:val="22"/>
        </w:rPr>
        <w:t xml:space="preserve"> de</w:t>
      </w:r>
      <w:r>
        <w:rPr>
          <w:rFonts w:asciiTheme="minorHAnsi" w:hAnsiTheme="minorHAnsi"/>
          <w:sz w:val="22"/>
        </w:rPr>
        <w:t xml:space="preserve"> réalisation de la mission de Commissionnement</w:t>
      </w:r>
      <w:r w:rsidRPr="008321A1">
        <w:rPr>
          <w:rFonts w:asciiTheme="minorHAnsi" w:hAnsiTheme="minorHAnsi"/>
          <w:sz w:val="22"/>
        </w:rPr>
        <w:t>.</w:t>
      </w:r>
    </w:p>
    <w:p w14:paraId="4D08E571" w14:textId="77777777" w:rsidR="00CA2512" w:rsidRPr="009F668F" w:rsidRDefault="00CA2512" w:rsidP="00CA2512">
      <w:pPr>
        <w:pStyle w:val="Titre1"/>
      </w:pPr>
      <w:bookmarkStart w:id="13" w:name="_Toc533677953"/>
      <w:bookmarkStart w:id="14" w:name="_Toc3382599"/>
      <w:bookmarkStart w:id="15" w:name="_Toc60141912"/>
      <w:r w:rsidRPr="009F668F">
        <w:t xml:space="preserve">PREPARATION DES </w:t>
      </w:r>
      <w:r>
        <w:t>D</w:t>
      </w:r>
      <w:r w:rsidRPr="009F668F">
        <w:t>OSSIERS DE DEMANDE D’AIDE</w:t>
      </w:r>
      <w:bookmarkEnd w:id="13"/>
      <w:bookmarkEnd w:id="14"/>
      <w:bookmarkEnd w:id="15"/>
    </w:p>
    <w:p w14:paraId="69570F8B" w14:textId="77777777" w:rsidR="00CA2512" w:rsidRPr="009F668F" w:rsidRDefault="00CA2512" w:rsidP="00CA2512"/>
    <w:p w14:paraId="4BFC2C20" w14:textId="77777777" w:rsidR="00CA2512" w:rsidRPr="009F668F" w:rsidRDefault="00CA2512" w:rsidP="00CA2512">
      <w:pPr>
        <w:jc w:val="both"/>
      </w:pPr>
      <w:r w:rsidRPr="009F668F">
        <w:t>L’ADEME se tient à disposition des maîtres d’ouvrage afin de les aider à déposer des dossiers de demande d’aide conformes aux attentes et objectifs de ce dispositif.</w:t>
      </w:r>
    </w:p>
    <w:p w14:paraId="382CC7A7" w14:textId="77777777" w:rsidR="00CA2512" w:rsidRPr="009F668F" w:rsidRDefault="00CA2512" w:rsidP="00CA2512">
      <w:pPr>
        <w:jc w:val="both"/>
      </w:pPr>
      <w:proofErr w:type="gramStart"/>
      <w:r w:rsidRPr="009F668F">
        <w:t>Suite au</w:t>
      </w:r>
      <w:proofErr w:type="gramEnd"/>
      <w:r w:rsidRPr="009F668F">
        <w:t xml:space="preserve"> dépôt du dossier, des échanges entre l’ADEME et les maîtres d’ouvrages pourront également être engagés afin d’apporter d’éventuels compléments, précisions ou adaptations sur les dossiers.</w:t>
      </w:r>
    </w:p>
    <w:p w14:paraId="19C35B7C" w14:textId="77777777" w:rsidR="00CA2512" w:rsidRPr="009F668F" w:rsidRDefault="00CA2512" w:rsidP="00CA2512">
      <w:pPr>
        <w:jc w:val="both"/>
      </w:pPr>
    </w:p>
    <w:p w14:paraId="77519839" w14:textId="187230D9" w:rsidR="00A72C81" w:rsidRDefault="00A72C81">
      <w:pPr>
        <w:spacing w:after="200" w:line="276" w:lineRule="auto"/>
      </w:pPr>
      <w:r>
        <w:br w:type="page"/>
      </w:r>
    </w:p>
    <w:p w14:paraId="1454F728" w14:textId="77777777" w:rsidR="00A72C81" w:rsidRPr="00827C15" w:rsidRDefault="00CA2512" w:rsidP="00A72C81">
      <w:pPr>
        <w:pStyle w:val="Titre1"/>
        <w:numPr>
          <w:ilvl w:val="0"/>
          <w:numId w:val="0"/>
        </w:numPr>
        <w:ind w:left="360"/>
        <w:rPr>
          <w:rFonts w:eastAsia="Times New Roman"/>
          <w:sz w:val="32"/>
          <w:szCs w:val="32"/>
        </w:rPr>
      </w:pPr>
      <w:bookmarkStart w:id="16" w:name="_Toc60141916"/>
      <w:r w:rsidRPr="00827C15">
        <w:rPr>
          <w:szCs w:val="28"/>
        </w:rPr>
        <w:lastRenderedPageBreak/>
        <w:t>ANNEXE  1</w:t>
      </w:r>
      <w:r w:rsidR="00A72C81">
        <w:rPr>
          <w:b w:val="0"/>
          <w:szCs w:val="28"/>
        </w:rPr>
        <w:t xml:space="preserve"> </w:t>
      </w:r>
      <w:bookmarkStart w:id="17" w:name="_Toc3382603"/>
      <w:r w:rsidR="00A72C81" w:rsidRPr="00827C15">
        <w:rPr>
          <w:rFonts w:eastAsia="Times New Roman"/>
          <w:sz w:val="32"/>
          <w:szCs w:val="32"/>
        </w:rPr>
        <w:t>Cahier des Charges</w:t>
      </w:r>
      <w:r w:rsidR="00A72C81">
        <w:rPr>
          <w:rFonts w:eastAsia="Times New Roman"/>
          <w:sz w:val="32"/>
          <w:szCs w:val="32"/>
        </w:rPr>
        <w:t xml:space="preserve"> </w:t>
      </w:r>
      <w:r w:rsidR="00A72C81" w:rsidRPr="00827C15">
        <w:rPr>
          <w:rFonts w:eastAsia="Times New Roman"/>
          <w:sz w:val="32"/>
          <w:szCs w:val="32"/>
        </w:rPr>
        <w:t>AMO mission de commissionnement</w:t>
      </w:r>
      <w:bookmarkEnd w:id="16"/>
      <w:bookmarkEnd w:id="17"/>
    </w:p>
    <w:p w14:paraId="1049BC52" w14:textId="588AEE5F" w:rsidR="00CA2512" w:rsidRPr="00827C15" w:rsidRDefault="00CA2512" w:rsidP="00CA2512">
      <w:pPr>
        <w:rPr>
          <w:b/>
          <w:sz w:val="28"/>
          <w:szCs w:val="28"/>
        </w:rPr>
      </w:pPr>
    </w:p>
    <w:p w14:paraId="77CA41C5" w14:textId="77777777" w:rsidR="00CA2512" w:rsidRDefault="00CA2512" w:rsidP="00CA2512">
      <w:pPr>
        <w:spacing w:before="360" w:after="360"/>
        <w:jc w:val="center"/>
        <w:rPr>
          <w:rFonts w:ascii="Times New Roman" w:eastAsia="Times New Roman" w:hAnsi="Times New Roman"/>
          <w:lang w:eastAsia="fr-FR"/>
        </w:rPr>
      </w:pPr>
      <w:bookmarkStart w:id="18" w:name="_Toc309315520"/>
    </w:p>
    <w:bookmarkEnd w:id="18"/>
    <w:p w14:paraId="7398EF0C"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Cet outil a été développé par le COSTIC et ALPHEEIS dans le cadre d'une étude menée pour l'ADEME.</w:t>
      </w:r>
    </w:p>
    <w:p w14:paraId="4D178F60"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 est décrit dans le "Guide d'utilisation de la boîte à outils - Mise en œuvre pratique du commissionnement"</w:t>
      </w:r>
      <w:r>
        <w:rPr>
          <w:rFonts w:ascii="Times New Roman" w:eastAsia="Calibri" w:hAnsi="Times New Roman"/>
        </w:rPr>
        <w:t xml:space="preserve"> disponible sur le site de l’ADEME : </w:t>
      </w:r>
      <w:hyperlink r:id="rId12" w:history="1">
        <w:r w:rsidRPr="00760DA3">
          <w:rPr>
            <w:rStyle w:val="Lienhypertexte"/>
            <w:rFonts w:ascii="Times New Roman" w:eastAsia="Calibri" w:hAnsi="Times New Roman"/>
          </w:rPr>
          <w:t>https://www.ademe.fr/expertises/batiment/passer-a-laction/outils-services/commissionnement</w:t>
        </w:r>
      </w:hyperlink>
    </w:p>
    <w:p w14:paraId="1BE444FF"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 constitue une base de travail adaptable pour rédiger le cahier des charges de la mission de l’agent de commissionnement. Il est structuré par grandes phases du projet.</w:t>
      </w:r>
    </w:p>
    <w:p w14:paraId="1F37AC6D" w14:textId="77777777" w:rsidR="00CA2512" w:rsidRPr="006E775D" w:rsidRDefault="00CA2512" w:rsidP="00CA2512">
      <w:pPr>
        <w:spacing w:after="120"/>
        <w:jc w:val="both"/>
        <w:rPr>
          <w:rFonts w:ascii="Times New Roman" w:eastAsia="Calibri" w:hAnsi="Times New Roman"/>
        </w:rPr>
      </w:pPr>
    </w:p>
    <w:p w14:paraId="35DE9782"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PROGRAMME</w:t>
      </w:r>
    </w:p>
    <w:p w14:paraId="37671BC3" w14:textId="77777777" w:rsidR="00CA2512" w:rsidRDefault="00CA2512" w:rsidP="00CA2512">
      <w:pPr>
        <w:spacing w:after="120"/>
        <w:jc w:val="both"/>
        <w:rPr>
          <w:rFonts w:ascii="Times New Roman" w:eastAsia="Calibri" w:hAnsi="Times New Roman"/>
          <w:b/>
        </w:rPr>
      </w:pPr>
    </w:p>
    <w:p w14:paraId="09A0D0E6"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Définir le périmètre du commissionnement et traduire les besoins du maitre d’ouvrage</w:t>
      </w:r>
    </w:p>
    <w:p w14:paraId="797ABED9"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En lien avec les attentes du maitre d’ouvrage, l’agent de commissionnement a pour rôle de définir le périmètre exhaustif des installations techniques concernées par le commissionnement (installations CVC, système de GTB, enveloppe du bâtiment…) mais aussi les phases du projet couvertes, du programme à l’exploitation.</w:t>
      </w:r>
    </w:p>
    <w:p w14:paraId="74F88CFB" w14:textId="77777777" w:rsidR="00CA2512" w:rsidRDefault="00CA2512" w:rsidP="00CA2512">
      <w:pPr>
        <w:spacing w:after="120"/>
        <w:jc w:val="both"/>
        <w:rPr>
          <w:rFonts w:ascii="Times New Roman" w:eastAsia="Calibri" w:hAnsi="Times New Roman"/>
          <w:b/>
        </w:rPr>
      </w:pPr>
    </w:p>
    <w:p w14:paraId="7E4566A6"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 plan de commissionnement</w:t>
      </w:r>
    </w:p>
    <w:p w14:paraId="477FFD0B"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prépare le plan de commissionnement préliminaire sous la forme d’un document rédigé ou d’un tableau qui stipule les attendus en termes de commissionnement. Il est structuré par phase du projet.</w:t>
      </w:r>
    </w:p>
    <w:p w14:paraId="141B69E3"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 décrit les tâches de commissionnement attribuées à chaque acteur ainsi que les livrables associés. La répartition des rôles sous la forme d’une matrice RACI peut être utilisée.</w:t>
      </w:r>
    </w:p>
    <w:p w14:paraId="7AB9E99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plan de commissionnement repose sur la constitution de l’équipe de commissionnement qui peut comprendre l’ensemble des acteurs du projet. La réflexion est menée en concertation avec le maitre d’ouvrage selon ses choix.</w:t>
      </w:r>
    </w:p>
    <w:p w14:paraId="4943A55E" w14:textId="77777777" w:rsidR="00CA2512" w:rsidRPr="006E775D" w:rsidRDefault="00CA2512" w:rsidP="00CA2512">
      <w:pPr>
        <w:spacing w:after="120"/>
        <w:jc w:val="both"/>
        <w:rPr>
          <w:rFonts w:ascii="Times New Roman" w:eastAsia="Calibri" w:hAnsi="Times New Roman"/>
          <w:bCs/>
        </w:rPr>
      </w:pPr>
      <w:r w:rsidRPr="006E775D">
        <w:rPr>
          <w:rFonts w:ascii="Times New Roman" w:eastAsia="Calibri" w:hAnsi="Times New Roman"/>
        </w:rPr>
        <w:t xml:space="preserve">Dans cette équipe, le rôle de l’agent de commissionnement n’est pas de se substituer aux acteurs du projet, mais </w:t>
      </w:r>
      <w:r w:rsidRPr="006E775D">
        <w:rPr>
          <w:rFonts w:ascii="Times New Roman" w:eastAsia="Calibri" w:hAnsi="Times New Roman"/>
          <w:bCs/>
        </w:rPr>
        <w:t>d’assurer le contrôle de la qualité sur toute la durée du projet.</w:t>
      </w:r>
    </w:p>
    <w:p w14:paraId="432BDAB2"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plan de commissionnement préliminaire doit avoir une vocation pédagogique auprès de l’ensemble des acteurs. Il a pour vocation d’être étoffé et mis à jour au cours des phases</w:t>
      </w:r>
      <w:r>
        <w:rPr>
          <w:rFonts w:ascii="Times New Roman" w:eastAsia="Calibri" w:hAnsi="Times New Roman"/>
        </w:rPr>
        <w:t xml:space="preserve"> </w:t>
      </w:r>
      <w:r w:rsidRPr="006E775D">
        <w:rPr>
          <w:rFonts w:ascii="Times New Roman" w:eastAsia="Calibri" w:hAnsi="Times New Roman"/>
        </w:rPr>
        <w:t>suivantes du projet.</w:t>
      </w:r>
    </w:p>
    <w:p w14:paraId="0471A673"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Cette version préliminaire du plan de commissionnement est jointe au dossier de consultation de la maîtrise d’œuvre.</w:t>
      </w:r>
    </w:p>
    <w:p w14:paraId="170B3DB5" w14:textId="77777777" w:rsidR="00CA2512" w:rsidRDefault="00CA2512" w:rsidP="00CA2512">
      <w:pPr>
        <w:spacing w:after="120"/>
        <w:jc w:val="both"/>
        <w:rPr>
          <w:rFonts w:ascii="Times New Roman" w:eastAsia="Calibri" w:hAnsi="Times New Roman"/>
          <w:b/>
        </w:rPr>
      </w:pPr>
    </w:p>
    <w:p w14:paraId="254AF783"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Relire le programme</w:t>
      </w:r>
    </w:p>
    <w:p w14:paraId="48061D4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fait une relecture du programme. Cette relecture s’appuie sur un tableau de synthèse des remarques qui permet de suivre les décisions prises.</w:t>
      </w:r>
    </w:p>
    <w:p w14:paraId="2D9D1716" w14:textId="77777777" w:rsidR="00CA2512" w:rsidRDefault="00CA2512" w:rsidP="00CA2512">
      <w:pPr>
        <w:spacing w:after="120"/>
        <w:jc w:val="both"/>
        <w:rPr>
          <w:rFonts w:ascii="Times New Roman" w:eastAsia="Calibri" w:hAnsi="Times New Roman"/>
        </w:rPr>
      </w:pPr>
      <w:r w:rsidRPr="006E775D">
        <w:rPr>
          <w:rFonts w:ascii="Times New Roman" w:eastAsia="Calibri" w:hAnsi="Times New Roman"/>
        </w:rPr>
        <w:t xml:space="preserve">La relecture porte sur la vérification de la traduction des besoins du maitre d’ouvrage dans le programme. Il doit exprimer clairement les objectifs du projet et les niveaux de performance énergétique attendus, les hypothèses de </w:t>
      </w:r>
      <w:r w:rsidRPr="006E775D">
        <w:rPr>
          <w:rFonts w:ascii="Times New Roman" w:eastAsia="Calibri" w:hAnsi="Times New Roman"/>
        </w:rPr>
        <w:lastRenderedPageBreak/>
        <w:t xml:space="preserve">confort et les scénarios d’usage, ainsi que les objectifs de commissionnement. Il doit intégrer les compétences de la future équipe d’exploitation. </w:t>
      </w:r>
    </w:p>
    <w:p w14:paraId="7E8B83FA" w14:textId="77777777" w:rsidR="00CA2512" w:rsidRPr="004B3CA3" w:rsidRDefault="00CA2512" w:rsidP="00CA2512">
      <w:pPr>
        <w:pStyle w:val="Corpsdetexte"/>
        <w:rPr>
          <w:rFonts w:eastAsia="Calibri"/>
          <w:snapToGrid/>
          <w:szCs w:val="24"/>
          <w:lang w:eastAsia="en-US"/>
        </w:rPr>
      </w:pPr>
      <w:r w:rsidRPr="004B3CA3">
        <w:rPr>
          <w:rFonts w:eastAsia="Calibri"/>
          <w:snapToGrid/>
          <w:szCs w:val="24"/>
          <w:lang w:eastAsia="en-US"/>
        </w:rPr>
        <w:t>La mise au point des futurs paramètres de fonctionnement des équipements sera réalisée </w:t>
      </w:r>
      <w:r>
        <w:rPr>
          <w:rFonts w:eastAsia="Calibri"/>
          <w:snapToGrid/>
          <w:szCs w:val="24"/>
          <w:lang w:eastAsia="en-US"/>
        </w:rPr>
        <w:t xml:space="preserve">si possible </w:t>
      </w:r>
      <w:r w:rsidRPr="004B3CA3">
        <w:rPr>
          <w:rFonts w:eastAsia="Calibri"/>
          <w:snapToGrid/>
          <w:szCs w:val="24"/>
          <w:lang w:eastAsia="en-US"/>
        </w:rPr>
        <w:t xml:space="preserve">avec le maître d’ouvrage et ses </w:t>
      </w:r>
      <w:proofErr w:type="gramStart"/>
      <w:r w:rsidRPr="004B3CA3">
        <w:rPr>
          <w:rFonts w:eastAsia="Calibri"/>
          <w:snapToGrid/>
          <w:szCs w:val="24"/>
          <w:lang w:eastAsia="en-US"/>
        </w:rPr>
        <w:t>usagers:</w:t>
      </w:r>
      <w:proofErr w:type="gramEnd"/>
      <w:r w:rsidRPr="004B3CA3">
        <w:rPr>
          <w:rFonts w:eastAsia="Calibri"/>
          <w:snapToGrid/>
          <w:szCs w:val="24"/>
          <w:lang w:eastAsia="en-US"/>
        </w:rPr>
        <w:t xml:space="preserve"> horaires de fonctionnement de la ventilation, du chauffage, du rafraîchissement, etc. , températures de consignes en occupation, températures de consignes en inoccupation, etc. Ces paramètres seront établis en phase </w:t>
      </w:r>
      <w:r>
        <w:rPr>
          <w:rFonts w:eastAsia="Calibri"/>
          <w:snapToGrid/>
          <w:szCs w:val="24"/>
          <w:lang w:eastAsia="en-US"/>
        </w:rPr>
        <w:t>ultérieure de la mission (</w:t>
      </w:r>
      <w:r w:rsidRPr="004B3CA3">
        <w:rPr>
          <w:rFonts w:eastAsia="Calibri"/>
          <w:snapToGrid/>
          <w:szCs w:val="24"/>
          <w:lang w:eastAsia="en-US"/>
        </w:rPr>
        <w:t>conception</w:t>
      </w:r>
      <w:r>
        <w:rPr>
          <w:rFonts w:eastAsia="Calibri"/>
          <w:snapToGrid/>
          <w:szCs w:val="24"/>
          <w:lang w:eastAsia="en-US"/>
        </w:rPr>
        <w:t>)</w:t>
      </w:r>
      <w:r w:rsidRPr="004B3CA3">
        <w:rPr>
          <w:rFonts w:eastAsia="Calibri"/>
          <w:snapToGrid/>
          <w:szCs w:val="24"/>
          <w:lang w:eastAsia="en-US"/>
        </w:rPr>
        <w:t xml:space="preserve">. Ils seront </w:t>
      </w:r>
      <w:proofErr w:type="gramStart"/>
      <w:r w:rsidRPr="004B3CA3">
        <w:rPr>
          <w:rFonts w:eastAsia="Calibri"/>
          <w:snapToGrid/>
          <w:szCs w:val="24"/>
          <w:lang w:eastAsia="en-US"/>
        </w:rPr>
        <w:t>mise</w:t>
      </w:r>
      <w:proofErr w:type="gramEnd"/>
      <w:r w:rsidRPr="004B3CA3">
        <w:rPr>
          <w:rFonts w:eastAsia="Calibri"/>
          <w:snapToGrid/>
          <w:szCs w:val="24"/>
          <w:lang w:eastAsia="en-US"/>
        </w:rPr>
        <w:t xml:space="preserve"> à jour en phase chantier et communiqués aux entreprises avant la livraison. </w:t>
      </w:r>
    </w:p>
    <w:p w14:paraId="4952F79E" w14:textId="77777777" w:rsidR="00CA2512" w:rsidRDefault="00CA2512" w:rsidP="00CA2512">
      <w:pPr>
        <w:spacing w:after="120"/>
        <w:jc w:val="both"/>
        <w:rPr>
          <w:rFonts w:ascii="Times New Roman" w:eastAsia="Calibri" w:hAnsi="Times New Roman"/>
        </w:rPr>
      </w:pPr>
    </w:p>
    <w:p w14:paraId="0EF25486" w14:textId="77777777" w:rsidR="00CA2512" w:rsidRDefault="00CA2512" w:rsidP="00CA2512">
      <w:pPr>
        <w:spacing w:after="120"/>
        <w:jc w:val="both"/>
        <w:rPr>
          <w:rFonts w:ascii="Times New Roman" w:eastAsia="Calibri" w:hAnsi="Times New Roman"/>
        </w:rPr>
      </w:pPr>
    </w:p>
    <w:p w14:paraId="01A15048" w14:textId="77777777" w:rsidR="00CA2512" w:rsidRDefault="00CA2512" w:rsidP="00CA2512">
      <w:pPr>
        <w:spacing w:after="120"/>
        <w:jc w:val="both"/>
        <w:rPr>
          <w:rFonts w:ascii="Times New Roman" w:eastAsia="Calibri" w:hAnsi="Times New Roman"/>
        </w:rPr>
      </w:pPr>
      <w:r w:rsidRPr="008F16D9">
        <w:rPr>
          <w:rFonts w:ascii="Times New Roman" w:eastAsia="Calibri" w:hAnsi="Times New Roman"/>
          <w:u w:val="single"/>
        </w:rPr>
        <w:t>Livrables</w:t>
      </w:r>
      <w:r>
        <w:rPr>
          <w:rFonts w:ascii="Times New Roman" w:eastAsia="Calibri" w:hAnsi="Times New Roman"/>
        </w:rPr>
        <w:t xml:space="preserve"> : </w:t>
      </w:r>
    </w:p>
    <w:p w14:paraId="24918518"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w:t>
      </w:r>
      <w:r w:rsidRPr="008F16D9">
        <w:rPr>
          <w:rFonts w:ascii="Times New Roman" w:eastAsia="Calibri" w:hAnsi="Times New Roman"/>
          <w:lang w:eastAsia="en-US"/>
        </w:rPr>
        <w:t xml:space="preserve">e Plan de Commissionnement, </w:t>
      </w:r>
    </w:p>
    <w:p w14:paraId="7DABA044" w14:textId="77777777" w:rsidR="00CA2512" w:rsidRPr="008F16D9"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w:t>
      </w:r>
      <w:r w:rsidRPr="008F16D9">
        <w:rPr>
          <w:rFonts w:ascii="Times New Roman" w:eastAsia="Calibri" w:hAnsi="Times New Roman"/>
          <w:lang w:eastAsia="en-US"/>
        </w:rPr>
        <w:t xml:space="preserve">e programme intégrant explicitement les objectifs de commissionnement, les hypothèses de confort, de scénarios d’usage, température de consigne, etc.   </w:t>
      </w:r>
    </w:p>
    <w:p w14:paraId="3C303F09" w14:textId="77777777" w:rsidR="00CA2512" w:rsidRDefault="00CA2512" w:rsidP="00CA2512">
      <w:pPr>
        <w:spacing w:after="120"/>
        <w:jc w:val="both"/>
        <w:rPr>
          <w:rFonts w:ascii="Times New Roman" w:eastAsia="Calibri" w:hAnsi="Times New Roman"/>
        </w:rPr>
      </w:pPr>
    </w:p>
    <w:p w14:paraId="21EF14E9" w14:textId="77777777" w:rsidR="00CA2512" w:rsidRPr="006E775D" w:rsidRDefault="00CA2512" w:rsidP="00CA2512">
      <w:pPr>
        <w:spacing w:after="120"/>
        <w:jc w:val="both"/>
        <w:rPr>
          <w:rFonts w:ascii="Times New Roman" w:eastAsia="Calibri" w:hAnsi="Times New Roman"/>
        </w:rPr>
      </w:pPr>
    </w:p>
    <w:p w14:paraId="6C0203E9"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CONCEPTION APS/APD/DCE</w:t>
      </w:r>
    </w:p>
    <w:p w14:paraId="245CF69C" w14:textId="77777777" w:rsidR="00CA2512" w:rsidRDefault="00CA2512" w:rsidP="00CA2512">
      <w:pPr>
        <w:spacing w:after="120"/>
        <w:jc w:val="both"/>
        <w:rPr>
          <w:rFonts w:ascii="Times New Roman" w:eastAsia="Calibri" w:hAnsi="Times New Roman"/>
          <w:b/>
        </w:rPr>
      </w:pPr>
    </w:p>
    <w:p w14:paraId="1D6D86FB"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les outils du projet</w:t>
      </w:r>
    </w:p>
    <w:p w14:paraId="0DE00987"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prépare les outils qu’il utilisera tout au long du projet : tableau d’analyse des documents de conception, plan de documentation, tableau des vérifications en réalisation, notamment.</w:t>
      </w:r>
    </w:p>
    <w:p w14:paraId="66DA3850"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Il peut s’agir d’outils propres ou d’outils bâtis à partir des ceux mis à disposition par </w:t>
      </w:r>
      <w:proofErr w:type="spellStart"/>
      <w:r w:rsidRPr="006E775D">
        <w:rPr>
          <w:rFonts w:ascii="Times New Roman" w:eastAsia="Calibri" w:hAnsi="Times New Roman"/>
        </w:rPr>
        <w:t>l’Ademe</w:t>
      </w:r>
      <w:proofErr w:type="spellEnd"/>
      <w:r w:rsidRPr="006E775D">
        <w:rPr>
          <w:rFonts w:ascii="Times New Roman" w:eastAsia="Calibri" w:hAnsi="Times New Roman"/>
        </w:rPr>
        <w:t>. Ils sont clairement identifiables et respectent le même formalisme.</w:t>
      </w:r>
    </w:p>
    <w:p w14:paraId="5CAF3EB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Ces outils complètent le plan de commissionnement. </w:t>
      </w:r>
    </w:p>
    <w:p w14:paraId="4A05AA4D"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L’accès à ces outils et leur format numérique sont à définir avec le maitre d’ouvrage, de même que les règles de diffusion, par exemple sur une plateforme numérique.</w:t>
      </w:r>
    </w:p>
    <w:p w14:paraId="5663322C" w14:textId="77777777" w:rsidR="00CA2512" w:rsidRDefault="00CA2512" w:rsidP="00CA2512">
      <w:pPr>
        <w:spacing w:after="120"/>
        <w:jc w:val="both"/>
        <w:rPr>
          <w:rFonts w:ascii="Times New Roman" w:eastAsia="Calibri" w:hAnsi="Times New Roman"/>
          <w:b/>
        </w:rPr>
      </w:pPr>
    </w:p>
    <w:p w14:paraId="3688B8E5"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Effectuer une relecture des pièces APS/APD/DCE</w:t>
      </w:r>
    </w:p>
    <w:p w14:paraId="362A0D2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fait une relecture attentive des documents de conception produits : APS, APD, DCE.</w:t>
      </w:r>
    </w:p>
    <w:p w14:paraId="06472A1F"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 relecture de chaque document s’appuie sur un tableau de synthèse des remarques qui permet de suivre les réponses de la maitrise d’œuvre et les décisions prises.</w:t>
      </w:r>
    </w:p>
    <w:p w14:paraId="7327AD64"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u w:val="single"/>
        </w:rPr>
        <w:t>Au stade APS/APD,</w:t>
      </w:r>
      <w:r w:rsidRPr="006E775D">
        <w:rPr>
          <w:rFonts w:ascii="Times New Roman" w:eastAsia="Calibri" w:hAnsi="Times New Roman"/>
        </w:rPr>
        <w:t xml:space="preserve"> la relecture doit porter sur les points de vigilance suivants : dimensionnement et sélection des systèmes techniques et de l’enveloppe du bâtiment, présence des équipements qui permettent la mise au point (par exemple les vannes de réglage), surfaces suffisantes des locaux techniques, accessibilité des équipements pour l’exploitation-maintenance, impact énergétique des décisions de conception, interactions entre lots techniques, atteinte de l’objectif de performance…</w:t>
      </w:r>
    </w:p>
    <w:p w14:paraId="5433D62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 cohérence avec les documents produits en phase programme est à vérifier.</w:t>
      </w:r>
    </w:p>
    <w:p w14:paraId="63AA931E"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u w:val="single"/>
        </w:rPr>
        <w:t>Au stade DCE,</w:t>
      </w:r>
      <w:r w:rsidRPr="006E775D">
        <w:rPr>
          <w:rFonts w:ascii="Times New Roman" w:eastAsia="Calibri" w:hAnsi="Times New Roman"/>
        </w:rPr>
        <w:t xml:space="preserve"> l’agent de commissionnement vérifie que le CCTP est complet et détaillé avec plans et schémas, spécifications techniques précises, analyse fonctionnelle et tableau de points de la GTB…</w:t>
      </w:r>
    </w:p>
    <w:p w14:paraId="21DACBA7"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Outre les points de vigilance énoncés plus haut, l’agent de commissionnement vérifie que le CCTP exige :</w:t>
      </w:r>
    </w:p>
    <w:p w14:paraId="61C392C4"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lastRenderedPageBreak/>
        <w:t>l</w:t>
      </w:r>
      <w:r w:rsidRPr="00011F9F">
        <w:rPr>
          <w:rFonts w:ascii="Times New Roman" w:eastAsia="Calibri" w:hAnsi="Times New Roman"/>
          <w:lang w:eastAsia="en-US"/>
        </w:rPr>
        <w:t>a</w:t>
      </w:r>
      <w:proofErr w:type="gramEnd"/>
      <w:r w:rsidRPr="00011F9F">
        <w:rPr>
          <w:rFonts w:ascii="Times New Roman" w:eastAsia="Calibri" w:hAnsi="Times New Roman"/>
          <w:lang w:eastAsia="en-US"/>
        </w:rPr>
        <w:t xml:space="preserve"> production de notes de calculs d’études d’exécution : déperditions et charges, équilibrage hydraulique, aéraulique…</w:t>
      </w:r>
    </w:p>
    <w:p w14:paraId="26E265E3" w14:textId="77777777" w:rsidR="00CA2512" w:rsidRPr="00E118E1"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sidRPr="00E118E1">
        <w:rPr>
          <w:rFonts w:ascii="Times New Roman" w:eastAsia="Calibri" w:hAnsi="Times New Roman"/>
          <w:lang w:eastAsia="en-US"/>
        </w:rPr>
        <w:t>les</w:t>
      </w:r>
      <w:proofErr w:type="gramEnd"/>
      <w:r w:rsidRPr="00E118E1">
        <w:rPr>
          <w:rFonts w:ascii="Times New Roman" w:eastAsia="Calibri" w:hAnsi="Times New Roman"/>
          <w:lang w:eastAsia="en-US"/>
        </w:rPr>
        <w:t xml:space="preserve"> protocoles d’essais et mesures à réception : mesures d’éclairement, de débits, étalonnage des sondes, vérification des compteurs, etc. </w:t>
      </w:r>
    </w:p>
    <w:p w14:paraId="566B7288"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sidRPr="00E118E1">
        <w:rPr>
          <w:rFonts w:ascii="Times New Roman" w:eastAsia="Calibri" w:hAnsi="Times New Roman"/>
          <w:lang w:eastAsia="en-US"/>
        </w:rPr>
        <w:t>le</w:t>
      </w:r>
      <w:proofErr w:type="gramEnd"/>
      <w:r w:rsidRPr="00E118E1">
        <w:rPr>
          <w:rFonts w:ascii="Times New Roman" w:eastAsia="Calibri" w:hAnsi="Times New Roman"/>
          <w:lang w:eastAsia="en-US"/>
        </w:rPr>
        <w:t xml:space="preserve"> dispositif de comptage nécessaire au </w:t>
      </w:r>
      <w:r>
        <w:rPr>
          <w:rFonts w:ascii="Times New Roman" w:eastAsia="Calibri" w:hAnsi="Times New Roman"/>
          <w:lang w:eastAsia="en-US"/>
        </w:rPr>
        <w:t xml:space="preserve">commissionnement et au </w:t>
      </w:r>
      <w:r w:rsidRPr="00E118E1">
        <w:rPr>
          <w:rFonts w:ascii="Times New Roman" w:eastAsia="Calibri" w:hAnsi="Times New Roman"/>
          <w:lang w:eastAsia="en-US"/>
        </w:rPr>
        <w:t xml:space="preserve">suivi </w:t>
      </w:r>
      <w:r>
        <w:rPr>
          <w:rFonts w:ascii="Times New Roman" w:eastAsia="Calibri" w:hAnsi="Times New Roman"/>
          <w:lang w:eastAsia="en-US"/>
        </w:rPr>
        <w:t>énergétique</w:t>
      </w:r>
      <w:r w:rsidRPr="00E118E1">
        <w:rPr>
          <w:rFonts w:ascii="Times New Roman" w:eastAsia="Calibri" w:hAnsi="Times New Roman"/>
          <w:lang w:eastAsia="en-US"/>
        </w:rPr>
        <w:t xml:space="preserve"> du bâtiment</w:t>
      </w:r>
      <w:r>
        <w:rPr>
          <w:rFonts w:ascii="Times New Roman" w:eastAsia="Calibri" w:hAnsi="Times New Roman"/>
          <w:lang w:eastAsia="en-US"/>
        </w:rPr>
        <w:t>,</w:t>
      </w:r>
    </w:p>
    <w:p w14:paraId="7315A6AB" w14:textId="77777777" w:rsidR="00CA2512" w:rsidRPr="00E118E1"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sidRPr="00E118E1">
        <w:rPr>
          <w:rFonts w:ascii="Times New Roman" w:eastAsia="Calibri" w:hAnsi="Times New Roman"/>
          <w:lang w:eastAsia="en-US"/>
        </w:rPr>
        <w:t>l’autocontrôle</w:t>
      </w:r>
      <w:proofErr w:type="gramEnd"/>
      <w:r w:rsidRPr="00E118E1">
        <w:rPr>
          <w:rFonts w:ascii="Times New Roman" w:eastAsia="Calibri" w:hAnsi="Times New Roman"/>
          <w:lang w:eastAsia="en-US"/>
        </w:rPr>
        <w:t xml:space="preserve"> et la mise au point des installations techniques avant la réception, sur la base de bordereaux les attestant. Les bordereaux sont fournis par l’entreprise. Ils portent sur l’hydraulique, l’aéra</w:t>
      </w:r>
      <w:r>
        <w:rPr>
          <w:rFonts w:ascii="Times New Roman" w:eastAsia="Calibri" w:hAnsi="Times New Roman"/>
          <w:lang w:eastAsia="en-US"/>
        </w:rPr>
        <w:t>ulique, la régulation et la GTB (</w:t>
      </w:r>
      <w:r w:rsidRPr="00E118E1">
        <w:rPr>
          <w:rFonts w:ascii="Times New Roman" w:eastAsia="Calibri" w:hAnsi="Times New Roman"/>
          <w:lang w:eastAsia="en-US"/>
        </w:rPr>
        <w:t>programme horaires, températures, réglages des vitesses, débits, équilibrages,</w:t>
      </w:r>
      <w:r>
        <w:rPr>
          <w:rFonts w:ascii="Times New Roman" w:eastAsia="Calibri" w:hAnsi="Times New Roman"/>
          <w:lang w:eastAsia="en-US"/>
        </w:rPr>
        <w:t xml:space="preserve"> etc.),</w:t>
      </w:r>
      <w:r w:rsidRPr="00E118E1">
        <w:rPr>
          <w:rFonts w:ascii="Times New Roman" w:eastAsia="Calibri" w:hAnsi="Times New Roman"/>
          <w:lang w:eastAsia="en-US"/>
        </w:rPr>
        <w:t xml:space="preserve"> </w:t>
      </w:r>
    </w:p>
    <w:p w14:paraId="20A7D11B" w14:textId="77777777" w:rsidR="00CA2512" w:rsidRPr="00011F9F"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l</w:t>
      </w:r>
      <w:r w:rsidRPr="00011F9F">
        <w:rPr>
          <w:rFonts w:ascii="Times New Roman" w:eastAsia="Calibri" w:hAnsi="Times New Roman"/>
          <w:lang w:eastAsia="en-US"/>
        </w:rPr>
        <w:t>a</w:t>
      </w:r>
      <w:proofErr w:type="gramEnd"/>
      <w:r w:rsidRPr="00011F9F">
        <w:rPr>
          <w:rFonts w:ascii="Times New Roman" w:eastAsia="Calibri" w:hAnsi="Times New Roman"/>
          <w:lang w:eastAsia="en-US"/>
        </w:rPr>
        <w:t xml:space="preserve"> préparation et la remise à la réception des dossiers : dossier des ouvrages exécutés (DOE), dossier d’intervention ultérieure sur l’ouvrage (DIUO), dossier d’utilisation d’exploitation et de maintenance (DUEM) des systèmes techniques et de l’enveloppe. Leur contenu peut être rappelé dans le CCTP.</w:t>
      </w:r>
    </w:p>
    <w:p w14:paraId="610DAA5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Ces tâches doivent clairement apparaitre dans la décomposition des prix.</w:t>
      </w:r>
    </w:p>
    <w:p w14:paraId="644C818D"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vérifie le plan de comptage et sa cohérence avec la production d’indicateurs d’analyse pertinents pour le système de GTB et/ou la phase de pré-exploitation.</w:t>
      </w:r>
    </w:p>
    <w:p w14:paraId="6612F608"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 vérifie également que le CCTP mentionne la démarche de commissionnement menée sur l’opération et l’adhésion recherchée de tous les acteurs et que le plan de commissionnement y est joint.</w:t>
      </w:r>
    </w:p>
    <w:p w14:paraId="00757BC2" w14:textId="77777777" w:rsidR="00CA2512" w:rsidRDefault="00CA2512" w:rsidP="00CA2512">
      <w:pPr>
        <w:spacing w:after="120"/>
        <w:jc w:val="both"/>
        <w:rPr>
          <w:rFonts w:ascii="Times New Roman" w:eastAsia="Calibri" w:hAnsi="Times New Roman"/>
          <w:b/>
        </w:rPr>
      </w:pPr>
    </w:p>
    <w:p w14:paraId="361975B4"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des réunions de commissionnement</w:t>
      </w:r>
    </w:p>
    <w:p w14:paraId="09C5450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organise des réunions spécifiques de commissionnement regroupant le maitre d’ouvrage et la maitrise d’œuvre afin de statuer sur les remarques formulées par l’agent de commissionnement sur les documents relus et les réponses de la maitrise d’œuvre. Elles reposent sur l’outil renseigné.</w:t>
      </w:r>
    </w:p>
    <w:p w14:paraId="6FF5B2D2"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Une réunion est planifiée à chaque relecture de pièces si les remarques form</w:t>
      </w:r>
      <w:r>
        <w:rPr>
          <w:rFonts w:ascii="Times New Roman" w:eastAsia="Calibri" w:hAnsi="Times New Roman"/>
        </w:rPr>
        <w:t xml:space="preserve">ulées le </w:t>
      </w:r>
      <w:r w:rsidRPr="006E775D">
        <w:rPr>
          <w:rFonts w:ascii="Times New Roman" w:eastAsia="Calibri" w:hAnsi="Times New Roman"/>
        </w:rPr>
        <w:t xml:space="preserve">justifient. </w:t>
      </w:r>
    </w:p>
    <w:p w14:paraId="3FDA129B" w14:textId="77777777" w:rsidR="00CA2512" w:rsidRDefault="00CA2512" w:rsidP="00CA2512">
      <w:pPr>
        <w:spacing w:after="120"/>
        <w:jc w:val="both"/>
        <w:rPr>
          <w:rFonts w:ascii="Times New Roman" w:eastAsia="Calibri" w:hAnsi="Times New Roman"/>
          <w:b/>
        </w:rPr>
      </w:pPr>
    </w:p>
    <w:p w14:paraId="2C08A8F0"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Mettre à jour le plan de commissionnement</w:t>
      </w:r>
    </w:p>
    <w:p w14:paraId="6345D6D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plan de commissionnement préparé en phase programme est mis à jour, en accord avec le maitre d’ouvrage, par exemple sur les points suivants : répartition des tâches, détails des tâches, spécifications des livrables…</w:t>
      </w:r>
    </w:p>
    <w:p w14:paraId="095056F8" w14:textId="77777777" w:rsidR="00CA2512" w:rsidRDefault="00CA2512" w:rsidP="00CA2512">
      <w:pPr>
        <w:spacing w:after="120"/>
        <w:jc w:val="both"/>
        <w:rPr>
          <w:rFonts w:ascii="Times New Roman" w:eastAsia="Calibri" w:hAnsi="Times New Roman"/>
          <w:b/>
        </w:rPr>
      </w:pPr>
    </w:p>
    <w:p w14:paraId="6A251F8A"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 rapport de commissionnement de fin de phase</w:t>
      </w:r>
    </w:p>
    <w:p w14:paraId="2D37DADC"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Un rapport de commissionnement est préparé en fin de phase conception. Il est constitué :</w:t>
      </w:r>
    </w:p>
    <w:p w14:paraId="52D3E8B6"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011F9F">
        <w:rPr>
          <w:rFonts w:ascii="Times New Roman" w:eastAsia="Calibri" w:hAnsi="Times New Roman"/>
          <w:lang w:eastAsia="en-US"/>
        </w:rPr>
        <w:t>u</w:t>
      </w:r>
      <w:proofErr w:type="gramEnd"/>
      <w:r w:rsidRPr="00011F9F">
        <w:rPr>
          <w:rFonts w:ascii="Times New Roman" w:eastAsia="Calibri" w:hAnsi="Times New Roman"/>
          <w:lang w:eastAsia="en-US"/>
        </w:rPr>
        <w:t xml:space="preserve"> plan de commissionnement mis à jour</w:t>
      </w:r>
      <w:r>
        <w:rPr>
          <w:rFonts w:ascii="Times New Roman" w:eastAsia="Calibri" w:hAnsi="Times New Roman"/>
          <w:lang w:eastAsia="en-US"/>
        </w:rPr>
        <w:t>,</w:t>
      </w:r>
    </w:p>
    <w:p w14:paraId="26937033"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011F9F">
        <w:rPr>
          <w:rFonts w:ascii="Times New Roman" w:eastAsia="Calibri" w:hAnsi="Times New Roman"/>
          <w:lang w:eastAsia="en-US"/>
        </w:rPr>
        <w:t>es</w:t>
      </w:r>
      <w:proofErr w:type="gramEnd"/>
      <w:r w:rsidRPr="00011F9F">
        <w:rPr>
          <w:rFonts w:ascii="Times New Roman" w:eastAsia="Calibri" w:hAnsi="Times New Roman"/>
          <w:lang w:eastAsia="en-US"/>
        </w:rPr>
        <w:t xml:space="preserve"> outils produits (plan de documentation, tableau des vérifications en réalisation…)</w:t>
      </w:r>
      <w:r>
        <w:rPr>
          <w:rFonts w:ascii="Times New Roman" w:eastAsia="Calibri" w:hAnsi="Times New Roman"/>
          <w:lang w:eastAsia="en-US"/>
        </w:rPr>
        <w:t>,</w:t>
      </w:r>
    </w:p>
    <w:p w14:paraId="01442574"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011F9F">
        <w:rPr>
          <w:rFonts w:ascii="Times New Roman" w:eastAsia="Calibri" w:hAnsi="Times New Roman"/>
          <w:lang w:eastAsia="en-US"/>
        </w:rPr>
        <w:t>es</w:t>
      </w:r>
      <w:proofErr w:type="gramEnd"/>
      <w:r w:rsidRPr="00011F9F">
        <w:rPr>
          <w:rFonts w:ascii="Times New Roman" w:eastAsia="Calibri" w:hAnsi="Times New Roman"/>
          <w:lang w:eastAsia="en-US"/>
        </w:rPr>
        <w:t xml:space="preserve"> tableaux d’analyse des documents de conception renseignés, accompagnés d’un compte rendu des écarts si cela est justifié</w:t>
      </w:r>
      <w:r>
        <w:rPr>
          <w:rFonts w:ascii="Times New Roman" w:eastAsia="Calibri" w:hAnsi="Times New Roman"/>
          <w:lang w:eastAsia="en-US"/>
        </w:rPr>
        <w:t>,</w:t>
      </w:r>
    </w:p>
    <w:p w14:paraId="2E5D8D36"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les</w:t>
      </w:r>
      <w:proofErr w:type="gramEnd"/>
      <w:r>
        <w:rPr>
          <w:rFonts w:ascii="Times New Roman" w:eastAsia="Calibri" w:hAnsi="Times New Roman"/>
          <w:lang w:eastAsia="en-US"/>
        </w:rPr>
        <w:t xml:space="preserve"> protocoles de mesures et vérifications en phase de réception et préexploitation</w:t>
      </w:r>
    </w:p>
    <w:p w14:paraId="55FF21B1" w14:textId="77777777" w:rsidR="00CA2512" w:rsidRPr="008F16D9" w:rsidRDefault="00CA2512" w:rsidP="00CA2512">
      <w:pPr>
        <w:spacing w:after="120"/>
        <w:ind w:left="360"/>
        <w:jc w:val="both"/>
        <w:rPr>
          <w:rFonts w:ascii="Times New Roman" w:eastAsia="Calibri" w:hAnsi="Times New Roman"/>
        </w:rPr>
      </w:pPr>
      <w:proofErr w:type="gramStart"/>
      <w:r>
        <w:rPr>
          <w:rFonts w:ascii="Times New Roman" w:eastAsia="Calibri" w:hAnsi="Times New Roman"/>
        </w:rPr>
        <w:t>les</w:t>
      </w:r>
      <w:proofErr w:type="gramEnd"/>
      <w:r>
        <w:rPr>
          <w:rFonts w:ascii="Times New Roman" w:eastAsia="Calibri" w:hAnsi="Times New Roman"/>
        </w:rPr>
        <w:t xml:space="preserve"> paramètres de fonctionnement des équipements et les conditions d’utilisation et d’exploitation du bâtiment</w:t>
      </w:r>
    </w:p>
    <w:p w14:paraId="37BC56CF" w14:textId="77777777" w:rsidR="00CA2512" w:rsidRPr="00011F9F"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011F9F">
        <w:rPr>
          <w:rFonts w:ascii="Times New Roman" w:eastAsia="Calibri" w:hAnsi="Times New Roman"/>
          <w:lang w:eastAsia="en-US"/>
        </w:rPr>
        <w:t>es</w:t>
      </w:r>
      <w:proofErr w:type="gramEnd"/>
      <w:r w:rsidRPr="00011F9F">
        <w:rPr>
          <w:rFonts w:ascii="Times New Roman" w:eastAsia="Calibri" w:hAnsi="Times New Roman"/>
          <w:lang w:eastAsia="en-US"/>
        </w:rPr>
        <w:t xml:space="preserve"> comptes rendus des réunions de commissionnement</w:t>
      </w:r>
      <w:r>
        <w:rPr>
          <w:rFonts w:ascii="Times New Roman" w:eastAsia="Calibri" w:hAnsi="Times New Roman"/>
          <w:lang w:eastAsia="en-US"/>
        </w:rPr>
        <w:t>.</w:t>
      </w:r>
    </w:p>
    <w:p w14:paraId="4F5B1AB7" w14:textId="77777777" w:rsidR="00CA2512" w:rsidRDefault="00CA2512" w:rsidP="00CA2512">
      <w:pPr>
        <w:spacing w:after="120"/>
        <w:jc w:val="both"/>
        <w:rPr>
          <w:rFonts w:ascii="Times New Roman" w:eastAsia="Calibri" w:hAnsi="Times New Roman"/>
        </w:rPr>
      </w:pPr>
    </w:p>
    <w:p w14:paraId="751CBE50" w14:textId="77777777" w:rsidR="00CA2512" w:rsidRDefault="00CA2512" w:rsidP="00CA2512">
      <w:pPr>
        <w:spacing w:after="120"/>
        <w:jc w:val="both"/>
        <w:rPr>
          <w:rFonts w:ascii="Times New Roman" w:eastAsia="Calibri" w:hAnsi="Times New Roman"/>
        </w:rPr>
      </w:pPr>
      <w:r w:rsidRPr="00FA5DD5">
        <w:rPr>
          <w:rFonts w:ascii="Times New Roman" w:eastAsia="Calibri" w:hAnsi="Times New Roman"/>
          <w:u w:val="single"/>
        </w:rPr>
        <w:t>Livrables</w:t>
      </w:r>
      <w:r>
        <w:rPr>
          <w:rFonts w:ascii="Times New Roman" w:eastAsia="Calibri" w:hAnsi="Times New Roman"/>
        </w:rPr>
        <w:t xml:space="preserve"> : </w:t>
      </w:r>
    </w:p>
    <w:p w14:paraId="6ABDE91D"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le</w:t>
      </w:r>
      <w:proofErr w:type="gramEnd"/>
      <w:r>
        <w:rPr>
          <w:rFonts w:ascii="Times New Roman" w:eastAsia="Calibri" w:hAnsi="Times New Roman"/>
          <w:lang w:eastAsia="en-US"/>
        </w:rPr>
        <w:t xml:space="preserve"> rapport de commissionnement  en fin de phase (contenu ci-dessus).</w:t>
      </w:r>
    </w:p>
    <w:p w14:paraId="12A4E6AA" w14:textId="77777777" w:rsidR="00CA2512" w:rsidRDefault="00CA2512" w:rsidP="00CA2512">
      <w:pPr>
        <w:pStyle w:val="Paragraphedeliste"/>
        <w:spacing w:after="120"/>
        <w:jc w:val="both"/>
        <w:rPr>
          <w:rFonts w:ascii="Times New Roman" w:eastAsia="Calibri" w:hAnsi="Times New Roman"/>
          <w:lang w:eastAsia="en-US"/>
        </w:rPr>
      </w:pPr>
    </w:p>
    <w:p w14:paraId="5B31B52A" w14:textId="77777777" w:rsidR="00CA2512" w:rsidRPr="008F16D9" w:rsidRDefault="00CA2512" w:rsidP="00CA2512">
      <w:pPr>
        <w:pStyle w:val="Paragraphedeliste"/>
        <w:spacing w:after="120"/>
        <w:jc w:val="both"/>
        <w:rPr>
          <w:rFonts w:ascii="Times New Roman" w:eastAsia="Calibri" w:hAnsi="Times New Roman"/>
          <w:lang w:eastAsia="en-US"/>
        </w:rPr>
      </w:pPr>
    </w:p>
    <w:p w14:paraId="1CFFE8F2" w14:textId="77777777" w:rsidR="00CA2512" w:rsidRPr="006E775D" w:rsidRDefault="00CA2512" w:rsidP="00CA2512">
      <w:pPr>
        <w:spacing w:after="120"/>
        <w:jc w:val="both"/>
        <w:rPr>
          <w:rFonts w:ascii="Times New Roman" w:eastAsia="Calibri" w:hAnsi="Times New Roman"/>
        </w:rPr>
      </w:pPr>
    </w:p>
    <w:p w14:paraId="209859D7"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REALISATION</w:t>
      </w:r>
    </w:p>
    <w:p w14:paraId="0FBB635A" w14:textId="77777777" w:rsidR="00CA2512" w:rsidRDefault="00CA2512" w:rsidP="00CA2512">
      <w:pPr>
        <w:spacing w:after="120"/>
        <w:jc w:val="both"/>
        <w:rPr>
          <w:rFonts w:ascii="Times New Roman" w:eastAsia="Calibri" w:hAnsi="Times New Roman"/>
          <w:b/>
        </w:rPr>
      </w:pPr>
    </w:p>
    <w:p w14:paraId="22DF29CC"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Effectuer des vérifications par échantillonnage</w:t>
      </w:r>
    </w:p>
    <w:p w14:paraId="6653302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L’autocontrôle et la mise au point sont des tâches assurées par l’entreprise. Elles reposent sur l’utilisation de bordereaux ou de fiches qui attestent des contrôles et des réglages opérés. Ces fiches doivent être conformes aux spécifications du cahier des charges. Elles sont conçues par l’entreprise ou, si celle-ci n’en dispose pas, travaillées avec l’agent de commissionnement.</w:t>
      </w:r>
    </w:p>
    <w:p w14:paraId="206A4499"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remplissage des fiches est sous le contrôle de la maitrise d’œuvre.</w:t>
      </w:r>
    </w:p>
    <w:p w14:paraId="27D6568F"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a pour rôle, au terme ou en cours de mise au point, en présence de l’entreprise de mener des vérifications :</w:t>
      </w:r>
    </w:p>
    <w:p w14:paraId="64C36F88"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p</w:t>
      </w:r>
      <w:r w:rsidRPr="00011F9F">
        <w:rPr>
          <w:rFonts w:ascii="Times New Roman" w:eastAsia="Calibri" w:hAnsi="Times New Roman"/>
          <w:lang w:eastAsia="en-US"/>
        </w:rPr>
        <w:t>ar</w:t>
      </w:r>
      <w:proofErr w:type="gramEnd"/>
      <w:r w:rsidRPr="00011F9F">
        <w:rPr>
          <w:rFonts w:ascii="Times New Roman" w:eastAsia="Calibri" w:hAnsi="Times New Roman"/>
          <w:lang w:eastAsia="en-US"/>
        </w:rPr>
        <w:t xml:space="preserve"> échantillonnage ou systématiques si l’application le requiert ou bien si les premières vérifications ne sont pas concluantes</w:t>
      </w:r>
      <w:r>
        <w:rPr>
          <w:rFonts w:ascii="Times New Roman" w:eastAsia="Calibri" w:hAnsi="Times New Roman"/>
          <w:lang w:eastAsia="en-US"/>
        </w:rPr>
        <w:t>,</w:t>
      </w:r>
    </w:p>
    <w:p w14:paraId="389AAE77" w14:textId="77777777" w:rsidR="00CA2512" w:rsidRPr="00011F9F"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p</w:t>
      </w:r>
      <w:r w:rsidRPr="00011F9F">
        <w:rPr>
          <w:rFonts w:ascii="Times New Roman" w:eastAsia="Calibri" w:hAnsi="Times New Roman"/>
          <w:lang w:eastAsia="en-US"/>
        </w:rPr>
        <w:t>ar</w:t>
      </w:r>
      <w:proofErr w:type="gramEnd"/>
      <w:r w:rsidRPr="00011F9F">
        <w:rPr>
          <w:rFonts w:ascii="Times New Roman" w:eastAsia="Calibri" w:hAnsi="Times New Roman"/>
          <w:lang w:eastAsia="en-US"/>
        </w:rPr>
        <w:t xml:space="preserve"> des mesures hydrauliques, aérauliques… avec les appareils approprié</w:t>
      </w:r>
      <w:r>
        <w:rPr>
          <w:rFonts w:ascii="Times New Roman" w:eastAsia="Calibri" w:hAnsi="Times New Roman"/>
          <w:lang w:eastAsia="en-US"/>
        </w:rPr>
        <w:t>s.</w:t>
      </w:r>
    </w:p>
    <w:p w14:paraId="2123E0F3"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Ces mesures ne doivent pas avoir d’incidence sur les installations. L’agent de commissionnement n’intervient qu’en conseil de l’entreprise. Il ne peut aucunement se substituer à l’entreprise pour effectuer des réglages.</w:t>
      </w:r>
    </w:p>
    <w:p w14:paraId="78799C52" w14:textId="77777777" w:rsidR="00CA2512" w:rsidRDefault="00CA2512" w:rsidP="00CA2512">
      <w:pPr>
        <w:spacing w:after="120"/>
        <w:jc w:val="both"/>
        <w:rPr>
          <w:rFonts w:ascii="Times New Roman" w:eastAsia="Calibri" w:hAnsi="Times New Roman"/>
          <w:b/>
        </w:rPr>
      </w:pPr>
    </w:p>
    <w:p w14:paraId="6C6EF205"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Renseigner le tableau des vérifications</w:t>
      </w:r>
    </w:p>
    <w:p w14:paraId="774789F2"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renseigne au fil du chantier les résultats de ses vérifications ou de tout autre constat effectué par lui-même ou par un autre acteur.</w:t>
      </w:r>
    </w:p>
    <w:p w14:paraId="0E840AEB"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Ils sont portés dans un tableau spécifique qui assure leur traçabilité. Si un problème est identifié, le tableau doit stipuler son impact et les actions à mener pour le résoudre.</w:t>
      </w:r>
    </w:p>
    <w:p w14:paraId="7AA3928A" w14:textId="77777777" w:rsidR="00CA2512" w:rsidRDefault="00CA2512" w:rsidP="00CA2512">
      <w:pPr>
        <w:spacing w:after="120"/>
        <w:jc w:val="both"/>
        <w:rPr>
          <w:rFonts w:ascii="Times New Roman" w:eastAsia="Calibri" w:hAnsi="Times New Roman"/>
          <w:b/>
        </w:rPr>
      </w:pPr>
    </w:p>
    <w:p w14:paraId="7039A8AC"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des réunions de commissionnement</w:t>
      </w:r>
    </w:p>
    <w:p w14:paraId="6F08C817"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L’organisation de la réunion de début de chantier est de la responsabilité de la maitrise d’œuvre. Elle a pour objectif, au démarrage des travaux, de rassembler l’ensemble des acteurs. L’agent de commissionnement y présente les tâches à effectuer par chacun dans le cadre du processus de commissionnement. </w:t>
      </w:r>
    </w:p>
    <w:p w14:paraId="3EF1131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organise des réunions spécifiques de commissionnement, lorsque cela s’avère nécessaire avec un ou plusieurs acteurs.</w:t>
      </w:r>
    </w:p>
    <w:p w14:paraId="41753EA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ne participe pas aux réunions de chantier. Il est toutefois destinataire de comptes rendus de ces réunions.</w:t>
      </w:r>
    </w:p>
    <w:p w14:paraId="49F07CF5" w14:textId="77777777" w:rsidR="00CA2512" w:rsidRPr="006E775D" w:rsidRDefault="00CA2512" w:rsidP="00CA2512">
      <w:pPr>
        <w:spacing w:after="120"/>
        <w:jc w:val="both"/>
        <w:rPr>
          <w:rFonts w:ascii="Times New Roman" w:eastAsia="Calibri" w:hAnsi="Times New Roman"/>
        </w:rPr>
      </w:pPr>
    </w:p>
    <w:p w14:paraId="29F68E02"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Mettre à jour le plan de commissionnement</w:t>
      </w:r>
    </w:p>
    <w:p w14:paraId="72B2B5BF"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plan de commissionnement établi au stade de la conception est mis à jour, en accord avec le maitre d’ouvrage, chaque fois que nécessaire, en particulier pour faire évoluer les dates prévues de réalisation mais aussi pour tracer les dates de réalisation effective des tâches.</w:t>
      </w:r>
    </w:p>
    <w:p w14:paraId="4CF3441E" w14:textId="77777777" w:rsidR="00CA2512" w:rsidRDefault="00CA2512" w:rsidP="00CA2512">
      <w:pPr>
        <w:spacing w:after="120"/>
        <w:jc w:val="both"/>
        <w:rPr>
          <w:rFonts w:ascii="Times New Roman" w:eastAsia="Calibri" w:hAnsi="Times New Roman"/>
          <w:b/>
        </w:rPr>
      </w:pPr>
    </w:p>
    <w:p w14:paraId="2B8903BF"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 rapport de commissionnement</w:t>
      </w:r>
    </w:p>
    <w:p w14:paraId="42618FD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Un rapport de commissionnement est préparé en fin de réalisation. Il est constitué :</w:t>
      </w:r>
    </w:p>
    <w:p w14:paraId="33D87364"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011F9F">
        <w:rPr>
          <w:rFonts w:ascii="Times New Roman" w:eastAsia="Calibri" w:hAnsi="Times New Roman"/>
          <w:lang w:eastAsia="en-US"/>
        </w:rPr>
        <w:t>u</w:t>
      </w:r>
      <w:proofErr w:type="gramEnd"/>
      <w:r w:rsidRPr="00011F9F">
        <w:rPr>
          <w:rFonts w:ascii="Times New Roman" w:eastAsia="Calibri" w:hAnsi="Times New Roman"/>
          <w:lang w:eastAsia="en-US"/>
        </w:rPr>
        <w:t xml:space="preserve"> plan de commissionnement mis à jour</w:t>
      </w:r>
      <w:r>
        <w:rPr>
          <w:rFonts w:ascii="Times New Roman" w:eastAsia="Calibri" w:hAnsi="Times New Roman"/>
          <w:lang w:eastAsia="en-US"/>
        </w:rPr>
        <w:t>,</w:t>
      </w:r>
    </w:p>
    <w:p w14:paraId="11CF8AF6"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011F9F">
        <w:rPr>
          <w:rFonts w:ascii="Times New Roman" w:eastAsia="Calibri" w:hAnsi="Times New Roman"/>
          <w:lang w:eastAsia="en-US"/>
        </w:rPr>
        <w:t>u</w:t>
      </w:r>
      <w:proofErr w:type="gramEnd"/>
      <w:r w:rsidRPr="00011F9F">
        <w:rPr>
          <w:rFonts w:ascii="Times New Roman" w:eastAsia="Calibri" w:hAnsi="Times New Roman"/>
          <w:lang w:eastAsia="en-US"/>
        </w:rPr>
        <w:t xml:space="preserve"> tableau des vérifications renseigné</w:t>
      </w:r>
      <w:r>
        <w:rPr>
          <w:rFonts w:ascii="Times New Roman" w:eastAsia="Calibri" w:hAnsi="Times New Roman"/>
          <w:lang w:eastAsia="en-US"/>
        </w:rPr>
        <w:t>,</w:t>
      </w:r>
    </w:p>
    <w:p w14:paraId="6212CBB8" w14:textId="77777777" w:rsidR="00CA2512" w:rsidRPr="00011F9F"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011F9F">
        <w:rPr>
          <w:rFonts w:ascii="Times New Roman" w:eastAsia="Calibri" w:hAnsi="Times New Roman"/>
          <w:lang w:eastAsia="en-US"/>
        </w:rPr>
        <w:t>es</w:t>
      </w:r>
      <w:proofErr w:type="gramEnd"/>
      <w:r w:rsidRPr="00011F9F">
        <w:rPr>
          <w:rFonts w:ascii="Times New Roman" w:eastAsia="Calibri" w:hAnsi="Times New Roman"/>
          <w:lang w:eastAsia="en-US"/>
        </w:rPr>
        <w:t xml:space="preserve"> comptes rendus des réunions de commissionnement</w:t>
      </w:r>
      <w:r>
        <w:rPr>
          <w:rFonts w:ascii="Times New Roman" w:eastAsia="Calibri" w:hAnsi="Times New Roman"/>
          <w:lang w:eastAsia="en-US"/>
        </w:rPr>
        <w:t>.</w:t>
      </w:r>
    </w:p>
    <w:p w14:paraId="061E2F35"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lastRenderedPageBreak/>
        <w:t>Le tableau des vérifications est un outil d’historisation de la construction du bâtiment et de mutualisation des retours d’expériences pour éviter de réitérer des erreurs sur les prochains projets.</w:t>
      </w:r>
    </w:p>
    <w:p w14:paraId="4F05C42B" w14:textId="77777777" w:rsidR="00CA2512" w:rsidRDefault="00CA2512" w:rsidP="00CA2512">
      <w:pPr>
        <w:spacing w:after="120"/>
        <w:jc w:val="both"/>
        <w:rPr>
          <w:rFonts w:ascii="Times New Roman" w:eastAsia="Calibri" w:hAnsi="Times New Roman"/>
          <w:b/>
        </w:rPr>
      </w:pPr>
    </w:p>
    <w:p w14:paraId="2B437D24"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 contrat d'exploitation et s'assurer que l'exploitant est retenu</w:t>
      </w:r>
    </w:p>
    <w:p w14:paraId="5724878C" w14:textId="77777777" w:rsidR="00CA2512"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prépare ou assiste la préparation du contrat d’exploitation afin que celui-ci soit adapté aux contraintes de l’installation technique, notamment en termes de compétences des personnels. Il s’assure que l’exploitant est retenu avant la réception et qu’il pourra y assister pour prendre connaissance de l’installation et assurer la transmission des informations.</w:t>
      </w:r>
    </w:p>
    <w:p w14:paraId="2F70EBEA" w14:textId="77777777" w:rsidR="00CA2512" w:rsidRDefault="00CA2512" w:rsidP="00CA2512">
      <w:pPr>
        <w:spacing w:after="120"/>
        <w:jc w:val="both"/>
        <w:rPr>
          <w:rFonts w:ascii="Times New Roman" w:eastAsia="Calibri" w:hAnsi="Times New Roman"/>
        </w:rPr>
      </w:pPr>
    </w:p>
    <w:p w14:paraId="1A17329F" w14:textId="77777777" w:rsidR="00CA2512" w:rsidRDefault="00CA2512" w:rsidP="00CA2512">
      <w:pPr>
        <w:spacing w:after="120"/>
        <w:jc w:val="both"/>
        <w:rPr>
          <w:rFonts w:ascii="Times New Roman" w:eastAsia="Calibri" w:hAnsi="Times New Roman"/>
        </w:rPr>
      </w:pPr>
      <w:r w:rsidRPr="00FA5DD5">
        <w:rPr>
          <w:rFonts w:ascii="Times New Roman" w:eastAsia="Calibri" w:hAnsi="Times New Roman"/>
          <w:u w:val="single"/>
        </w:rPr>
        <w:t>Livrables</w:t>
      </w:r>
      <w:r>
        <w:rPr>
          <w:rFonts w:ascii="Times New Roman" w:eastAsia="Calibri" w:hAnsi="Times New Roman"/>
        </w:rPr>
        <w:t xml:space="preserve"> : </w:t>
      </w:r>
    </w:p>
    <w:p w14:paraId="06FDC399" w14:textId="77777777" w:rsidR="00CA2512" w:rsidRPr="008F16D9"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 xml:space="preserve">Le rapport de commissionnement avec le </w:t>
      </w:r>
      <w:r w:rsidRPr="00011F9F">
        <w:rPr>
          <w:rFonts w:ascii="Times New Roman" w:eastAsia="Calibri" w:hAnsi="Times New Roman"/>
          <w:lang w:eastAsia="en-US"/>
        </w:rPr>
        <w:t>plan de commissionnement mis à jour</w:t>
      </w:r>
      <w:r>
        <w:rPr>
          <w:rFonts w:ascii="Times New Roman" w:eastAsia="Calibri" w:hAnsi="Times New Roman"/>
          <w:lang w:eastAsia="en-US"/>
        </w:rPr>
        <w:t>, le</w:t>
      </w:r>
      <w:r w:rsidRPr="008F16D9">
        <w:rPr>
          <w:rFonts w:ascii="Times New Roman" w:eastAsia="Calibri" w:hAnsi="Times New Roman"/>
          <w:lang w:eastAsia="en-US"/>
        </w:rPr>
        <w:t xml:space="preserve"> tableau des vérifications renseigné,</w:t>
      </w:r>
      <w:r>
        <w:rPr>
          <w:rFonts w:ascii="Times New Roman" w:eastAsia="Calibri" w:hAnsi="Times New Roman"/>
          <w:lang w:eastAsia="en-US"/>
        </w:rPr>
        <w:t xml:space="preserve"> l</w:t>
      </w:r>
      <w:r w:rsidRPr="008F16D9">
        <w:rPr>
          <w:rFonts w:ascii="Times New Roman" w:eastAsia="Calibri" w:hAnsi="Times New Roman"/>
          <w:lang w:eastAsia="en-US"/>
        </w:rPr>
        <w:t>es comptes rendus des réunions de commissionnement</w:t>
      </w:r>
    </w:p>
    <w:p w14:paraId="50458326" w14:textId="77777777" w:rsidR="00CA2512" w:rsidRPr="008F16D9"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Le contrat d’exploitation adapté aux contraintes de l’installation technique.</w:t>
      </w:r>
    </w:p>
    <w:p w14:paraId="15C515FC" w14:textId="77777777" w:rsidR="00CA2512" w:rsidRPr="006E775D" w:rsidRDefault="00CA2512" w:rsidP="00CA2512">
      <w:pPr>
        <w:spacing w:after="120"/>
        <w:jc w:val="both"/>
        <w:rPr>
          <w:rFonts w:ascii="Times New Roman" w:eastAsia="Calibri" w:hAnsi="Times New Roman"/>
        </w:rPr>
      </w:pPr>
    </w:p>
    <w:p w14:paraId="44E91B78"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RECEPTION</w:t>
      </w:r>
    </w:p>
    <w:p w14:paraId="3DCFA9E7"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Renseigner le tableau des vérifications</w:t>
      </w:r>
    </w:p>
    <w:p w14:paraId="62B5DE8E" w14:textId="77777777" w:rsidR="00CA2512" w:rsidRDefault="00CA2512" w:rsidP="00CA2512">
      <w:pPr>
        <w:spacing w:after="120"/>
        <w:jc w:val="both"/>
        <w:rPr>
          <w:rFonts w:ascii="Times New Roman" w:eastAsia="Calibri" w:hAnsi="Times New Roman"/>
        </w:rPr>
      </w:pPr>
      <w:r w:rsidRPr="006E775D">
        <w:rPr>
          <w:rFonts w:ascii="Times New Roman" w:eastAsia="Calibri" w:hAnsi="Times New Roman"/>
        </w:rPr>
        <w:t xml:space="preserve">L’agent de commissionnement est présent lors de la réception pour contrôler les tâches de chacun des acteurs. Il renseigne le tableau des vérifications à la réception. Les points de vigilances peuvent porter sur : la vérification de la présence de l’exploitant, le contrôle par la maitrise d’œuvre du contenu du DOE… </w:t>
      </w:r>
    </w:p>
    <w:p w14:paraId="7627CD0B" w14:textId="77777777" w:rsidR="00CA2512" w:rsidRDefault="00CA2512" w:rsidP="00CA2512">
      <w:pPr>
        <w:spacing w:after="120"/>
        <w:jc w:val="both"/>
        <w:rPr>
          <w:rFonts w:ascii="Times New Roman" w:eastAsia="Calibri" w:hAnsi="Times New Roman"/>
        </w:rPr>
      </w:pPr>
      <w:r w:rsidRPr="00FA5DD5">
        <w:rPr>
          <w:rFonts w:ascii="Times New Roman" w:eastAsia="Calibri" w:hAnsi="Times New Roman"/>
          <w:u w:val="single"/>
        </w:rPr>
        <w:t>Livrables</w:t>
      </w:r>
      <w:r>
        <w:rPr>
          <w:rFonts w:ascii="Times New Roman" w:eastAsia="Calibri" w:hAnsi="Times New Roman"/>
        </w:rPr>
        <w:t xml:space="preserve"> : </w:t>
      </w:r>
    </w:p>
    <w:p w14:paraId="6FF20891"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w:t>
      </w:r>
      <w:r w:rsidRPr="008F16D9">
        <w:rPr>
          <w:rFonts w:ascii="Times New Roman" w:eastAsia="Calibri" w:hAnsi="Times New Roman"/>
          <w:lang w:eastAsia="en-US"/>
        </w:rPr>
        <w:t>e table</w:t>
      </w:r>
      <w:r>
        <w:rPr>
          <w:rFonts w:ascii="Times New Roman" w:eastAsia="Calibri" w:hAnsi="Times New Roman"/>
          <w:lang w:eastAsia="en-US"/>
        </w:rPr>
        <w:t>au des vérifications mise à jour.</w:t>
      </w:r>
    </w:p>
    <w:p w14:paraId="333FA055" w14:textId="77777777" w:rsidR="00CA2512" w:rsidRDefault="00CA2512" w:rsidP="00CA2512">
      <w:pPr>
        <w:spacing w:after="120"/>
        <w:ind w:left="360"/>
        <w:jc w:val="both"/>
        <w:rPr>
          <w:rFonts w:ascii="Times New Roman" w:eastAsia="Calibri" w:hAnsi="Times New Roman"/>
        </w:rPr>
      </w:pPr>
    </w:p>
    <w:p w14:paraId="2AF6A7E2"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PRE-EXPLOITATION</w:t>
      </w:r>
    </w:p>
    <w:p w14:paraId="53935C1F" w14:textId="77777777" w:rsidR="00CA2512" w:rsidRDefault="00CA2512" w:rsidP="00CA2512">
      <w:pPr>
        <w:spacing w:after="120"/>
        <w:jc w:val="both"/>
        <w:rPr>
          <w:rFonts w:ascii="Times New Roman" w:eastAsia="Calibri" w:hAnsi="Times New Roman"/>
          <w:b/>
        </w:rPr>
      </w:pPr>
    </w:p>
    <w:p w14:paraId="5741F4FD"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la formation de l'exploitant</w:t>
      </w:r>
    </w:p>
    <w:p w14:paraId="1860850D"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organise la formation du personnel d’exploitation pour assurer le transfert de connaissances. Les formations peuvent porter par exemple sur les nouveaux équipements techniques ou sur l’usage du système de GTB. Concernant la GTB, il peut s’agir d’une formation auprès de l’entreprise ou de l’intégrateur suivie d’une assistance ultérieure (téléphonique ou autre).</w:t>
      </w:r>
    </w:p>
    <w:p w14:paraId="49DCEFDB"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veille à ce que l’exploitant soit en possession des informations qui lui sont utiles au travers du DOE et du DUEM.</w:t>
      </w:r>
    </w:p>
    <w:p w14:paraId="3BEA7DE0" w14:textId="77777777" w:rsidR="00CA2512" w:rsidRDefault="00CA2512" w:rsidP="00CA2512">
      <w:pPr>
        <w:spacing w:after="120"/>
        <w:jc w:val="both"/>
        <w:rPr>
          <w:rFonts w:ascii="Times New Roman" w:eastAsia="Calibri" w:hAnsi="Times New Roman"/>
          <w:b/>
        </w:rPr>
      </w:pPr>
    </w:p>
    <w:p w14:paraId="2DEBC1A2"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la mise en main aux occupants (réunions, documents, affichages…)</w:t>
      </w:r>
    </w:p>
    <w:p w14:paraId="487033B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se charge des actions d’information des occupants par des réunions, la remise de documents tels que livrets utilisateurs, des affichages… Les informations délivrées visent à sensibiliser à l’usage des équipements techniques qui pourraient être à l’origine de dérives de consommations (entretien des bouches de ventilation, manipulation des robinets thermostatiques, usage des thermostats d’ambiance…).</w:t>
      </w:r>
    </w:p>
    <w:p w14:paraId="137D322D" w14:textId="77777777" w:rsidR="00CA2512" w:rsidRDefault="00CA2512" w:rsidP="00CA2512">
      <w:pPr>
        <w:spacing w:after="120"/>
        <w:jc w:val="both"/>
        <w:rPr>
          <w:rFonts w:ascii="Times New Roman" w:eastAsia="Calibri" w:hAnsi="Times New Roman"/>
          <w:b/>
        </w:rPr>
      </w:pPr>
    </w:p>
    <w:p w14:paraId="44FAA663"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Mener un suivi instrumenté</w:t>
      </w:r>
    </w:p>
    <w:p w14:paraId="5ECE0D1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lastRenderedPageBreak/>
        <w:t>L’agent de commissionnement mène un suivi instrumenté sur les deux années qui suivent la réception. Ce suivi peut reposer sur :</w:t>
      </w:r>
    </w:p>
    <w:p w14:paraId="21D8FF21"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816C9C">
        <w:rPr>
          <w:rFonts w:ascii="Times New Roman" w:eastAsia="Calibri" w:hAnsi="Times New Roman"/>
          <w:lang w:eastAsia="en-US"/>
        </w:rPr>
        <w:t>es</w:t>
      </w:r>
      <w:proofErr w:type="gramEnd"/>
      <w:r w:rsidRPr="00816C9C">
        <w:rPr>
          <w:rFonts w:ascii="Times New Roman" w:eastAsia="Calibri" w:hAnsi="Times New Roman"/>
          <w:lang w:eastAsia="en-US"/>
        </w:rPr>
        <w:t xml:space="preserve"> mesures ponctuelles ou des relevés périodiques de compteurs</w:t>
      </w:r>
      <w:r>
        <w:rPr>
          <w:rFonts w:ascii="Times New Roman" w:eastAsia="Calibri" w:hAnsi="Times New Roman"/>
          <w:lang w:eastAsia="en-US"/>
        </w:rPr>
        <w:t>,</w:t>
      </w:r>
    </w:p>
    <w:p w14:paraId="1CC04B50"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816C9C">
        <w:rPr>
          <w:rFonts w:ascii="Times New Roman" w:eastAsia="Calibri" w:hAnsi="Times New Roman"/>
          <w:lang w:eastAsia="en-US"/>
        </w:rPr>
        <w:t>es</w:t>
      </w:r>
      <w:proofErr w:type="gramEnd"/>
      <w:r w:rsidRPr="00816C9C">
        <w:rPr>
          <w:rFonts w:ascii="Times New Roman" w:eastAsia="Calibri" w:hAnsi="Times New Roman"/>
          <w:lang w:eastAsia="en-US"/>
        </w:rPr>
        <w:t xml:space="preserve"> enregistreurs de mesures autonomes</w:t>
      </w:r>
      <w:r>
        <w:rPr>
          <w:rFonts w:ascii="Times New Roman" w:eastAsia="Calibri" w:hAnsi="Times New Roman"/>
          <w:lang w:eastAsia="en-US"/>
        </w:rPr>
        <w:t>,</w:t>
      </w:r>
    </w:p>
    <w:p w14:paraId="181609FE" w14:textId="77777777" w:rsidR="00CA2512" w:rsidRPr="00816C9C"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proofErr w:type="gramStart"/>
      <w:r>
        <w:rPr>
          <w:rFonts w:ascii="Times New Roman" w:eastAsia="Calibri" w:hAnsi="Times New Roman"/>
          <w:lang w:eastAsia="en-US"/>
        </w:rPr>
        <w:t>d</w:t>
      </w:r>
      <w:r w:rsidRPr="00816C9C">
        <w:rPr>
          <w:rFonts w:ascii="Times New Roman" w:eastAsia="Calibri" w:hAnsi="Times New Roman"/>
          <w:lang w:eastAsia="en-US"/>
        </w:rPr>
        <w:t>es</w:t>
      </w:r>
      <w:proofErr w:type="gramEnd"/>
      <w:r w:rsidRPr="00816C9C">
        <w:rPr>
          <w:rFonts w:ascii="Times New Roman" w:eastAsia="Calibri" w:hAnsi="Times New Roman"/>
          <w:lang w:eastAsia="en-US"/>
        </w:rPr>
        <w:t xml:space="preserve"> mesures en continu par le système de GTB en place ou un dispositif non pérenne (type centrale d’acquisition)</w:t>
      </w:r>
      <w:r>
        <w:rPr>
          <w:rFonts w:ascii="Times New Roman" w:eastAsia="Calibri" w:hAnsi="Times New Roman"/>
          <w:lang w:eastAsia="en-US"/>
        </w:rPr>
        <w:t>.</w:t>
      </w:r>
    </w:p>
    <w:p w14:paraId="208A0528"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Les mesures font l’objet d’un plan de comptage travaillé au stade de la conception. Il repose sur le calcul d’indicateurs pertinents.</w:t>
      </w:r>
    </w:p>
    <w:p w14:paraId="69F485A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Au terme des deux années, si le maitre d’ouvrage souhaite poursuivre le suivi en interne, l’agent de commissionnement organise une réunion physique de présentation et de mise en main de l’outil.</w:t>
      </w:r>
    </w:p>
    <w:p w14:paraId="64B750DF" w14:textId="77777777" w:rsidR="00CA2512" w:rsidRDefault="00CA2512" w:rsidP="00CA2512">
      <w:pPr>
        <w:spacing w:after="120"/>
        <w:jc w:val="both"/>
        <w:rPr>
          <w:rFonts w:ascii="Times New Roman" w:eastAsia="Calibri" w:hAnsi="Times New Roman"/>
          <w:b/>
        </w:rPr>
      </w:pPr>
    </w:p>
    <w:p w14:paraId="67A65D9E"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Rédiger des rapports de suivi avec recommandations d'ajustement des réglages</w:t>
      </w:r>
    </w:p>
    <w:p w14:paraId="746251BC"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suivi instrumenté doit faire l’objet de rapports périodiques (tous les semestres ou tous les ans) qui synthétisent les résultats des mesures, les dysfonctionnements observés, les préconisations d’interventions et les actions menées et leurs incidences.</w:t>
      </w:r>
    </w:p>
    <w:p w14:paraId="7AE6833E"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Les points suivants sont par exemple vérifiés : réglage des courbes de chauffe de la régulation, programmation horaire, paramétrage des circulateurs, équilibrage hydraulique…</w:t>
      </w:r>
    </w:p>
    <w:p w14:paraId="7845DBB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Le tableau des vérifications en réalisation peut également être renseigné au stade de la pré-exploitation. </w:t>
      </w:r>
    </w:p>
    <w:p w14:paraId="2B0B78A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Une réunion de présentation des résultats est organisée en fin de mission.</w:t>
      </w:r>
    </w:p>
    <w:p w14:paraId="7220E29A" w14:textId="77777777" w:rsidR="00CA2512" w:rsidRDefault="00CA2512" w:rsidP="00CA2512">
      <w:pPr>
        <w:spacing w:after="120"/>
        <w:jc w:val="both"/>
        <w:rPr>
          <w:rFonts w:ascii="Times New Roman" w:eastAsia="Calibri" w:hAnsi="Times New Roman"/>
          <w:b/>
        </w:rPr>
      </w:pPr>
    </w:p>
    <w:p w14:paraId="72A22DC5"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Superviser la mise à jour régulière des DOE, DIUO et DUEM</w:t>
      </w:r>
    </w:p>
    <w:p w14:paraId="52C2DA4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Lors de la phase de pré-exploitation, les ajustements des réglages doivent être reportés dans les pièces remises à la réception (DOE, DIUO et DUEM) afin d’assurer leur traçabilité. Ces documents doivent être périodiquement mis à jour, tout en conservant un historique des versions précédentes (et notamment des versions remises à la réception).</w:t>
      </w:r>
      <w:r>
        <w:rPr>
          <w:rFonts w:ascii="Times New Roman" w:eastAsia="Calibri" w:hAnsi="Times New Roman"/>
        </w:rPr>
        <w:t xml:space="preserve"> Le prestataire peut utiliser comme outil, le plan de transfert et de maintien des connaissances et de la documentation de la boite à outils ADEME (</w:t>
      </w:r>
      <w:hyperlink r:id="rId13" w:history="1">
        <w:r w:rsidRPr="00760DA3">
          <w:rPr>
            <w:rStyle w:val="Lienhypertexte"/>
            <w:rFonts w:ascii="Times New Roman" w:eastAsia="Calibri" w:hAnsi="Times New Roman"/>
          </w:rPr>
          <w:t>https://www.ademe.fr/expertises/batiment/passer-a-laction/outils-services/commissionnement</w:t>
        </w:r>
      </w:hyperlink>
      <w:r>
        <w:rPr>
          <w:rStyle w:val="Lienhypertexte"/>
          <w:rFonts w:ascii="Times New Roman" w:eastAsia="Calibri" w:hAnsi="Times New Roman"/>
        </w:rPr>
        <w:t>)</w:t>
      </w:r>
      <w:r>
        <w:rPr>
          <w:rFonts w:ascii="Times New Roman" w:eastAsia="Calibri" w:hAnsi="Times New Roman"/>
        </w:rPr>
        <w:t>.</w:t>
      </w:r>
    </w:p>
    <w:p w14:paraId="183C8513" w14:textId="77777777" w:rsidR="00CA2512" w:rsidRPr="006E775D" w:rsidRDefault="00CA2512" w:rsidP="00CA2512">
      <w:pPr>
        <w:spacing w:after="120"/>
        <w:jc w:val="both"/>
        <w:rPr>
          <w:rFonts w:ascii="Times New Roman" w:eastAsia="Calibri" w:hAnsi="Times New Roman"/>
        </w:rPr>
      </w:pPr>
    </w:p>
    <w:p w14:paraId="64C9F4FB"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des réunions de commissionnement</w:t>
      </w:r>
    </w:p>
    <w:p w14:paraId="32C81B2C"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organise des réunions spécifiques de commissionnement, lorsque cela s’avère nécessaire avec le maitre d’ouvrage et l’exploitant pour statuer sur les actions à mener en réponse à des dysfonctionnements observés.</w:t>
      </w:r>
    </w:p>
    <w:p w14:paraId="41C74698" w14:textId="77777777" w:rsidR="00CA2512" w:rsidRPr="006E775D" w:rsidRDefault="00CA2512" w:rsidP="00CA2512">
      <w:pPr>
        <w:spacing w:after="120"/>
        <w:jc w:val="both"/>
        <w:rPr>
          <w:rFonts w:ascii="Times New Roman" w:eastAsia="Calibri" w:hAnsi="Times New Roman"/>
        </w:rPr>
      </w:pPr>
    </w:p>
    <w:p w14:paraId="14EC065E" w14:textId="77777777" w:rsidR="00CA2512" w:rsidRDefault="00CA2512" w:rsidP="00CA2512">
      <w:pPr>
        <w:spacing w:after="120"/>
        <w:jc w:val="both"/>
        <w:rPr>
          <w:rFonts w:ascii="Times New Roman" w:eastAsia="Calibri" w:hAnsi="Times New Roman"/>
        </w:rPr>
      </w:pPr>
      <w:r w:rsidRPr="00FA5DD5">
        <w:rPr>
          <w:rFonts w:ascii="Times New Roman" w:eastAsia="Calibri" w:hAnsi="Times New Roman"/>
          <w:u w:val="single"/>
        </w:rPr>
        <w:t>Livrables</w:t>
      </w:r>
      <w:r>
        <w:rPr>
          <w:rFonts w:ascii="Times New Roman" w:eastAsia="Calibri" w:hAnsi="Times New Roman"/>
        </w:rPr>
        <w:t xml:space="preserve"> : </w:t>
      </w:r>
    </w:p>
    <w:p w14:paraId="3DBD1320"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Un rapport de commissionnement est préparé en fin de phase </w:t>
      </w:r>
      <w:r>
        <w:rPr>
          <w:rFonts w:ascii="Times New Roman" w:eastAsia="Calibri" w:hAnsi="Times New Roman"/>
        </w:rPr>
        <w:t>de pré-exploitation.</w:t>
      </w:r>
      <w:r w:rsidRPr="006E775D">
        <w:rPr>
          <w:rFonts w:ascii="Times New Roman" w:eastAsia="Calibri" w:hAnsi="Times New Roman"/>
        </w:rPr>
        <w:t xml:space="preserve"> Il est constitué :</w:t>
      </w:r>
    </w:p>
    <w:p w14:paraId="19937756"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Description et compte-rendu des actions permettant la bonne prise en main de l’installation par l’exploitant et les usagers (formation, réunions d’informations, etc.)</w:t>
      </w:r>
    </w:p>
    <w:p w14:paraId="4955E75F"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Rapport du suivi instrumenté et des recommandations d’ajustement de réglages,</w:t>
      </w:r>
    </w:p>
    <w:p w14:paraId="7F9A0C23"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 xml:space="preserve">Plan de documentation contenant notamment les mises à jour des DOE, DIUO et DUEM (report des ajustements de réglage </w:t>
      </w:r>
      <w:proofErr w:type="gramStart"/>
      <w:r>
        <w:rPr>
          <w:rFonts w:ascii="Times New Roman" w:eastAsia="Calibri" w:hAnsi="Times New Roman"/>
          <w:lang w:eastAsia="en-US"/>
        </w:rPr>
        <w:t>suite à</w:t>
      </w:r>
      <w:proofErr w:type="gramEnd"/>
      <w:r>
        <w:rPr>
          <w:rFonts w:ascii="Times New Roman" w:eastAsia="Calibri" w:hAnsi="Times New Roman"/>
          <w:lang w:eastAsia="en-US"/>
        </w:rPr>
        <w:t xml:space="preserve"> la mission de l‘agent de Commissionnement),</w:t>
      </w:r>
    </w:p>
    <w:p w14:paraId="04809EF2" w14:textId="4E64AB1A" w:rsidR="00CA2512" w:rsidRDefault="00CA2512" w:rsidP="006E133C">
      <w:pPr>
        <w:pStyle w:val="Paragraphedeliste"/>
        <w:numPr>
          <w:ilvl w:val="0"/>
          <w:numId w:val="37"/>
        </w:numPr>
        <w:suppressLineNumbers w:val="0"/>
        <w:suppressAutoHyphens w:val="0"/>
        <w:spacing w:after="200" w:line="276" w:lineRule="auto"/>
        <w:jc w:val="both"/>
      </w:pPr>
      <w:r w:rsidRPr="00A72C81">
        <w:rPr>
          <w:rFonts w:ascii="Times New Roman" w:eastAsia="Calibri" w:hAnsi="Times New Roman"/>
          <w:lang w:eastAsia="en-US"/>
        </w:rPr>
        <w:t>Compte-rendu des réunions de commissionnement.</w:t>
      </w:r>
    </w:p>
    <w:p w14:paraId="30B418E1" w14:textId="1F689CF2" w:rsidR="00E41A63" w:rsidRPr="00F06992" w:rsidRDefault="00E41A63" w:rsidP="005B6881">
      <w:pPr>
        <w:ind w:left="708"/>
        <w:rPr>
          <w:rFonts w:cs="Calibri"/>
        </w:rPr>
      </w:pPr>
      <w:r w:rsidRPr="007A66AF">
        <w:br w:type="page"/>
      </w:r>
    </w:p>
    <w:p w14:paraId="5C25DB49" w14:textId="43ECE3CA" w:rsidR="00E41A63" w:rsidRDefault="00E41A63" w:rsidP="00232315">
      <w:pPr>
        <w:pStyle w:val="QuatrimedecouvertureTitreAdeme"/>
        <w:ind w:left="720" w:right="5783"/>
      </w:pPr>
      <w:r>
        <w:lastRenderedPageBreak/>
        <w:t>L’ADEME en bref</w:t>
      </w:r>
    </w:p>
    <w:p w14:paraId="335A79A7" w14:textId="4DE6A44A" w:rsidR="00E41A63" w:rsidRDefault="00E41A63" w:rsidP="00232315">
      <w:pPr>
        <w:pStyle w:val="QuatrimedecouvertureTexteAdeme"/>
        <w:ind w:left="720" w:right="5783"/>
      </w:pPr>
      <w:r>
        <w:t>L’Agence de l’Environnement et de la Maîtrise de l’Energie (ADEME) participe à la mise en œuvre des politiques publiques dans les domaines de l’environnement, de l’énergie et du développement durable. Afin de leur permettre de progresser dans leur démarche environnementale, l’agence met à disposition des entreprises, des collectivités locales, des pouvoirs publics et du grand public, ses capacités d’expertise et de conseil. Elle aide en outre au financement de projets, de la recherche à la mise en œuvre et ce, dans les domaines suivants : la gestion des déchets, la préservation des sols, l’efficacité énergétique et les énergies renouvelables, la qualité de l’air et la lutte contre le bruit.</w:t>
      </w:r>
    </w:p>
    <w:p w14:paraId="30F9D85B" w14:textId="7A32FCAA" w:rsidR="00E41A63" w:rsidRDefault="00E41A63" w:rsidP="00232315">
      <w:pPr>
        <w:pStyle w:val="QuatrimedecouvertureTexteAdeme"/>
        <w:ind w:left="720" w:right="5783"/>
      </w:pPr>
      <w:r>
        <w:t xml:space="preserve">L’ADEME est un établissement public sous la tutelle du ministère de l’écologie, du développement durable et de l’énergie et du ministère de l’enseignement supérieur et de la recherche. </w:t>
      </w:r>
    </w:p>
    <w:p w14:paraId="3E4CA5B4" w14:textId="1DBF7E36" w:rsidR="00235A43" w:rsidRPr="00F37208" w:rsidRDefault="00235A43" w:rsidP="00232315">
      <w:pPr>
        <w:pStyle w:val="ADEMETexteEnBref"/>
        <w:rPr>
          <w:lang w:val="fr-FR"/>
        </w:rPr>
      </w:pPr>
    </w:p>
    <w:sectPr w:rsidR="00235A43" w:rsidRPr="00F37208" w:rsidSect="00C75AA7">
      <w:headerReference w:type="default" r:id="rId14"/>
      <w:footerReference w:type="default" r:id="rId15"/>
      <w:headerReference w:type="first" r:id="rId16"/>
      <w:pgSz w:w="11906" w:h="16838" w:code="9"/>
      <w:pgMar w:top="851" w:right="991" w:bottom="1418" w:left="993"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F946" w14:textId="77777777" w:rsidR="008D5D98" w:rsidRDefault="008D5D98" w:rsidP="005B41FE">
      <w:r>
        <w:separator/>
      </w:r>
    </w:p>
  </w:endnote>
  <w:endnote w:type="continuationSeparator" w:id="0">
    <w:p w14:paraId="5A386E3C" w14:textId="77777777" w:rsidR="008D5D98" w:rsidRDefault="008D5D98" w:rsidP="005B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571455"/>
      <w:docPartObj>
        <w:docPartGallery w:val="Page Numbers (Bottom of Page)"/>
        <w:docPartUnique/>
      </w:docPartObj>
    </w:sdtPr>
    <w:sdtContent>
      <w:p w14:paraId="609FC5D5" w14:textId="5F0C1AEE" w:rsidR="00B61DA9" w:rsidRDefault="00B61DA9">
        <w:pPr>
          <w:pStyle w:val="Pieddepage"/>
          <w:jc w:val="right"/>
        </w:pPr>
        <w:r>
          <w:fldChar w:fldCharType="begin"/>
        </w:r>
        <w:r>
          <w:instrText>PAGE   \* MERGEFORMAT</w:instrText>
        </w:r>
        <w:r>
          <w:fldChar w:fldCharType="separate"/>
        </w:r>
        <w:r w:rsidR="00DB15F4">
          <w:rPr>
            <w:noProof/>
          </w:rPr>
          <w:t>8</w:t>
        </w:r>
        <w:r>
          <w:fldChar w:fldCharType="end"/>
        </w:r>
      </w:p>
    </w:sdtContent>
  </w:sdt>
  <w:p w14:paraId="441DFA1F" w14:textId="77777777" w:rsidR="00B61DA9" w:rsidRDefault="00B61D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7AE8" w14:textId="77777777" w:rsidR="008D5D98" w:rsidRDefault="008D5D98" w:rsidP="005B41FE">
      <w:r>
        <w:separator/>
      </w:r>
    </w:p>
  </w:footnote>
  <w:footnote w:type="continuationSeparator" w:id="0">
    <w:p w14:paraId="670683B3" w14:textId="77777777" w:rsidR="008D5D98" w:rsidRDefault="008D5D98" w:rsidP="005B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45F5" w14:textId="16FC52B9" w:rsidR="00B61DA9" w:rsidRDefault="00B61DA9">
    <w:pPr>
      <w:pStyle w:val="En-tte"/>
    </w:pPr>
    <w:r>
      <w:rPr>
        <w:noProof/>
        <w:lang w:eastAsia="fr-FR"/>
      </w:rPr>
      <w:drawing>
        <wp:inline distT="0" distB="0" distL="0" distR="0" wp14:anchorId="0942D114" wp14:editId="635BA044">
          <wp:extent cx="996287" cy="484070"/>
          <wp:effectExtent l="0" t="0" r="0" b="0"/>
          <wp:docPr id="35" name="Image 35" descr="Endossement Horiz S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ossement Horiz Sout"/>
                  <pic:cNvPicPr>
                    <a:picLocks noChangeAspect="1" noChangeArrowheads="1"/>
                  </pic:cNvPicPr>
                </pic:nvPicPr>
                <pic:blipFill rotWithShape="1">
                  <a:blip r:embed="rId1">
                    <a:extLst>
                      <a:ext uri="{28A0092B-C50C-407E-A947-70E740481C1C}">
                        <a14:useLocalDpi xmlns:a14="http://schemas.microsoft.com/office/drawing/2010/main" val="0"/>
                      </a:ext>
                    </a:extLst>
                  </a:blip>
                  <a:srcRect t="29738"/>
                  <a:stretch/>
                </pic:blipFill>
                <pic:spPr bwMode="auto">
                  <a:xfrm>
                    <a:off x="0" y="0"/>
                    <a:ext cx="1015635" cy="493471"/>
                  </a:xfrm>
                  <a:prstGeom prst="rect">
                    <a:avLst/>
                  </a:prstGeom>
                  <a:noFill/>
                  <a:ln>
                    <a:noFill/>
                  </a:ln>
                  <a:extLst>
                    <a:ext uri="{53640926-AAD7-44D8-BBD7-CCE9431645EC}">
                      <a14:shadowObscured xmlns:a14="http://schemas.microsoft.com/office/drawing/2010/main"/>
                    </a:ext>
                  </a:extLst>
                </pic:spPr>
              </pic:pic>
            </a:graphicData>
          </a:graphic>
        </wp:inline>
      </w:drawing>
    </w:r>
  </w:p>
  <w:p w14:paraId="08E529DE" w14:textId="77777777" w:rsidR="00B61DA9" w:rsidRDefault="00B61D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2609" w14:textId="77DB49AD" w:rsidR="00B61DA9" w:rsidRDefault="00B61DA9">
    <w:pPr>
      <w:pStyle w:val="En-tte"/>
    </w:pPr>
    <w:r w:rsidRPr="00873F52">
      <w:rPr>
        <w:noProof/>
        <w:lang w:eastAsia="fr-FR"/>
      </w:rPr>
      <w:drawing>
        <wp:anchor distT="0" distB="0" distL="114300" distR="114300" simplePos="0" relativeHeight="251659264" behindDoc="0" locked="0" layoutInCell="1" allowOverlap="1" wp14:anchorId="32A66B88" wp14:editId="3FD45134">
          <wp:simplePos x="0" y="0"/>
          <wp:positionH relativeFrom="margin">
            <wp:align>center</wp:align>
          </wp:positionH>
          <wp:positionV relativeFrom="paragraph">
            <wp:posOffset>0</wp:posOffset>
          </wp:positionV>
          <wp:extent cx="7031958" cy="1126490"/>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8115" b="30130"/>
                  <a:stretch/>
                </pic:blipFill>
                <pic:spPr bwMode="auto">
                  <a:xfrm>
                    <a:off x="0" y="0"/>
                    <a:ext cx="7031958" cy="1126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93"/>
    <w:multiLevelType w:val="multilevel"/>
    <w:tmpl w:val="7EDAEABE"/>
    <w:lvl w:ilvl="0">
      <w:start w:val="1"/>
      <w:numFmt w:val="decimal"/>
      <w:lvlText w:val="%1."/>
      <w:lvlJc w:val="left"/>
      <w:pPr>
        <w:ind w:left="360" w:hanging="360"/>
      </w:pPr>
      <w:rPr>
        <w:rFonts w:hint="default"/>
      </w:rPr>
    </w:lvl>
    <w:lvl w:ilvl="1">
      <w:start w:val="1"/>
      <w:numFmt w:val="decimal"/>
      <w:lvlText w:val="%1.%2."/>
      <w:lvlJc w:val="left"/>
      <w:pPr>
        <w:ind w:left="10497" w:hanging="432"/>
      </w:pPr>
      <w:rPr>
        <w:rFonts w:hint="default"/>
      </w:rPr>
    </w:lvl>
    <w:lvl w:ilvl="2">
      <w:start w:val="1"/>
      <w:numFmt w:val="decimal"/>
      <w:pStyle w:val="Titre3"/>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D51BF"/>
    <w:multiLevelType w:val="hybridMultilevel"/>
    <w:tmpl w:val="BE962A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9516F6"/>
    <w:multiLevelType w:val="hybridMultilevel"/>
    <w:tmpl w:val="BB368BBE"/>
    <w:lvl w:ilvl="0" w:tplc="C850255C">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9D5F5D"/>
    <w:multiLevelType w:val="hybridMultilevel"/>
    <w:tmpl w:val="5FD0078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D07677E"/>
    <w:multiLevelType w:val="multilevel"/>
    <w:tmpl w:val="9C90AD7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DC62322"/>
    <w:multiLevelType w:val="multilevel"/>
    <w:tmpl w:val="0D9424D6"/>
    <w:lvl w:ilvl="0">
      <w:start w:val="1"/>
      <w:numFmt w:val="bullet"/>
      <w:lvlText w:val="-"/>
      <w:lvlJc w:val="left"/>
      <w:pPr>
        <w:ind w:left="0" w:firstLine="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237987"/>
    <w:multiLevelType w:val="hybridMultilevel"/>
    <w:tmpl w:val="E21616A8"/>
    <w:lvl w:ilvl="0" w:tplc="10F84C4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EE34ADC"/>
    <w:multiLevelType w:val="hybridMultilevel"/>
    <w:tmpl w:val="BB8C62F4"/>
    <w:lvl w:ilvl="0" w:tplc="D5E43186">
      <w:start w:val="1"/>
      <w:numFmt w:val="decimal"/>
      <w:lvlText w:val="%1)"/>
      <w:lvlJc w:val="left"/>
      <w:pPr>
        <w:tabs>
          <w:tab w:val="num" w:pos="720"/>
        </w:tabs>
        <w:ind w:left="720" w:hanging="360"/>
      </w:pPr>
      <w:rPr>
        <w:rFonts w:hint="default"/>
        <w:b/>
      </w:rPr>
    </w:lvl>
    <w:lvl w:ilvl="1" w:tplc="BC4C4F3E">
      <w:numFmt w:val="bullet"/>
      <w:lvlText w:val="-"/>
      <w:lvlJc w:val="left"/>
      <w:pPr>
        <w:tabs>
          <w:tab w:val="num" w:pos="1440"/>
        </w:tabs>
        <w:ind w:left="1440" w:hanging="360"/>
      </w:pPr>
      <w:rPr>
        <w:rFonts w:ascii="Calibri" w:eastAsiaTheme="minorHAnsi" w:hAnsi="Calibri" w:cstheme="minorBidi" w:hint="default"/>
        <w:b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D228DC"/>
    <w:multiLevelType w:val="hybridMultilevel"/>
    <w:tmpl w:val="69FEA104"/>
    <w:lvl w:ilvl="0" w:tplc="EC7254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09639C"/>
    <w:multiLevelType w:val="hybridMultilevel"/>
    <w:tmpl w:val="E53A7CBC"/>
    <w:lvl w:ilvl="0" w:tplc="DA906936">
      <w:start w:val="1"/>
      <w:numFmt w:val="bullet"/>
      <w:pStyle w:val="Paragraphedelist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562137E"/>
    <w:multiLevelType w:val="hybridMultilevel"/>
    <w:tmpl w:val="E940DD3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9C18C0"/>
    <w:multiLevelType w:val="hybridMultilevel"/>
    <w:tmpl w:val="8B6292E6"/>
    <w:lvl w:ilvl="0" w:tplc="EC7254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677711"/>
    <w:multiLevelType w:val="hybridMultilevel"/>
    <w:tmpl w:val="4566BE6E"/>
    <w:lvl w:ilvl="0" w:tplc="A2F2A082">
      <w:start w:val="1"/>
      <w:numFmt w:val="bullet"/>
      <w:lvlText w:val="■"/>
      <w:lvlJc w:val="left"/>
      <w:pPr>
        <w:ind w:left="720" w:hanging="360"/>
      </w:pPr>
      <w:rPr>
        <w:rFonts w:ascii="Arial" w:hAnsi="Arial" w:hint="default"/>
        <w:color w:val="548DD4" w:themeColor="text2" w:themeTint="99"/>
        <w:u w:color="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2A254F"/>
    <w:multiLevelType w:val="hybridMultilevel"/>
    <w:tmpl w:val="15747860"/>
    <w:lvl w:ilvl="0" w:tplc="040C0003">
      <w:start w:val="1"/>
      <w:numFmt w:val="bullet"/>
      <w:lvlText w:val="o"/>
      <w:lvlJc w:val="left"/>
      <w:pPr>
        <w:tabs>
          <w:tab w:val="num" w:pos="1776"/>
        </w:tabs>
        <w:ind w:left="1776" w:hanging="360"/>
      </w:pPr>
      <w:rPr>
        <w:rFonts w:ascii="Courier New" w:hAnsi="Courier New" w:cs="Courier New"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1D6314A3"/>
    <w:multiLevelType w:val="hybridMultilevel"/>
    <w:tmpl w:val="B25ACAE0"/>
    <w:lvl w:ilvl="0" w:tplc="6E1801D4">
      <w:start w:val="1"/>
      <w:numFmt w:val="bullet"/>
      <w:pStyle w:val="ADEMETexteRgl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E33504"/>
    <w:multiLevelType w:val="hybridMultilevel"/>
    <w:tmpl w:val="1F7EA41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29D51B53"/>
    <w:multiLevelType w:val="hybridMultilevel"/>
    <w:tmpl w:val="0B38AB30"/>
    <w:lvl w:ilvl="0" w:tplc="27AC7E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F27960"/>
    <w:multiLevelType w:val="hybridMultilevel"/>
    <w:tmpl w:val="290640E0"/>
    <w:lvl w:ilvl="0" w:tplc="65748AE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B94714"/>
    <w:multiLevelType w:val="hybridMultilevel"/>
    <w:tmpl w:val="8AEE77DE"/>
    <w:lvl w:ilvl="0" w:tplc="BC4C4F3E">
      <w:numFmt w:val="bullet"/>
      <w:lvlText w:val="-"/>
      <w:lvlJc w:val="left"/>
      <w:pPr>
        <w:ind w:left="720" w:hanging="360"/>
      </w:pPr>
      <w:rPr>
        <w:rFonts w:ascii="Calibri" w:eastAsiaTheme="minorHAnsi" w:hAnsi="Calibri" w:cstheme="minorBid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CD4EF5"/>
    <w:multiLevelType w:val="hybridMultilevel"/>
    <w:tmpl w:val="A182A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070462"/>
    <w:multiLevelType w:val="hybridMultilevel"/>
    <w:tmpl w:val="C960F7CC"/>
    <w:lvl w:ilvl="0" w:tplc="C850255C">
      <w:start w:val="3"/>
      <w:numFmt w:val="bullet"/>
      <w:lvlText w:val="-"/>
      <w:lvlJc w:val="left"/>
      <w:pPr>
        <w:ind w:left="1176" w:hanging="360"/>
      </w:pPr>
      <w:rPr>
        <w:rFonts w:ascii="Calibri" w:eastAsia="Times New Roman" w:hAnsi="Calibri" w:cs="Calibri" w:hint="default"/>
      </w:rPr>
    </w:lvl>
    <w:lvl w:ilvl="1" w:tplc="040C0003" w:tentative="1">
      <w:start w:val="1"/>
      <w:numFmt w:val="bullet"/>
      <w:lvlText w:val="o"/>
      <w:lvlJc w:val="left"/>
      <w:pPr>
        <w:ind w:left="1896" w:hanging="360"/>
      </w:pPr>
      <w:rPr>
        <w:rFonts w:ascii="Courier New" w:hAnsi="Courier New" w:cs="Courier New" w:hint="default"/>
      </w:rPr>
    </w:lvl>
    <w:lvl w:ilvl="2" w:tplc="040C0005" w:tentative="1">
      <w:start w:val="1"/>
      <w:numFmt w:val="bullet"/>
      <w:lvlText w:val=""/>
      <w:lvlJc w:val="left"/>
      <w:pPr>
        <w:ind w:left="2616" w:hanging="360"/>
      </w:pPr>
      <w:rPr>
        <w:rFonts w:ascii="Wingdings" w:hAnsi="Wingdings" w:hint="default"/>
      </w:rPr>
    </w:lvl>
    <w:lvl w:ilvl="3" w:tplc="040C0001" w:tentative="1">
      <w:start w:val="1"/>
      <w:numFmt w:val="bullet"/>
      <w:lvlText w:val=""/>
      <w:lvlJc w:val="left"/>
      <w:pPr>
        <w:ind w:left="3336" w:hanging="360"/>
      </w:pPr>
      <w:rPr>
        <w:rFonts w:ascii="Symbol" w:hAnsi="Symbol" w:hint="default"/>
      </w:rPr>
    </w:lvl>
    <w:lvl w:ilvl="4" w:tplc="040C0003" w:tentative="1">
      <w:start w:val="1"/>
      <w:numFmt w:val="bullet"/>
      <w:lvlText w:val="o"/>
      <w:lvlJc w:val="left"/>
      <w:pPr>
        <w:ind w:left="4056" w:hanging="360"/>
      </w:pPr>
      <w:rPr>
        <w:rFonts w:ascii="Courier New" w:hAnsi="Courier New" w:cs="Courier New" w:hint="default"/>
      </w:rPr>
    </w:lvl>
    <w:lvl w:ilvl="5" w:tplc="040C0005" w:tentative="1">
      <w:start w:val="1"/>
      <w:numFmt w:val="bullet"/>
      <w:lvlText w:val=""/>
      <w:lvlJc w:val="left"/>
      <w:pPr>
        <w:ind w:left="4776" w:hanging="360"/>
      </w:pPr>
      <w:rPr>
        <w:rFonts w:ascii="Wingdings" w:hAnsi="Wingdings" w:hint="default"/>
      </w:rPr>
    </w:lvl>
    <w:lvl w:ilvl="6" w:tplc="040C0001" w:tentative="1">
      <w:start w:val="1"/>
      <w:numFmt w:val="bullet"/>
      <w:lvlText w:val=""/>
      <w:lvlJc w:val="left"/>
      <w:pPr>
        <w:ind w:left="5496" w:hanging="360"/>
      </w:pPr>
      <w:rPr>
        <w:rFonts w:ascii="Symbol" w:hAnsi="Symbol" w:hint="default"/>
      </w:rPr>
    </w:lvl>
    <w:lvl w:ilvl="7" w:tplc="040C0003" w:tentative="1">
      <w:start w:val="1"/>
      <w:numFmt w:val="bullet"/>
      <w:lvlText w:val="o"/>
      <w:lvlJc w:val="left"/>
      <w:pPr>
        <w:ind w:left="6216" w:hanging="360"/>
      </w:pPr>
      <w:rPr>
        <w:rFonts w:ascii="Courier New" w:hAnsi="Courier New" w:cs="Courier New" w:hint="default"/>
      </w:rPr>
    </w:lvl>
    <w:lvl w:ilvl="8" w:tplc="040C0005" w:tentative="1">
      <w:start w:val="1"/>
      <w:numFmt w:val="bullet"/>
      <w:lvlText w:val=""/>
      <w:lvlJc w:val="left"/>
      <w:pPr>
        <w:ind w:left="6936" w:hanging="360"/>
      </w:pPr>
      <w:rPr>
        <w:rFonts w:ascii="Wingdings" w:hAnsi="Wingdings" w:hint="default"/>
      </w:rPr>
    </w:lvl>
  </w:abstractNum>
  <w:abstractNum w:abstractNumId="21" w15:restartNumberingAfterBreak="0">
    <w:nsid w:val="388223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902AB8"/>
    <w:multiLevelType w:val="hybridMultilevel"/>
    <w:tmpl w:val="3AAE74B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393018E2"/>
    <w:multiLevelType w:val="hybridMultilevel"/>
    <w:tmpl w:val="AFEA141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BC110A"/>
    <w:multiLevelType w:val="hybridMultilevel"/>
    <w:tmpl w:val="C28853D6"/>
    <w:lvl w:ilvl="0" w:tplc="D7C65FD0">
      <w:start w:val="1"/>
      <w:numFmt w:val="bullet"/>
      <w:lvlText w:val=""/>
      <w:lvlJc w:val="left"/>
      <w:pPr>
        <w:ind w:left="720" w:hanging="360"/>
      </w:pPr>
      <w:rPr>
        <w:rFonts w:ascii="Wingdings" w:hAnsi="Wingdings"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3C2777"/>
    <w:multiLevelType w:val="hybridMultilevel"/>
    <w:tmpl w:val="94DA12A8"/>
    <w:lvl w:ilvl="0" w:tplc="8982E0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B2858"/>
    <w:multiLevelType w:val="hybridMultilevel"/>
    <w:tmpl w:val="F7C01D28"/>
    <w:lvl w:ilvl="0" w:tplc="27AC7E0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F8E497B"/>
    <w:multiLevelType w:val="hybridMultilevel"/>
    <w:tmpl w:val="616A92F0"/>
    <w:lvl w:ilvl="0" w:tplc="27AC7E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45041E"/>
    <w:multiLevelType w:val="hybridMultilevel"/>
    <w:tmpl w:val="35C41B9A"/>
    <w:lvl w:ilvl="0" w:tplc="C850255C">
      <w:start w:val="3"/>
      <w:numFmt w:val="bullet"/>
      <w:lvlText w:val="-"/>
      <w:lvlJc w:val="left"/>
      <w:pPr>
        <w:ind w:left="1713" w:hanging="360"/>
      </w:pPr>
      <w:rPr>
        <w:rFonts w:ascii="Calibri" w:eastAsia="Times New Roman" w:hAnsi="Calibri" w:cs="Calibri" w:hint="default"/>
        <w:color w:val="548DD4" w:themeColor="text2" w:themeTint="99"/>
        <w:u w:color="548DD4" w:themeColor="text2" w:themeTint="99"/>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9" w15:restartNumberingAfterBreak="0">
    <w:nsid w:val="51655EED"/>
    <w:multiLevelType w:val="hybridMultilevel"/>
    <w:tmpl w:val="CF48A80C"/>
    <w:lvl w:ilvl="0" w:tplc="53901B96">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BF61B8"/>
    <w:multiLevelType w:val="hybridMultilevel"/>
    <w:tmpl w:val="4476C11E"/>
    <w:lvl w:ilvl="0" w:tplc="D7C65FD0">
      <w:start w:val="1"/>
      <w:numFmt w:val="bullet"/>
      <w:lvlText w:val=""/>
      <w:lvlJc w:val="left"/>
      <w:pPr>
        <w:ind w:left="720" w:hanging="360"/>
      </w:pPr>
      <w:rPr>
        <w:rFonts w:ascii="Wingdings" w:hAnsi="Wingdings"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FE06AA"/>
    <w:multiLevelType w:val="hybridMultilevel"/>
    <w:tmpl w:val="AB6A890E"/>
    <w:lvl w:ilvl="0" w:tplc="EC7254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6F16E6"/>
    <w:multiLevelType w:val="hybridMultilevel"/>
    <w:tmpl w:val="F84C10C2"/>
    <w:lvl w:ilvl="0" w:tplc="A55E7BE2">
      <w:start w:val="1"/>
      <w:numFmt w:val="decimal"/>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C445966"/>
    <w:multiLevelType w:val="hybridMultilevel"/>
    <w:tmpl w:val="4E58E9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E24B73"/>
    <w:multiLevelType w:val="hybridMultilevel"/>
    <w:tmpl w:val="4CFE29D8"/>
    <w:lvl w:ilvl="0" w:tplc="5A70F8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690E20"/>
    <w:multiLevelType w:val="multilevel"/>
    <w:tmpl w:val="E9504AC6"/>
    <w:lvl w:ilvl="0">
      <w:start w:val="1"/>
      <w:numFmt w:val="decimal"/>
      <w:pStyle w:val="StyleAdeme1"/>
      <w:lvlText w:val="%1."/>
      <w:lvlJc w:val="left"/>
      <w:pPr>
        <w:ind w:left="360" w:hanging="360"/>
      </w:pPr>
      <w:rPr>
        <w:rFonts w:hint="default"/>
      </w:rPr>
    </w:lvl>
    <w:lvl w:ilvl="1">
      <w:start w:val="1"/>
      <w:numFmt w:val="decimal"/>
      <w:pStyle w:val="StyleAdeme2"/>
      <w:lvlText w:val="%1.%2."/>
      <w:lvlJc w:val="left"/>
      <w:pPr>
        <w:ind w:left="792" w:hanging="432"/>
      </w:pPr>
      <w:rPr>
        <w:rFonts w:hint="default"/>
      </w:rPr>
    </w:lvl>
    <w:lvl w:ilvl="2">
      <w:start w:val="1"/>
      <w:numFmt w:val="decimal"/>
      <w:pStyle w:val="StyleAdeme3"/>
      <w:lvlText w:val="%1.%2.%3."/>
      <w:lvlJc w:val="left"/>
      <w:pPr>
        <w:ind w:left="1224" w:hanging="504"/>
      </w:pPr>
      <w:rPr>
        <w:rFonts w:hint="default"/>
      </w:rPr>
    </w:lvl>
    <w:lvl w:ilvl="3">
      <w:start w:val="1"/>
      <w:numFmt w:val="decimal"/>
      <w:pStyle w:val="StyleAdem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CC31B2"/>
    <w:multiLevelType w:val="hybridMultilevel"/>
    <w:tmpl w:val="66F68154"/>
    <w:lvl w:ilvl="0" w:tplc="FC865F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227CC1"/>
    <w:multiLevelType w:val="hybridMultilevel"/>
    <w:tmpl w:val="9E6405B6"/>
    <w:lvl w:ilvl="0" w:tplc="27AC7E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A76E5B"/>
    <w:multiLevelType w:val="hybridMultilevel"/>
    <w:tmpl w:val="BABC6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DCE55CB"/>
    <w:multiLevelType w:val="hybridMultilevel"/>
    <w:tmpl w:val="DF9E40D6"/>
    <w:lvl w:ilvl="0" w:tplc="50D2D80E">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FF60B5F"/>
    <w:multiLevelType w:val="multilevel"/>
    <w:tmpl w:val="F4586B2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07617F"/>
    <w:multiLevelType w:val="hybridMultilevel"/>
    <w:tmpl w:val="B0286054"/>
    <w:lvl w:ilvl="0" w:tplc="B26428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1327B4"/>
    <w:multiLevelType w:val="hybridMultilevel"/>
    <w:tmpl w:val="CAA0F4DA"/>
    <w:lvl w:ilvl="0" w:tplc="CF0EC80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0550B0"/>
    <w:multiLevelType w:val="hybridMultilevel"/>
    <w:tmpl w:val="5A54B20A"/>
    <w:lvl w:ilvl="0" w:tplc="BC4C4F3E">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80115B"/>
    <w:multiLevelType w:val="hybridMultilevel"/>
    <w:tmpl w:val="19E4A4BC"/>
    <w:lvl w:ilvl="0" w:tplc="EC7254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BD7CEF"/>
    <w:multiLevelType w:val="singleLevel"/>
    <w:tmpl w:val="9D08BD10"/>
    <w:lvl w:ilvl="0">
      <w:start w:val="1"/>
      <w:numFmt w:val="bullet"/>
      <w:lvlText w:val="-"/>
      <w:lvlJc w:val="left"/>
      <w:pPr>
        <w:tabs>
          <w:tab w:val="num" w:pos="360"/>
        </w:tabs>
        <w:ind w:left="360" w:hanging="360"/>
      </w:pPr>
      <w:rPr>
        <w:rFonts w:hint="default"/>
      </w:rPr>
    </w:lvl>
  </w:abstractNum>
  <w:num w:numId="1" w16cid:durableId="740059285">
    <w:abstractNumId w:val="9"/>
  </w:num>
  <w:num w:numId="2" w16cid:durableId="159737472">
    <w:abstractNumId w:val="0"/>
  </w:num>
  <w:num w:numId="3" w16cid:durableId="1370253638">
    <w:abstractNumId w:val="14"/>
  </w:num>
  <w:num w:numId="4" w16cid:durableId="1501852472">
    <w:abstractNumId w:val="1"/>
  </w:num>
  <w:num w:numId="5" w16cid:durableId="617569182">
    <w:abstractNumId w:val="37"/>
  </w:num>
  <w:num w:numId="6" w16cid:durableId="1393893951">
    <w:abstractNumId w:val="2"/>
  </w:num>
  <w:num w:numId="7" w16cid:durableId="1667590107">
    <w:abstractNumId w:val="34"/>
  </w:num>
  <w:num w:numId="8" w16cid:durableId="1600673305">
    <w:abstractNumId w:val="23"/>
  </w:num>
  <w:num w:numId="9" w16cid:durableId="1687826950">
    <w:abstractNumId w:val="38"/>
  </w:num>
  <w:num w:numId="10" w16cid:durableId="465661982">
    <w:abstractNumId w:val="12"/>
  </w:num>
  <w:num w:numId="11" w16cid:durableId="655842074">
    <w:abstractNumId w:val="28"/>
  </w:num>
  <w:num w:numId="12" w16cid:durableId="106973323">
    <w:abstractNumId w:val="24"/>
  </w:num>
  <w:num w:numId="13" w16cid:durableId="933779546">
    <w:abstractNumId w:val="30"/>
  </w:num>
  <w:num w:numId="14" w16cid:durableId="1802722507">
    <w:abstractNumId w:val="16"/>
  </w:num>
  <w:num w:numId="15" w16cid:durableId="2050956332">
    <w:abstractNumId w:val="20"/>
  </w:num>
  <w:num w:numId="16" w16cid:durableId="1134955387">
    <w:abstractNumId w:val="27"/>
  </w:num>
  <w:num w:numId="17" w16cid:durableId="784496526">
    <w:abstractNumId w:val="26"/>
  </w:num>
  <w:num w:numId="18" w16cid:durableId="1817454913">
    <w:abstractNumId w:val="41"/>
  </w:num>
  <w:num w:numId="19" w16cid:durableId="1214149380">
    <w:abstractNumId w:val="6"/>
  </w:num>
  <w:num w:numId="20" w16cid:durableId="1540319263">
    <w:abstractNumId w:val="0"/>
    <w:lvlOverride w:ilvl="0">
      <w:startOverride w:val="3"/>
    </w:lvlOverride>
    <w:lvlOverride w:ilvl="1">
      <w:startOverride w:val="2"/>
    </w:lvlOverride>
    <w:lvlOverride w:ilvl="2">
      <w:startOverride w:val="5"/>
    </w:lvlOverride>
  </w:num>
  <w:num w:numId="21" w16cid:durableId="1128427554">
    <w:abstractNumId w:val="8"/>
  </w:num>
  <w:num w:numId="22" w16cid:durableId="2145200049">
    <w:abstractNumId w:val="39"/>
  </w:num>
  <w:num w:numId="23" w16cid:durableId="332611087">
    <w:abstractNumId w:val="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16cid:durableId="1592397242">
    <w:abstractNumId w:val="5"/>
  </w:num>
  <w:num w:numId="25" w16cid:durableId="1695765955">
    <w:abstractNumId w:val="3"/>
  </w:num>
  <w:num w:numId="26" w16cid:durableId="1815753613">
    <w:abstractNumId w:val="36"/>
  </w:num>
  <w:num w:numId="27" w16cid:durableId="1813643407">
    <w:abstractNumId w:val="4"/>
    <w:lvlOverride w:ilvl="0">
      <w:lvl w:ilvl="0">
        <w:start w:val="1"/>
        <w:numFmt w:val="decimal"/>
        <w:pStyle w:val="Titre1"/>
        <w:suff w:val="space"/>
        <w:lvlText w:val="%1 -"/>
        <w:lvlJc w:val="left"/>
        <w:pPr>
          <w:ind w:left="0" w:firstLine="0"/>
        </w:pPr>
        <w:rPr>
          <w:rFonts w:hint="default"/>
        </w:rPr>
      </w:lvl>
    </w:lvlOverride>
  </w:num>
  <w:num w:numId="28" w16cid:durableId="260139726">
    <w:abstractNumId w:val="21"/>
  </w:num>
  <w:num w:numId="29" w16cid:durableId="1641958863">
    <w:abstractNumId w:val="4"/>
    <w:lvlOverride w:ilvl="0">
      <w:startOverride w:val="1"/>
      <w:lvl w:ilvl="0">
        <w:start w:val="1"/>
        <w:numFmt w:val="decimal"/>
        <w:pStyle w:val="Titre1"/>
        <w:lvlText w:val="%1."/>
        <w:lvlJc w:val="left"/>
        <w:pPr>
          <w:ind w:left="360" w:hanging="360"/>
        </w:pPr>
      </w:lvl>
    </w:lvlOverride>
    <w:lvlOverride w:ilvl="1">
      <w:startOverride w:val="1"/>
      <w:lvl w:ilvl="1">
        <w:start w:val="1"/>
        <w:numFmt w:val="decimal"/>
        <w:pStyle w:val="Titre2"/>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30" w16cid:durableId="799958429">
    <w:abstractNumId w:val="35"/>
  </w:num>
  <w:num w:numId="31" w16cid:durableId="153304836">
    <w:abstractNumId w:val="43"/>
  </w:num>
  <w:num w:numId="32" w16cid:durableId="2134250581">
    <w:abstractNumId w:val="29"/>
  </w:num>
  <w:num w:numId="33" w16cid:durableId="1289892781">
    <w:abstractNumId w:val="17"/>
  </w:num>
  <w:num w:numId="34" w16cid:durableId="1822692732">
    <w:abstractNumId w:val="31"/>
  </w:num>
  <w:num w:numId="35" w16cid:durableId="171451558">
    <w:abstractNumId w:val="45"/>
  </w:num>
  <w:num w:numId="36" w16cid:durableId="561595899">
    <w:abstractNumId w:val="11"/>
  </w:num>
  <w:num w:numId="37" w16cid:durableId="1833139100">
    <w:abstractNumId w:val="25"/>
  </w:num>
  <w:num w:numId="38" w16cid:durableId="826747687">
    <w:abstractNumId w:val="32"/>
  </w:num>
  <w:num w:numId="39" w16cid:durableId="2094813663">
    <w:abstractNumId w:val="7"/>
  </w:num>
  <w:num w:numId="40" w16cid:durableId="1956861937">
    <w:abstractNumId w:val="40"/>
  </w:num>
  <w:num w:numId="41" w16cid:durableId="2135708664">
    <w:abstractNumId w:val="13"/>
  </w:num>
  <w:num w:numId="42" w16cid:durableId="1404722513">
    <w:abstractNumId w:val="18"/>
  </w:num>
  <w:num w:numId="43" w16cid:durableId="1986616307">
    <w:abstractNumId w:val="44"/>
  </w:num>
  <w:num w:numId="44" w16cid:durableId="1296451273">
    <w:abstractNumId w:val="33"/>
  </w:num>
  <w:num w:numId="45" w16cid:durableId="970093060">
    <w:abstractNumId w:val="10"/>
  </w:num>
  <w:num w:numId="46" w16cid:durableId="1443265004">
    <w:abstractNumId w:val="22"/>
  </w:num>
  <w:num w:numId="47" w16cid:durableId="1700624533">
    <w:abstractNumId w:val="42"/>
  </w:num>
  <w:num w:numId="48" w16cid:durableId="286161503">
    <w:abstractNumId w:val="19"/>
  </w:num>
  <w:num w:numId="49" w16cid:durableId="767893835">
    <w:abstractNumId w:val="46"/>
  </w:num>
  <w:num w:numId="50" w16cid:durableId="14769475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708"/>
  <w:hyphenationZone w:val="425"/>
  <w:drawingGridHorizontalSpacing w:val="1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89"/>
    <w:rsid w:val="00001E7F"/>
    <w:rsid w:val="000022B0"/>
    <w:rsid w:val="000024BC"/>
    <w:rsid w:val="0000370F"/>
    <w:rsid w:val="00003788"/>
    <w:rsid w:val="00004133"/>
    <w:rsid w:val="00004CAE"/>
    <w:rsid w:val="00004DDE"/>
    <w:rsid w:val="00005094"/>
    <w:rsid w:val="000054E6"/>
    <w:rsid w:val="000064DD"/>
    <w:rsid w:val="00006C2F"/>
    <w:rsid w:val="000071EE"/>
    <w:rsid w:val="00007D81"/>
    <w:rsid w:val="00010310"/>
    <w:rsid w:val="00010E80"/>
    <w:rsid w:val="00010F09"/>
    <w:rsid w:val="000116F5"/>
    <w:rsid w:val="000121E3"/>
    <w:rsid w:val="00014736"/>
    <w:rsid w:val="00015348"/>
    <w:rsid w:val="000158F3"/>
    <w:rsid w:val="00016379"/>
    <w:rsid w:val="0001682D"/>
    <w:rsid w:val="00022FD5"/>
    <w:rsid w:val="000232C8"/>
    <w:rsid w:val="000234E0"/>
    <w:rsid w:val="00024F6F"/>
    <w:rsid w:val="00025842"/>
    <w:rsid w:val="00025ABC"/>
    <w:rsid w:val="00025C43"/>
    <w:rsid w:val="00025E4A"/>
    <w:rsid w:val="000269CB"/>
    <w:rsid w:val="00026BC5"/>
    <w:rsid w:val="00026BDD"/>
    <w:rsid w:val="00026FBF"/>
    <w:rsid w:val="0002780F"/>
    <w:rsid w:val="0002788E"/>
    <w:rsid w:val="00030030"/>
    <w:rsid w:val="000305A5"/>
    <w:rsid w:val="000305C8"/>
    <w:rsid w:val="0003067B"/>
    <w:rsid w:val="00030729"/>
    <w:rsid w:val="00030AAC"/>
    <w:rsid w:val="00030C69"/>
    <w:rsid w:val="0003127E"/>
    <w:rsid w:val="0003189A"/>
    <w:rsid w:val="000326B7"/>
    <w:rsid w:val="00032848"/>
    <w:rsid w:val="00032889"/>
    <w:rsid w:val="00033532"/>
    <w:rsid w:val="00034225"/>
    <w:rsid w:val="000356A7"/>
    <w:rsid w:val="00035E3D"/>
    <w:rsid w:val="0003623E"/>
    <w:rsid w:val="00036B16"/>
    <w:rsid w:val="00037057"/>
    <w:rsid w:val="00037F5C"/>
    <w:rsid w:val="00040593"/>
    <w:rsid w:val="00040A4F"/>
    <w:rsid w:val="0004153D"/>
    <w:rsid w:val="00041C3E"/>
    <w:rsid w:val="00042B91"/>
    <w:rsid w:val="00042C85"/>
    <w:rsid w:val="0004317B"/>
    <w:rsid w:val="00043827"/>
    <w:rsid w:val="00043FC3"/>
    <w:rsid w:val="000448D3"/>
    <w:rsid w:val="00044CF4"/>
    <w:rsid w:val="00045C6C"/>
    <w:rsid w:val="00046540"/>
    <w:rsid w:val="00046839"/>
    <w:rsid w:val="0004730B"/>
    <w:rsid w:val="00050077"/>
    <w:rsid w:val="0005048A"/>
    <w:rsid w:val="0005141D"/>
    <w:rsid w:val="000515D0"/>
    <w:rsid w:val="000517CF"/>
    <w:rsid w:val="000534D2"/>
    <w:rsid w:val="0005354E"/>
    <w:rsid w:val="00053DAD"/>
    <w:rsid w:val="00054085"/>
    <w:rsid w:val="0005457A"/>
    <w:rsid w:val="0005464E"/>
    <w:rsid w:val="00054672"/>
    <w:rsid w:val="00054A46"/>
    <w:rsid w:val="00055A9C"/>
    <w:rsid w:val="00055EE5"/>
    <w:rsid w:val="00056518"/>
    <w:rsid w:val="0005707A"/>
    <w:rsid w:val="000571D0"/>
    <w:rsid w:val="00057766"/>
    <w:rsid w:val="00060110"/>
    <w:rsid w:val="000602DE"/>
    <w:rsid w:val="00060BFC"/>
    <w:rsid w:val="000611EE"/>
    <w:rsid w:val="00061CA8"/>
    <w:rsid w:val="00061FA4"/>
    <w:rsid w:val="00062F14"/>
    <w:rsid w:val="000636AF"/>
    <w:rsid w:val="00064904"/>
    <w:rsid w:val="000651A3"/>
    <w:rsid w:val="00065C9B"/>
    <w:rsid w:val="00067157"/>
    <w:rsid w:val="0006783B"/>
    <w:rsid w:val="000703AE"/>
    <w:rsid w:val="000707DE"/>
    <w:rsid w:val="00070849"/>
    <w:rsid w:val="00072209"/>
    <w:rsid w:val="00072945"/>
    <w:rsid w:val="00074ACB"/>
    <w:rsid w:val="00074CD4"/>
    <w:rsid w:val="00075189"/>
    <w:rsid w:val="000762BA"/>
    <w:rsid w:val="0007659B"/>
    <w:rsid w:val="0007674F"/>
    <w:rsid w:val="00076D60"/>
    <w:rsid w:val="000772D2"/>
    <w:rsid w:val="00080C1C"/>
    <w:rsid w:val="00080C22"/>
    <w:rsid w:val="00080E2F"/>
    <w:rsid w:val="00081313"/>
    <w:rsid w:val="000816A5"/>
    <w:rsid w:val="00081DE1"/>
    <w:rsid w:val="000833D5"/>
    <w:rsid w:val="00083616"/>
    <w:rsid w:val="0008424A"/>
    <w:rsid w:val="00084426"/>
    <w:rsid w:val="00084629"/>
    <w:rsid w:val="0008496F"/>
    <w:rsid w:val="00085189"/>
    <w:rsid w:val="0008560A"/>
    <w:rsid w:val="00085B45"/>
    <w:rsid w:val="00085B7D"/>
    <w:rsid w:val="00085F75"/>
    <w:rsid w:val="0008644B"/>
    <w:rsid w:val="00086638"/>
    <w:rsid w:val="0008699A"/>
    <w:rsid w:val="00086A84"/>
    <w:rsid w:val="00086CF9"/>
    <w:rsid w:val="00091FBC"/>
    <w:rsid w:val="00092BF8"/>
    <w:rsid w:val="00092FEA"/>
    <w:rsid w:val="00093317"/>
    <w:rsid w:val="00093864"/>
    <w:rsid w:val="00093B13"/>
    <w:rsid w:val="00093FFD"/>
    <w:rsid w:val="00094B6E"/>
    <w:rsid w:val="00094D98"/>
    <w:rsid w:val="00094E5D"/>
    <w:rsid w:val="00094E6E"/>
    <w:rsid w:val="00095F18"/>
    <w:rsid w:val="00096D1E"/>
    <w:rsid w:val="00096EE1"/>
    <w:rsid w:val="00096FF8"/>
    <w:rsid w:val="00097152"/>
    <w:rsid w:val="0009718B"/>
    <w:rsid w:val="0009734F"/>
    <w:rsid w:val="00097742"/>
    <w:rsid w:val="00097B00"/>
    <w:rsid w:val="00097B38"/>
    <w:rsid w:val="000A00D7"/>
    <w:rsid w:val="000A0301"/>
    <w:rsid w:val="000A0776"/>
    <w:rsid w:val="000A184A"/>
    <w:rsid w:val="000A1E3E"/>
    <w:rsid w:val="000A2E01"/>
    <w:rsid w:val="000A372F"/>
    <w:rsid w:val="000A4E1B"/>
    <w:rsid w:val="000A4F45"/>
    <w:rsid w:val="000A5936"/>
    <w:rsid w:val="000A5B44"/>
    <w:rsid w:val="000A7749"/>
    <w:rsid w:val="000A7E8C"/>
    <w:rsid w:val="000B008B"/>
    <w:rsid w:val="000B095C"/>
    <w:rsid w:val="000B1532"/>
    <w:rsid w:val="000B15C8"/>
    <w:rsid w:val="000B1DF4"/>
    <w:rsid w:val="000B2F94"/>
    <w:rsid w:val="000B3356"/>
    <w:rsid w:val="000B3566"/>
    <w:rsid w:val="000B388E"/>
    <w:rsid w:val="000B3E51"/>
    <w:rsid w:val="000B5D08"/>
    <w:rsid w:val="000B64AC"/>
    <w:rsid w:val="000B73A0"/>
    <w:rsid w:val="000B7442"/>
    <w:rsid w:val="000B77AB"/>
    <w:rsid w:val="000C0645"/>
    <w:rsid w:val="000C092D"/>
    <w:rsid w:val="000C0A7D"/>
    <w:rsid w:val="000C174F"/>
    <w:rsid w:val="000C18F3"/>
    <w:rsid w:val="000C4985"/>
    <w:rsid w:val="000C4EAC"/>
    <w:rsid w:val="000C5886"/>
    <w:rsid w:val="000C6011"/>
    <w:rsid w:val="000C6AAE"/>
    <w:rsid w:val="000C6D2A"/>
    <w:rsid w:val="000C7524"/>
    <w:rsid w:val="000D03F4"/>
    <w:rsid w:val="000D106B"/>
    <w:rsid w:val="000D2695"/>
    <w:rsid w:val="000D3160"/>
    <w:rsid w:val="000D376A"/>
    <w:rsid w:val="000D37F6"/>
    <w:rsid w:val="000D486C"/>
    <w:rsid w:val="000D5F39"/>
    <w:rsid w:val="000D744C"/>
    <w:rsid w:val="000E00ED"/>
    <w:rsid w:val="000E012D"/>
    <w:rsid w:val="000E190C"/>
    <w:rsid w:val="000E1C75"/>
    <w:rsid w:val="000E2E9D"/>
    <w:rsid w:val="000E3160"/>
    <w:rsid w:val="000E31AD"/>
    <w:rsid w:val="000E46AF"/>
    <w:rsid w:val="000E4797"/>
    <w:rsid w:val="000E4D5A"/>
    <w:rsid w:val="000E533D"/>
    <w:rsid w:val="000E5B5F"/>
    <w:rsid w:val="000E679B"/>
    <w:rsid w:val="000F053C"/>
    <w:rsid w:val="000F1ADA"/>
    <w:rsid w:val="000F22EC"/>
    <w:rsid w:val="000F2BB5"/>
    <w:rsid w:val="000F3140"/>
    <w:rsid w:val="000F3271"/>
    <w:rsid w:val="000F3FC4"/>
    <w:rsid w:val="000F456D"/>
    <w:rsid w:val="000F512D"/>
    <w:rsid w:val="000F6339"/>
    <w:rsid w:val="000F69FA"/>
    <w:rsid w:val="000F7B8A"/>
    <w:rsid w:val="001000A4"/>
    <w:rsid w:val="00101135"/>
    <w:rsid w:val="00101D19"/>
    <w:rsid w:val="00102289"/>
    <w:rsid w:val="00102346"/>
    <w:rsid w:val="00102F26"/>
    <w:rsid w:val="00103785"/>
    <w:rsid w:val="001039D2"/>
    <w:rsid w:val="0010444B"/>
    <w:rsid w:val="0010479C"/>
    <w:rsid w:val="001048D8"/>
    <w:rsid w:val="001049B1"/>
    <w:rsid w:val="001060A8"/>
    <w:rsid w:val="00106755"/>
    <w:rsid w:val="00106915"/>
    <w:rsid w:val="001069CF"/>
    <w:rsid w:val="00106C0F"/>
    <w:rsid w:val="00110298"/>
    <w:rsid w:val="00110605"/>
    <w:rsid w:val="001116D2"/>
    <w:rsid w:val="001118EE"/>
    <w:rsid w:val="00111FC6"/>
    <w:rsid w:val="00112261"/>
    <w:rsid w:val="00112783"/>
    <w:rsid w:val="00112D56"/>
    <w:rsid w:val="00114749"/>
    <w:rsid w:val="00114BD8"/>
    <w:rsid w:val="00114C05"/>
    <w:rsid w:val="00115BC2"/>
    <w:rsid w:val="00115DF9"/>
    <w:rsid w:val="0011662F"/>
    <w:rsid w:val="0011772F"/>
    <w:rsid w:val="00120142"/>
    <w:rsid w:val="00120E52"/>
    <w:rsid w:val="00120E93"/>
    <w:rsid w:val="001215EC"/>
    <w:rsid w:val="001235CA"/>
    <w:rsid w:val="00123F63"/>
    <w:rsid w:val="001247A5"/>
    <w:rsid w:val="001247E7"/>
    <w:rsid w:val="00125051"/>
    <w:rsid w:val="00125909"/>
    <w:rsid w:val="00125979"/>
    <w:rsid w:val="00125C42"/>
    <w:rsid w:val="0012733B"/>
    <w:rsid w:val="00127935"/>
    <w:rsid w:val="001322CF"/>
    <w:rsid w:val="0013231A"/>
    <w:rsid w:val="00132777"/>
    <w:rsid w:val="00132A44"/>
    <w:rsid w:val="00133DEA"/>
    <w:rsid w:val="00134A7D"/>
    <w:rsid w:val="00135478"/>
    <w:rsid w:val="001358F3"/>
    <w:rsid w:val="00135963"/>
    <w:rsid w:val="001362AF"/>
    <w:rsid w:val="001365D2"/>
    <w:rsid w:val="00136813"/>
    <w:rsid w:val="001369F5"/>
    <w:rsid w:val="00136BFB"/>
    <w:rsid w:val="00137E2A"/>
    <w:rsid w:val="00140AD7"/>
    <w:rsid w:val="00140C9E"/>
    <w:rsid w:val="0014171B"/>
    <w:rsid w:val="00141871"/>
    <w:rsid w:val="00142866"/>
    <w:rsid w:val="00142B87"/>
    <w:rsid w:val="00143783"/>
    <w:rsid w:val="00144094"/>
    <w:rsid w:val="00144CC3"/>
    <w:rsid w:val="001451E2"/>
    <w:rsid w:val="00146C75"/>
    <w:rsid w:val="00146F9C"/>
    <w:rsid w:val="00147AAB"/>
    <w:rsid w:val="00150805"/>
    <w:rsid w:val="001509D9"/>
    <w:rsid w:val="00150C89"/>
    <w:rsid w:val="0015139F"/>
    <w:rsid w:val="001515A9"/>
    <w:rsid w:val="00152588"/>
    <w:rsid w:val="001525D5"/>
    <w:rsid w:val="00152DA2"/>
    <w:rsid w:val="001544A6"/>
    <w:rsid w:val="0015465E"/>
    <w:rsid w:val="00154DA6"/>
    <w:rsid w:val="001563AF"/>
    <w:rsid w:val="00156EB6"/>
    <w:rsid w:val="00157B53"/>
    <w:rsid w:val="00157D72"/>
    <w:rsid w:val="00157EC0"/>
    <w:rsid w:val="00160866"/>
    <w:rsid w:val="0016337B"/>
    <w:rsid w:val="001635AE"/>
    <w:rsid w:val="001639DD"/>
    <w:rsid w:val="00163E26"/>
    <w:rsid w:val="0016414F"/>
    <w:rsid w:val="00164431"/>
    <w:rsid w:val="001649E7"/>
    <w:rsid w:val="00164F6F"/>
    <w:rsid w:val="00166E7E"/>
    <w:rsid w:val="0016747A"/>
    <w:rsid w:val="00167F20"/>
    <w:rsid w:val="00170283"/>
    <w:rsid w:val="0017136C"/>
    <w:rsid w:val="00171461"/>
    <w:rsid w:val="00171B4D"/>
    <w:rsid w:val="00171CA9"/>
    <w:rsid w:val="00173357"/>
    <w:rsid w:val="00173B7D"/>
    <w:rsid w:val="00173FFF"/>
    <w:rsid w:val="00174599"/>
    <w:rsid w:val="001751F8"/>
    <w:rsid w:val="0017530B"/>
    <w:rsid w:val="001757A2"/>
    <w:rsid w:val="00176023"/>
    <w:rsid w:val="001762E7"/>
    <w:rsid w:val="00177A78"/>
    <w:rsid w:val="00177D1E"/>
    <w:rsid w:val="00177D42"/>
    <w:rsid w:val="0018022E"/>
    <w:rsid w:val="0018151B"/>
    <w:rsid w:val="00181922"/>
    <w:rsid w:val="00182984"/>
    <w:rsid w:val="00182AA5"/>
    <w:rsid w:val="001836B7"/>
    <w:rsid w:val="00183D13"/>
    <w:rsid w:val="00184AA4"/>
    <w:rsid w:val="00184F44"/>
    <w:rsid w:val="00185907"/>
    <w:rsid w:val="0018594D"/>
    <w:rsid w:val="00185ADF"/>
    <w:rsid w:val="00185DCE"/>
    <w:rsid w:val="0018725F"/>
    <w:rsid w:val="00187631"/>
    <w:rsid w:val="00187C13"/>
    <w:rsid w:val="00187FD5"/>
    <w:rsid w:val="0019024D"/>
    <w:rsid w:val="001912D9"/>
    <w:rsid w:val="00191305"/>
    <w:rsid w:val="00191569"/>
    <w:rsid w:val="0019187F"/>
    <w:rsid w:val="00191D72"/>
    <w:rsid w:val="00191E7F"/>
    <w:rsid w:val="001935B5"/>
    <w:rsid w:val="00193B43"/>
    <w:rsid w:val="00193F25"/>
    <w:rsid w:val="001944CA"/>
    <w:rsid w:val="001944D6"/>
    <w:rsid w:val="0019548F"/>
    <w:rsid w:val="00195A7B"/>
    <w:rsid w:val="001973F6"/>
    <w:rsid w:val="0019763C"/>
    <w:rsid w:val="00197D9F"/>
    <w:rsid w:val="001A0365"/>
    <w:rsid w:val="001A095E"/>
    <w:rsid w:val="001A15DC"/>
    <w:rsid w:val="001A17D2"/>
    <w:rsid w:val="001A18AE"/>
    <w:rsid w:val="001A192C"/>
    <w:rsid w:val="001A224A"/>
    <w:rsid w:val="001A2D0B"/>
    <w:rsid w:val="001A3092"/>
    <w:rsid w:val="001A3281"/>
    <w:rsid w:val="001A37AE"/>
    <w:rsid w:val="001A3DF6"/>
    <w:rsid w:val="001A4773"/>
    <w:rsid w:val="001A5930"/>
    <w:rsid w:val="001A5E57"/>
    <w:rsid w:val="001A6E11"/>
    <w:rsid w:val="001A6F7C"/>
    <w:rsid w:val="001A7115"/>
    <w:rsid w:val="001B0B6D"/>
    <w:rsid w:val="001B27E7"/>
    <w:rsid w:val="001B2872"/>
    <w:rsid w:val="001B3218"/>
    <w:rsid w:val="001B32E6"/>
    <w:rsid w:val="001B341D"/>
    <w:rsid w:val="001B37F9"/>
    <w:rsid w:val="001B3831"/>
    <w:rsid w:val="001B38B1"/>
    <w:rsid w:val="001B3D1D"/>
    <w:rsid w:val="001B4920"/>
    <w:rsid w:val="001B4E27"/>
    <w:rsid w:val="001B545B"/>
    <w:rsid w:val="001B5642"/>
    <w:rsid w:val="001B594E"/>
    <w:rsid w:val="001B5AA1"/>
    <w:rsid w:val="001B5F22"/>
    <w:rsid w:val="001B730A"/>
    <w:rsid w:val="001B755C"/>
    <w:rsid w:val="001C08CD"/>
    <w:rsid w:val="001C091D"/>
    <w:rsid w:val="001C1FF8"/>
    <w:rsid w:val="001C21DD"/>
    <w:rsid w:val="001C363F"/>
    <w:rsid w:val="001C38B3"/>
    <w:rsid w:val="001C39CC"/>
    <w:rsid w:val="001C3A89"/>
    <w:rsid w:val="001C5D3D"/>
    <w:rsid w:val="001C6734"/>
    <w:rsid w:val="001C6C1E"/>
    <w:rsid w:val="001D004E"/>
    <w:rsid w:val="001D0236"/>
    <w:rsid w:val="001D02DD"/>
    <w:rsid w:val="001D041A"/>
    <w:rsid w:val="001D0748"/>
    <w:rsid w:val="001D0A1A"/>
    <w:rsid w:val="001D194C"/>
    <w:rsid w:val="001D23A3"/>
    <w:rsid w:val="001D2896"/>
    <w:rsid w:val="001D28A7"/>
    <w:rsid w:val="001D2F30"/>
    <w:rsid w:val="001D325D"/>
    <w:rsid w:val="001D3318"/>
    <w:rsid w:val="001D34F0"/>
    <w:rsid w:val="001D3B4B"/>
    <w:rsid w:val="001D3D57"/>
    <w:rsid w:val="001D556E"/>
    <w:rsid w:val="001D5AE0"/>
    <w:rsid w:val="001D5DB1"/>
    <w:rsid w:val="001D6239"/>
    <w:rsid w:val="001D7018"/>
    <w:rsid w:val="001D7BDD"/>
    <w:rsid w:val="001E02FC"/>
    <w:rsid w:val="001E055E"/>
    <w:rsid w:val="001E15A5"/>
    <w:rsid w:val="001E2CCC"/>
    <w:rsid w:val="001E2DB2"/>
    <w:rsid w:val="001E31EE"/>
    <w:rsid w:val="001E3BDE"/>
    <w:rsid w:val="001E458A"/>
    <w:rsid w:val="001E4D39"/>
    <w:rsid w:val="001E5357"/>
    <w:rsid w:val="001E5697"/>
    <w:rsid w:val="001E5DA7"/>
    <w:rsid w:val="001E5F70"/>
    <w:rsid w:val="001E6950"/>
    <w:rsid w:val="001E6F1D"/>
    <w:rsid w:val="001E7426"/>
    <w:rsid w:val="001E7A6E"/>
    <w:rsid w:val="001F036A"/>
    <w:rsid w:val="001F0C01"/>
    <w:rsid w:val="001F1613"/>
    <w:rsid w:val="001F18C1"/>
    <w:rsid w:val="001F1C52"/>
    <w:rsid w:val="001F1F2E"/>
    <w:rsid w:val="001F25DA"/>
    <w:rsid w:val="001F35D2"/>
    <w:rsid w:val="001F3A37"/>
    <w:rsid w:val="001F3E23"/>
    <w:rsid w:val="001F430C"/>
    <w:rsid w:val="001F49FB"/>
    <w:rsid w:val="001F4A83"/>
    <w:rsid w:val="001F4C5E"/>
    <w:rsid w:val="001F677E"/>
    <w:rsid w:val="001F6A80"/>
    <w:rsid w:val="001F6DC6"/>
    <w:rsid w:val="001F762C"/>
    <w:rsid w:val="00200730"/>
    <w:rsid w:val="00201630"/>
    <w:rsid w:val="002017BB"/>
    <w:rsid w:val="00201EC5"/>
    <w:rsid w:val="002021DB"/>
    <w:rsid w:val="0020222D"/>
    <w:rsid w:val="002031C1"/>
    <w:rsid w:val="00204202"/>
    <w:rsid w:val="0020437E"/>
    <w:rsid w:val="00204643"/>
    <w:rsid w:val="00204800"/>
    <w:rsid w:val="00204E5B"/>
    <w:rsid w:val="00204EE7"/>
    <w:rsid w:val="00205799"/>
    <w:rsid w:val="002059F4"/>
    <w:rsid w:val="00206E06"/>
    <w:rsid w:val="00207C53"/>
    <w:rsid w:val="00207EC5"/>
    <w:rsid w:val="002108CE"/>
    <w:rsid w:val="002111BC"/>
    <w:rsid w:val="0021153A"/>
    <w:rsid w:val="002117D7"/>
    <w:rsid w:val="00211C60"/>
    <w:rsid w:val="00212331"/>
    <w:rsid w:val="0021328E"/>
    <w:rsid w:val="00213FD0"/>
    <w:rsid w:val="00213FEB"/>
    <w:rsid w:val="002140C1"/>
    <w:rsid w:val="002141BE"/>
    <w:rsid w:val="00214484"/>
    <w:rsid w:val="00214F7B"/>
    <w:rsid w:val="0021540F"/>
    <w:rsid w:val="00215504"/>
    <w:rsid w:val="00215E25"/>
    <w:rsid w:val="00215EFC"/>
    <w:rsid w:val="002166B8"/>
    <w:rsid w:val="002171C6"/>
    <w:rsid w:val="002175C4"/>
    <w:rsid w:val="0021775E"/>
    <w:rsid w:val="002178C6"/>
    <w:rsid w:val="00217F40"/>
    <w:rsid w:val="002203EB"/>
    <w:rsid w:val="00220412"/>
    <w:rsid w:val="00220847"/>
    <w:rsid w:val="002216F7"/>
    <w:rsid w:val="00221CE1"/>
    <w:rsid w:val="00221D82"/>
    <w:rsid w:val="00222336"/>
    <w:rsid w:val="002224D8"/>
    <w:rsid w:val="0022262E"/>
    <w:rsid w:val="0022288E"/>
    <w:rsid w:val="00222951"/>
    <w:rsid w:val="00222D15"/>
    <w:rsid w:val="002236A0"/>
    <w:rsid w:val="00223941"/>
    <w:rsid w:val="0022420F"/>
    <w:rsid w:val="0022442D"/>
    <w:rsid w:val="00224A51"/>
    <w:rsid w:val="00225E98"/>
    <w:rsid w:val="00226BDA"/>
    <w:rsid w:val="00227774"/>
    <w:rsid w:val="00227C31"/>
    <w:rsid w:val="002301BC"/>
    <w:rsid w:val="00230445"/>
    <w:rsid w:val="00230D93"/>
    <w:rsid w:val="00230DCA"/>
    <w:rsid w:val="002312E5"/>
    <w:rsid w:val="00232315"/>
    <w:rsid w:val="00233AD9"/>
    <w:rsid w:val="00234136"/>
    <w:rsid w:val="002345D9"/>
    <w:rsid w:val="00235043"/>
    <w:rsid w:val="0023504E"/>
    <w:rsid w:val="0023544D"/>
    <w:rsid w:val="002356A6"/>
    <w:rsid w:val="00235A43"/>
    <w:rsid w:val="00235EFE"/>
    <w:rsid w:val="00236689"/>
    <w:rsid w:val="002368AE"/>
    <w:rsid w:val="00236B13"/>
    <w:rsid w:val="00236D18"/>
    <w:rsid w:val="00237052"/>
    <w:rsid w:val="002409D0"/>
    <w:rsid w:val="00240F3C"/>
    <w:rsid w:val="002413B6"/>
    <w:rsid w:val="00243405"/>
    <w:rsid w:val="002444A4"/>
    <w:rsid w:val="002445DF"/>
    <w:rsid w:val="00244710"/>
    <w:rsid w:val="0024490A"/>
    <w:rsid w:val="0024499D"/>
    <w:rsid w:val="00244ED0"/>
    <w:rsid w:val="002450F2"/>
    <w:rsid w:val="00245B0F"/>
    <w:rsid w:val="00245DC6"/>
    <w:rsid w:val="002461D4"/>
    <w:rsid w:val="002461DD"/>
    <w:rsid w:val="002471C8"/>
    <w:rsid w:val="0024746A"/>
    <w:rsid w:val="00247754"/>
    <w:rsid w:val="0024782E"/>
    <w:rsid w:val="00250472"/>
    <w:rsid w:val="0025075C"/>
    <w:rsid w:val="00251958"/>
    <w:rsid w:val="00252907"/>
    <w:rsid w:val="00253753"/>
    <w:rsid w:val="002537BB"/>
    <w:rsid w:val="00253BF6"/>
    <w:rsid w:val="00253DEC"/>
    <w:rsid w:val="00253F3F"/>
    <w:rsid w:val="00254FDB"/>
    <w:rsid w:val="002551CF"/>
    <w:rsid w:val="00256152"/>
    <w:rsid w:val="00256A44"/>
    <w:rsid w:val="00257427"/>
    <w:rsid w:val="002574BF"/>
    <w:rsid w:val="00260D64"/>
    <w:rsid w:val="0026274F"/>
    <w:rsid w:val="00262763"/>
    <w:rsid w:val="00263FCF"/>
    <w:rsid w:val="00264DB2"/>
    <w:rsid w:val="00265B53"/>
    <w:rsid w:val="002669AD"/>
    <w:rsid w:val="00266CA4"/>
    <w:rsid w:val="002705B8"/>
    <w:rsid w:val="00271BEB"/>
    <w:rsid w:val="00271EB4"/>
    <w:rsid w:val="002727CB"/>
    <w:rsid w:val="00272C50"/>
    <w:rsid w:val="00272DA2"/>
    <w:rsid w:val="00275312"/>
    <w:rsid w:val="0027630E"/>
    <w:rsid w:val="0027665D"/>
    <w:rsid w:val="00276A1E"/>
    <w:rsid w:val="00276A72"/>
    <w:rsid w:val="00276A82"/>
    <w:rsid w:val="00277465"/>
    <w:rsid w:val="00280220"/>
    <w:rsid w:val="00280846"/>
    <w:rsid w:val="00281190"/>
    <w:rsid w:val="00281323"/>
    <w:rsid w:val="002821B3"/>
    <w:rsid w:val="002830A1"/>
    <w:rsid w:val="002832B5"/>
    <w:rsid w:val="002845E2"/>
    <w:rsid w:val="00284C10"/>
    <w:rsid w:val="00284E46"/>
    <w:rsid w:val="00284FAD"/>
    <w:rsid w:val="00284FC5"/>
    <w:rsid w:val="002859BD"/>
    <w:rsid w:val="00287C96"/>
    <w:rsid w:val="0029047A"/>
    <w:rsid w:val="0029072B"/>
    <w:rsid w:val="0029083D"/>
    <w:rsid w:val="00290C52"/>
    <w:rsid w:val="00290F42"/>
    <w:rsid w:val="00291698"/>
    <w:rsid w:val="002916A1"/>
    <w:rsid w:val="002919C4"/>
    <w:rsid w:val="00291EC6"/>
    <w:rsid w:val="00291FA4"/>
    <w:rsid w:val="002920CF"/>
    <w:rsid w:val="00292984"/>
    <w:rsid w:val="00292E7A"/>
    <w:rsid w:val="00293B3B"/>
    <w:rsid w:val="00293F68"/>
    <w:rsid w:val="00294AD0"/>
    <w:rsid w:val="00294C87"/>
    <w:rsid w:val="0029512B"/>
    <w:rsid w:val="00297036"/>
    <w:rsid w:val="00297792"/>
    <w:rsid w:val="00297CC5"/>
    <w:rsid w:val="002A0470"/>
    <w:rsid w:val="002A054E"/>
    <w:rsid w:val="002A0817"/>
    <w:rsid w:val="002A147B"/>
    <w:rsid w:val="002A194B"/>
    <w:rsid w:val="002A21B3"/>
    <w:rsid w:val="002A2E30"/>
    <w:rsid w:val="002A2E3D"/>
    <w:rsid w:val="002A2F60"/>
    <w:rsid w:val="002A343D"/>
    <w:rsid w:val="002A382A"/>
    <w:rsid w:val="002A4671"/>
    <w:rsid w:val="002A4AB1"/>
    <w:rsid w:val="002A4BAC"/>
    <w:rsid w:val="002A5374"/>
    <w:rsid w:val="002A5908"/>
    <w:rsid w:val="002A6071"/>
    <w:rsid w:val="002A677A"/>
    <w:rsid w:val="002A7229"/>
    <w:rsid w:val="002A75A6"/>
    <w:rsid w:val="002A76A8"/>
    <w:rsid w:val="002A7AF9"/>
    <w:rsid w:val="002A7F50"/>
    <w:rsid w:val="002B1165"/>
    <w:rsid w:val="002B1276"/>
    <w:rsid w:val="002B18F4"/>
    <w:rsid w:val="002B1D0E"/>
    <w:rsid w:val="002B2721"/>
    <w:rsid w:val="002B385C"/>
    <w:rsid w:val="002B558D"/>
    <w:rsid w:val="002B5678"/>
    <w:rsid w:val="002B59F6"/>
    <w:rsid w:val="002B5B72"/>
    <w:rsid w:val="002B5D15"/>
    <w:rsid w:val="002C010C"/>
    <w:rsid w:val="002C05D2"/>
    <w:rsid w:val="002C095E"/>
    <w:rsid w:val="002C1858"/>
    <w:rsid w:val="002C233E"/>
    <w:rsid w:val="002C347C"/>
    <w:rsid w:val="002C362A"/>
    <w:rsid w:val="002C4B23"/>
    <w:rsid w:val="002C5780"/>
    <w:rsid w:val="002C5E00"/>
    <w:rsid w:val="002C640F"/>
    <w:rsid w:val="002C6B03"/>
    <w:rsid w:val="002D0027"/>
    <w:rsid w:val="002D009E"/>
    <w:rsid w:val="002D0177"/>
    <w:rsid w:val="002D0B95"/>
    <w:rsid w:val="002D0E01"/>
    <w:rsid w:val="002D1B87"/>
    <w:rsid w:val="002D1D58"/>
    <w:rsid w:val="002D234F"/>
    <w:rsid w:val="002D23E5"/>
    <w:rsid w:val="002D268D"/>
    <w:rsid w:val="002D2D45"/>
    <w:rsid w:val="002D526E"/>
    <w:rsid w:val="002D6366"/>
    <w:rsid w:val="002D640E"/>
    <w:rsid w:val="002D6476"/>
    <w:rsid w:val="002D65CF"/>
    <w:rsid w:val="002D70A4"/>
    <w:rsid w:val="002D7283"/>
    <w:rsid w:val="002D7642"/>
    <w:rsid w:val="002E002A"/>
    <w:rsid w:val="002E03E5"/>
    <w:rsid w:val="002E0863"/>
    <w:rsid w:val="002E0C30"/>
    <w:rsid w:val="002E145D"/>
    <w:rsid w:val="002E2C1B"/>
    <w:rsid w:val="002E3867"/>
    <w:rsid w:val="002E40B8"/>
    <w:rsid w:val="002E42EA"/>
    <w:rsid w:val="002E4968"/>
    <w:rsid w:val="002E4ECE"/>
    <w:rsid w:val="002E5B25"/>
    <w:rsid w:val="002E5FBF"/>
    <w:rsid w:val="002E72A3"/>
    <w:rsid w:val="002F0BBF"/>
    <w:rsid w:val="002F1104"/>
    <w:rsid w:val="002F1C29"/>
    <w:rsid w:val="002F2AD0"/>
    <w:rsid w:val="002F4C2D"/>
    <w:rsid w:val="002F4E8B"/>
    <w:rsid w:val="002F51D2"/>
    <w:rsid w:val="002F51E6"/>
    <w:rsid w:val="002F62AB"/>
    <w:rsid w:val="002F6355"/>
    <w:rsid w:val="002F6A24"/>
    <w:rsid w:val="002F6E85"/>
    <w:rsid w:val="002F7507"/>
    <w:rsid w:val="002F7B23"/>
    <w:rsid w:val="003011C9"/>
    <w:rsid w:val="00301B45"/>
    <w:rsid w:val="003021FA"/>
    <w:rsid w:val="00302265"/>
    <w:rsid w:val="0030257B"/>
    <w:rsid w:val="00302707"/>
    <w:rsid w:val="0030288E"/>
    <w:rsid w:val="00303052"/>
    <w:rsid w:val="0030366A"/>
    <w:rsid w:val="00303D6B"/>
    <w:rsid w:val="003040F3"/>
    <w:rsid w:val="00304140"/>
    <w:rsid w:val="00304442"/>
    <w:rsid w:val="00304742"/>
    <w:rsid w:val="0030493C"/>
    <w:rsid w:val="00305295"/>
    <w:rsid w:val="003107FE"/>
    <w:rsid w:val="003109C1"/>
    <w:rsid w:val="00310CBC"/>
    <w:rsid w:val="00313BC6"/>
    <w:rsid w:val="0031460F"/>
    <w:rsid w:val="003147BB"/>
    <w:rsid w:val="00314D91"/>
    <w:rsid w:val="00314DCE"/>
    <w:rsid w:val="00315493"/>
    <w:rsid w:val="00315976"/>
    <w:rsid w:val="003163DF"/>
    <w:rsid w:val="003166D3"/>
    <w:rsid w:val="00317CE1"/>
    <w:rsid w:val="00320FB0"/>
    <w:rsid w:val="00320FF9"/>
    <w:rsid w:val="0032191A"/>
    <w:rsid w:val="00322D91"/>
    <w:rsid w:val="00323050"/>
    <w:rsid w:val="00323802"/>
    <w:rsid w:val="00323BCA"/>
    <w:rsid w:val="003241A7"/>
    <w:rsid w:val="003243C9"/>
    <w:rsid w:val="003243FE"/>
    <w:rsid w:val="003246C9"/>
    <w:rsid w:val="00325186"/>
    <w:rsid w:val="00325E47"/>
    <w:rsid w:val="0032621A"/>
    <w:rsid w:val="0032621C"/>
    <w:rsid w:val="003262AB"/>
    <w:rsid w:val="0032632D"/>
    <w:rsid w:val="00326A70"/>
    <w:rsid w:val="00326E4E"/>
    <w:rsid w:val="0032792E"/>
    <w:rsid w:val="00327EE5"/>
    <w:rsid w:val="0033024A"/>
    <w:rsid w:val="00330A63"/>
    <w:rsid w:val="00330CC5"/>
    <w:rsid w:val="0033101A"/>
    <w:rsid w:val="00331073"/>
    <w:rsid w:val="00331F0F"/>
    <w:rsid w:val="00332882"/>
    <w:rsid w:val="003334C5"/>
    <w:rsid w:val="00335C17"/>
    <w:rsid w:val="003363B9"/>
    <w:rsid w:val="00336E7F"/>
    <w:rsid w:val="00337362"/>
    <w:rsid w:val="003373AC"/>
    <w:rsid w:val="00337674"/>
    <w:rsid w:val="003411D0"/>
    <w:rsid w:val="0034155D"/>
    <w:rsid w:val="0034205A"/>
    <w:rsid w:val="0034216C"/>
    <w:rsid w:val="003421D8"/>
    <w:rsid w:val="00343B62"/>
    <w:rsid w:val="00343C1C"/>
    <w:rsid w:val="00344617"/>
    <w:rsid w:val="00344F1B"/>
    <w:rsid w:val="003450FE"/>
    <w:rsid w:val="00345D1F"/>
    <w:rsid w:val="00345EB8"/>
    <w:rsid w:val="00347523"/>
    <w:rsid w:val="00347A83"/>
    <w:rsid w:val="00350A5B"/>
    <w:rsid w:val="003511A7"/>
    <w:rsid w:val="00351C4D"/>
    <w:rsid w:val="003534DB"/>
    <w:rsid w:val="00353789"/>
    <w:rsid w:val="00353D2E"/>
    <w:rsid w:val="00353FD0"/>
    <w:rsid w:val="00354549"/>
    <w:rsid w:val="003545CC"/>
    <w:rsid w:val="00354DAD"/>
    <w:rsid w:val="0035516D"/>
    <w:rsid w:val="00355174"/>
    <w:rsid w:val="00355CCF"/>
    <w:rsid w:val="003562CF"/>
    <w:rsid w:val="00356AF5"/>
    <w:rsid w:val="00357958"/>
    <w:rsid w:val="00357E84"/>
    <w:rsid w:val="00357F14"/>
    <w:rsid w:val="00360648"/>
    <w:rsid w:val="003607B5"/>
    <w:rsid w:val="003615C2"/>
    <w:rsid w:val="003615CD"/>
    <w:rsid w:val="003627C0"/>
    <w:rsid w:val="003633BC"/>
    <w:rsid w:val="0036348D"/>
    <w:rsid w:val="0036399F"/>
    <w:rsid w:val="00364200"/>
    <w:rsid w:val="003649E9"/>
    <w:rsid w:val="003656AD"/>
    <w:rsid w:val="00365875"/>
    <w:rsid w:val="00365A79"/>
    <w:rsid w:val="00365EDE"/>
    <w:rsid w:val="00366544"/>
    <w:rsid w:val="003672D8"/>
    <w:rsid w:val="00370142"/>
    <w:rsid w:val="0037031C"/>
    <w:rsid w:val="0037068D"/>
    <w:rsid w:val="00371624"/>
    <w:rsid w:val="00371788"/>
    <w:rsid w:val="003723C4"/>
    <w:rsid w:val="00373898"/>
    <w:rsid w:val="00373B18"/>
    <w:rsid w:val="0037477B"/>
    <w:rsid w:val="00375005"/>
    <w:rsid w:val="003750EE"/>
    <w:rsid w:val="00375591"/>
    <w:rsid w:val="00377256"/>
    <w:rsid w:val="0037728E"/>
    <w:rsid w:val="00381111"/>
    <w:rsid w:val="00381791"/>
    <w:rsid w:val="00381943"/>
    <w:rsid w:val="00381E29"/>
    <w:rsid w:val="0038223B"/>
    <w:rsid w:val="003830AD"/>
    <w:rsid w:val="003837A5"/>
    <w:rsid w:val="003838D4"/>
    <w:rsid w:val="00383ACA"/>
    <w:rsid w:val="00383CB0"/>
    <w:rsid w:val="0038454F"/>
    <w:rsid w:val="00384586"/>
    <w:rsid w:val="00384939"/>
    <w:rsid w:val="0038527B"/>
    <w:rsid w:val="00385433"/>
    <w:rsid w:val="003855A5"/>
    <w:rsid w:val="003856AF"/>
    <w:rsid w:val="00385EC8"/>
    <w:rsid w:val="00386302"/>
    <w:rsid w:val="0038646C"/>
    <w:rsid w:val="00386C13"/>
    <w:rsid w:val="0038743F"/>
    <w:rsid w:val="00387541"/>
    <w:rsid w:val="00387622"/>
    <w:rsid w:val="00387CA9"/>
    <w:rsid w:val="00391454"/>
    <w:rsid w:val="00391733"/>
    <w:rsid w:val="003920AF"/>
    <w:rsid w:val="0039346E"/>
    <w:rsid w:val="003939C6"/>
    <w:rsid w:val="00394284"/>
    <w:rsid w:val="00395BDC"/>
    <w:rsid w:val="003976FA"/>
    <w:rsid w:val="003977F4"/>
    <w:rsid w:val="003979F2"/>
    <w:rsid w:val="00397B41"/>
    <w:rsid w:val="00397E4A"/>
    <w:rsid w:val="003A0CF3"/>
    <w:rsid w:val="003A0F26"/>
    <w:rsid w:val="003A160E"/>
    <w:rsid w:val="003A1EB8"/>
    <w:rsid w:val="003A22E1"/>
    <w:rsid w:val="003A31F4"/>
    <w:rsid w:val="003A3842"/>
    <w:rsid w:val="003A3CF1"/>
    <w:rsid w:val="003A3FE4"/>
    <w:rsid w:val="003A52DC"/>
    <w:rsid w:val="003A5858"/>
    <w:rsid w:val="003A5FDC"/>
    <w:rsid w:val="003A5FF2"/>
    <w:rsid w:val="003A6CE6"/>
    <w:rsid w:val="003A700E"/>
    <w:rsid w:val="003A7E9E"/>
    <w:rsid w:val="003B0802"/>
    <w:rsid w:val="003B0C52"/>
    <w:rsid w:val="003B0D04"/>
    <w:rsid w:val="003B1476"/>
    <w:rsid w:val="003B17AC"/>
    <w:rsid w:val="003B1A25"/>
    <w:rsid w:val="003B1D3B"/>
    <w:rsid w:val="003B1D42"/>
    <w:rsid w:val="003B2D24"/>
    <w:rsid w:val="003B39AA"/>
    <w:rsid w:val="003B4022"/>
    <w:rsid w:val="003B438F"/>
    <w:rsid w:val="003B5FD0"/>
    <w:rsid w:val="003B694B"/>
    <w:rsid w:val="003B6AFE"/>
    <w:rsid w:val="003B7045"/>
    <w:rsid w:val="003B7626"/>
    <w:rsid w:val="003C0614"/>
    <w:rsid w:val="003C0D92"/>
    <w:rsid w:val="003C1429"/>
    <w:rsid w:val="003C1A6F"/>
    <w:rsid w:val="003C2645"/>
    <w:rsid w:val="003C2C17"/>
    <w:rsid w:val="003C399E"/>
    <w:rsid w:val="003C3ECC"/>
    <w:rsid w:val="003C4567"/>
    <w:rsid w:val="003C457D"/>
    <w:rsid w:val="003C4BC7"/>
    <w:rsid w:val="003C5576"/>
    <w:rsid w:val="003C56E5"/>
    <w:rsid w:val="003C5D82"/>
    <w:rsid w:val="003C66C6"/>
    <w:rsid w:val="003C6F4F"/>
    <w:rsid w:val="003C76D2"/>
    <w:rsid w:val="003D0E3E"/>
    <w:rsid w:val="003D137E"/>
    <w:rsid w:val="003D1931"/>
    <w:rsid w:val="003D2123"/>
    <w:rsid w:val="003D2DF3"/>
    <w:rsid w:val="003D2F13"/>
    <w:rsid w:val="003D334A"/>
    <w:rsid w:val="003D3542"/>
    <w:rsid w:val="003D3581"/>
    <w:rsid w:val="003D4297"/>
    <w:rsid w:val="003D4FC0"/>
    <w:rsid w:val="003D5194"/>
    <w:rsid w:val="003D59F5"/>
    <w:rsid w:val="003D6368"/>
    <w:rsid w:val="003D640F"/>
    <w:rsid w:val="003D67D7"/>
    <w:rsid w:val="003D7120"/>
    <w:rsid w:val="003D7EAB"/>
    <w:rsid w:val="003E00D3"/>
    <w:rsid w:val="003E0BE7"/>
    <w:rsid w:val="003E131E"/>
    <w:rsid w:val="003E162F"/>
    <w:rsid w:val="003E1665"/>
    <w:rsid w:val="003E1E3B"/>
    <w:rsid w:val="003E2401"/>
    <w:rsid w:val="003E25EA"/>
    <w:rsid w:val="003E2A88"/>
    <w:rsid w:val="003E2F2F"/>
    <w:rsid w:val="003E325E"/>
    <w:rsid w:val="003E5320"/>
    <w:rsid w:val="003E5D8E"/>
    <w:rsid w:val="003E697C"/>
    <w:rsid w:val="003E6EAC"/>
    <w:rsid w:val="003E7BC0"/>
    <w:rsid w:val="003F0047"/>
    <w:rsid w:val="003F01AC"/>
    <w:rsid w:val="003F0480"/>
    <w:rsid w:val="003F0A72"/>
    <w:rsid w:val="003F0ADD"/>
    <w:rsid w:val="003F128D"/>
    <w:rsid w:val="003F16B0"/>
    <w:rsid w:val="003F1BDD"/>
    <w:rsid w:val="003F2902"/>
    <w:rsid w:val="003F44DF"/>
    <w:rsid w:val="003F4512"/>
    <w:rsid w:val="003F47EC"/>
    <w:rsid w:val="003F5F58"/>
    <w:rsid w:val="003F62B3"/>
    <w:rsid w:val="003F65A9"/>
    <w:rsid w:val="003F77E8"/>
    <w:rsid w:val="003F7CDB"/>
    <w:rsid w:val="0040057F"/>
    <w:rsid w:val="00400DC0"/>
    <w:rsid w:val="0040122A"/>
    <w:rsid w:val="00401989"/>
    <w:rsid w:val="00401C95"/>
    <w:rsid w:val="00402407"/>
    <w:rsid w:val="00402573"/>
    <w:rsid w:val="004029D2"/>
    <w:rsid w:val="00402AD9"/>
    <w:rsid w:val="00402C40"/>
    <w:rsid w:val="004041FA"/>
    <w:rsid w:val="004042BD"/>
    <w:rsid w:val="00404568"/>
    <w:rsid w:val="004059F0"/>
    <w:rsid w:val="00406084"/>
    <w:rsid w:val="004063E2"/>
    <w:rsid w:val="00406886"/>
    <w:rsid w:val="00406EC6"/>
    <w:rsid w:val="00407A61"/>
    <w:rsid w:val="00407FE8"/>
    <w:rsid w:val="00410A88"/>
    <w:rsid w:val="00410E9A"/>
    <w:rsid w:val="00410EF7"/>
    <w:rsid w:val="0041161E"/>
    <w:rsid w:val="00411931"/>
    <w:rsid w:val="00411CBD"/>
    <w:rsid w:val="00411EE7"/>
    <w:rsid w:val="00412F99"/>
    <w:rsid w:val="0041304C"/>
    <w:rsid w:val="004137D0"/>
    <w:rsid w:val="00413F60"/>
    <w:rsid w:val="00414B5B"/>
    <w:rsid w:val="00416283"/>
    <w:rsid w:val="00416B0E"/>
    <w:rsid w:val="00416B96"/>
    <w:rsid w:val="004171CA"/>
    <w:rsid w:val="004174EB"/>
    <w:rsid w:val="004178A0"/>
    <w:rsid w:val="00420097"/>
    <w:rsid w:val="00420D03"/>
    <w:rsid w:val="00420E97"/>
    <w:rsid w:val="00421741"/>
    <w:rsid w:val="00422D87"/>
    <w:rsid w:val="00424341"/>
    <w:rsid w:val="00424C54"/>
    <w:rsid w:val="00425533"/>
    <w:rsid w:val="004265A1"/>
    <w:rsid w:val="00426B22"/>
    <w:rsid w:val="004270D1"/>
    <w:rsid w:val="004279EE"/>
    <w:rsid w:val="00427AD9"/>
    <w:rsid w:val="00432507"/>
    <w:rsid w:val="00432C86"/>
    <w:rsid w:val="00435915"/>
    <w:rsid w:val="004364CF"/>
    <w:rsid w:val="004369E8"/>
    <w:rsid w:val="00436C29"/>
    <w:rsid w:val="00437614"/>
    <w:rsid w:val="00437CD4"/>
    <w:rsid w:val="00437D94"/>
    <w:rsid w:val="00440E63"/>
    <w:rsid w:val="004411D3"/>
    <w:rsid w:val="00441264"/>
    <w:rsid w:val="004419E4"/>
    <w:rsid w:val="00441E2D"/>
    <w:rsid w:val="00441FB4"/>
    <w:rsid w:val="00442665"/>
    <w:rsid w:val="00443CAB"/>
    <w:rsid w:val="00443FE5"/>
    <w:rsid w:val="0044411D"/>
    <w:rsid w:val="004441F8"/>
    <w:rsid w:val="0044574D"/>
    <w:rsid w:val="00445965"/>
    <w:rsid w:val="004459F2"/>
    <w:rsid w:val="00445AB0"/>
    <w:rsid w:val="00445CF3"/>
    <w:rsid w:val="004467AA"/>
    <w:rsid w:val="004467DB"/>
    <w:rsid w:val="00446C26"/>
    <w:rsid w:val="00446CBE"/>
    <w:rsid w:val="00446E56"/>
    <w:rsid w:val="0044743C"/>
    <w:rsid w:val="00447530"/>
    <w:rsid w:val="00450099"/>
    <w:rsid w:val="00450178"/>
    <w:rsid w:val="00451BC8"/>
    <w:rsid w:val="00452068"/>
    <w:rsid w:val="004522BB"/>
    <w:rsid w:val="00453027"/>
    <w:rsid w:val="00453363"/>
    <w:rsid w:val="00454DE1"/>
    <w:rsid w:val="004554F2"/>
    <w:rsid w:val="00455A76"/>
    <w:rsid w:val="0045642F"/>
    <w:rsid w:val="00456944"/>
    <w:rsid w:val="00460065"/>
    <w:rsid w:val="004619C7"/>
    <w:rsid w:val="00461C3C"/>
    <w:rsid w:val="004626A5"/>
    <w:rsid w:val="00462BB9"/>
    <w:rsid w:val="00462EF7"/>
    <w:rsid w:val="004631B5"/>
    <w:rsid w:val="00463409"/>
    <w:rsid w:val="0046340D"/>
    <w:rsid w:val="00463630"/>
    <w:rsid w:val="00463CD1"/>
    <w:rsid w:val="0046543C"/>
    <w:rsid w:val="0046580D"/>
    <w:rsid w:val="00465C21"/>
    <w:rsid w:val="00466BD2"/>
    <w:rsid w:val="00466C04"/>
    <w:rsid w:val="0047027B"/>
    <w:rsid w:val="0047092A"/>
    <w:rsid w:val="00470E9F"/>
    <w:rsid w:val="004714A6"/>
    <w:rsid w:val="0047163C"/>
    <w:rsid w:val="0047199B"/>
    <w:rsid w:val="004719BA"/>
    <w:rsid w:val="00471E1E"/>
    <w:rsid w:val="0047350D"/>
    <w:rsid w:val="0047439B"/>
    <w:rsid w:val="00474ECD"/>
    <w:rsid w:val="00475C94"/>
    <w:rsid w:val="00475D81"/>
    <w:rsid w:val="00475ED0"/>
    <w:rsid w:val="00476EA3"/>
    <w:rsid w:val="00477020"/>
    <w:rsid w:val="004770CA"/>
    <w:rsid w:val="00477121"/>
    <w:rsid w:val="00477932"/>
    <w:rsid w:val="004802D1"/>
    <w:rsid w:val="004811C6"/>
    <w:rsid w:val="0048139F"/>
    <w:rsid w:val="00482CC2"/>
    <w:rsid w:val="00483262"/>
    <w:rsid w:val="00483BBA"/>
    <w:rsid w:val="00483DBF"/>
    <w:rsid w:val="00483FF2"/>
    <w:rsid w:val="004858CE"/>
    <w:rsid w:val="0048595A"/>
    <w:rsid w:val="00486570"/>
    <w:rsid w:val="00490210"/>
    <w:rsid w:val="0049057E"/>
    <w:rsid w:val="004905D8"/>
    <w:rsid w:val="00491DCC"/>
    <w:rsid w:val="0049218B"/>
    <w:rsid w:val="004945E4"/>
    <w:rsid w:val="004946BB"/>
    <w:rsid w:val="00495031"/>
    <w:rsid w:val="00496060"/>
    <w:rsid w:val="004979F6"/>
    <w:rsid w:val="00497A60"/>
    <w:rsid w:val="00497FE4"/>
    <w:rsid w:val="004A04E8"/>
    <w:rsid w:val="004A05BB"/>
    <w:rsid w:val="004A0A37"/>
    <w:rsid w:val="004A1BDE"/>
    <w:rsid w:val="004A1D33"/>
    <w:rsid w:val="004A22D3"/>
    <w:rsid w:val="004A2594"/>
    <w:rsid w:val="004A3182"/>
    <w:rsid w:val="004A31A6"/>
    <w:rsid w:val="004A4126"/>
    <w:rsid w:val="004A4215"/>
    <w:rsid w:val="004A489C"/>
    <w:rsid w:val="004A5264"/>
    <w:rsid w:val="004A682A"/>
    <w:rsid w:val="004A76CA"/>
    <w:rsid w:val="004A7F40"/>
    <w:rsid w:val="004B090D"/>
    <w:rsid w:val="004B0AD6"/>
    <w:rsid w:val="004B1012"/>
    <w:rsid w:val="004B12AB"/>
    <w:rsid w:val="004B25FC"/>
    <w:rsid w:val="004B2D7E"/>
    <w:rsid w:val="004B3292"/>
    <w:rsid w:val="004B36B6"/>
    <w:rsid w:val="004B39AB"/>
    <w:rsid w:val="004B3B18"/>
    <w:rsid w:val="004B4466"/>
    <w:rsid w:val="004B46E4"/>
    <w:rsid w:val="004B5B53"/>
    <w:rsid w:val="004B6381"/>
    <w:rsid w:val="004B64E7"/>
    <w:rsid w:val="004B6596"/>
    <w:rsid w:val="004B7081"/>
    <w:rsid w:val="004B70E3"/>
    <w:rsid w:val="004B7DED"/>
    <w:rsid w:val="004C021C"/>
    <w:rsid w:val="004C0B40"/>
    <w:rsid w:val="004C0CD2"/>
    <w:rsid w:val="004C14E1"/>
    <w:rsid w:val="004C1BA6"/>
    <w:rsid w:val="004C225F"/>
    <w:rsid w:val="004C2807"/>
    <w:rsid w:val="004C2C1E"/>
    <w:rsid w:val="004C34AA"/>
    <w:rsid w:val="004C3578"/>
    <w:rsid w:val="004C47BF"/>
    <w:rsid w:val="004C4B64"/>
    <w:rsid w:val="004C58B9"/>
    <w:rsid w:val="004C5DC0"/>
    <w:rsid w:val="004C60CB"/>
    <w:rsid w:val="004C673E"/>
    <w:rsid w:val="004C6C13"/>
    <w:rsid w:val="004C6E18"/>
    <w:rsid w:val="004C74FB"/>
    <w:rsid w:val="004D072D"/>
    <w:rsid w:val="004D0A43"/>
    <w:rsid w:val="004D172A"/>
    <w:rsid w:val="004D1B61"/>
    <w:rsid w:val="004D2A4E"/>
    <w:rsid w:val="004D2FB4"/>
    <w:rsid w:val="004D3603"/>
    <w:rsid w:val="004D39E0"/>
    <w:rsid w:val="004D41AD"/>
    <w:rsid w:val="004D4349"/>
    <w:rsid w:val="004D43DE"/>
    <w:rsid w:val="004D58B2"/>
    <w:rsid w:val="004D5F05"/>
    <w:rsid w:val="004D743B"/>
    <w:rsid w:val="004D783E"/>
    <w:rsid w:val="004E0C13"/>
    <w:rsid w:val="004E145A"/>
    <w:rsid w:val="004E16C3"/>
    <w:rsid w:val="004E1847"/>
    <w:rsid w:val="004E1881"/>
    <w:rsid w:val="004E2395"/>
    <w:rsid w:val="004E312C"/>
    <w:rsid w:val="004E3163"/>
    <w:rsid w:val="004E362E"/>
    <w:rsid w:val="004E3CBC"/>
    <w:rsid w:val="004E416A"/>
    <w:rsid w:val="004E5E02"/>
    <w:rsid w:val="004F0D21"/>
    <w:rsid w:val="004F1AAE"/>
    <w:rsid w:val="004F2170"/>
    <w:rsid w:val="004F26C9"/>
    <w:rsid w:val="004F277D"/>
    <w:rsid w:val="004F315B"/>
    <w:rsid w:val="004F4081"/>
    <w:rsid w:val="004F41D7"/>
    <w:rsid w:val="004F4D2C"/>
    <w:rsid w:val="004F5036"/>
    <w:rsid w:val="004F5DC5"/>
    <w:rsid w:val="004F6351"/>
    <w:rsid w:val="004F6C08"/>
    <w:rsid w:val="005001AF"/>
    <w:rsid w:val="00500BED"/>
    <w:rsid w:val="00501CB4"/>
    <w:rsid w:val="00501CE2"/>
    <w:rsid w:val="00502979"/>
    <w:rsid w:val="00502F18"/>
    <w:rsid w:val="005039C4"/>
    <w:rsid w:val="005045EA"/>
    <w:rsid w:val="005049CA"/>
    <w:rsid w:val="005055C9"/>
    <w:rsid w:val="00506464"/>
    <w:rsid w:val="0050712A"/>
    <w:rsid w:val="005076B9"/>
    <w:rsid w:val="0051054C"/>
    <w:rsid w:val="00510964"/>
    <w:rsid w:val="00511B37"/>
    <w:rsid w:val="005126F4"/>
    <w:rsid w:val="00513025"/>
    <w:rsid w:val="0051377E"/>
    <w:rsid w:val="00513A24"/>
    <w:rsid w:val="00513C7B"/>
    <w:rsid w:val="005154CD"/>
    <w:rsid w:val="00515CE1"/>
    <w:rsid w:val="0051644E"/>
    <w:rsid w:val="00516DE4"/>
    <w:rsid w:val="00516E81"/>
    <w:rsid w:val="005171E9"/>
    <w:rsid w:val="00517530"/>
    <w:rsid w:val="00517D66"/>
    <w:rsid w:val="005209ED"/>
    <w:rsid w:val="00520EBF"/>
    <w:rsid w:val="00521345"/>
    <w:rsid w:val="00521962"/>
    <w:rsid w:val="00521A36"/>
    <w:rsid w:val="00521B89"/>
    <w:rsid w:val="0052237C"/>
    <w:rsid w:val="00522D7D"/>
    <w:rsid w:val="00524867"/>
    <w:rsid w:val="00525805"/>
    <w:rsid w:val="00525C07"/>
    <w:rsid w:val="00525CF7"/>
    <w:rsid w:val="00526091"/>
    <w:rsid w:val="00526610"/>
    <w:rsid w:val="00526E68"/>
    <w:rsid w:val="005301FF"/>
    <w:rsid w:val="00531B14"/>
    <w:rsid w:val="00532959"/>
    <w:rsid w:val="00532D2E"/>
    <w:rsid w:val="00532E61"/>
    <w:rsid w:val="005337F4"/>
    <w:rsid w:val="00533F8D"/>
    <w:rsid w:val="005341FB"/>
    <w:rsid w:val="0053483D"/>
    <w:rsid w:val="00535225"/>
    <w:rsid w:val="00535C17"/>
    <w:rsid w:val="00535F7E"/>
    <w:rsid w:val="005361ED"/>
    <w:rsid w:val="005362D1"/>
    <w:rsid w:val="00536C07"/>
    <w:rsid w:val="00537077"/>
    <w:rsid w:val="00537212"/>
    <w:rsid w:val="005374DB"/>
    <w:rsid w:val="00541244"/>
    <w:rsid w:val="00541362"/>
    <w:rsid w:val="005413E5"/>
    <w:rsid w:val="005416DC"/>
    <w:rsid w:val="00541AB0"/>
    <w:rsid w:val="0054216F"/>
    <w:rsid w:val="00543184"/>
    <w:rsid w:val="00543272"/>
    <w:rsid w:val="005441B0"/>
    <w:rsid w:val="0054437B"/>
    <w:rsid w:val="00544599"/>
    <w:rsid w:val="00544CF9"/>
    <w:rsid w:val="00545584"/>
    <w:rsid w:val="005464A5"/>
    <w:rsid w:val="0054749C"/>
    <w:rsid w:val="00547565"/>
    <w:rsid w:val="00547C57"/>
    <w:rsid w:val="00550B61"/>
    <w:rsid w:val="00552037"/>
    <w:rsid w:val="00552D12"/>
    <w:rsid w:val="00554333"/>
    <w:rsid w:val="0055465B"/>
    <w:rsid w:val="00554EA7"/>
    <w:rsid w:val="005550B6"/>
    <w:rsid w:val="005552D0"/>
    <w:rsid w:val="00555AC0"/>
    <w:rsid w:val="00555CC2"/>
    <w:rsid w:val="005605F3"/>
    <w:rsid w:val="00560E99"/>
    <w:rsid w:val="0056110E"/>
    <w:rsid w:val="0056166C"/>
    <w:rsid w:val="005616D0"/>
    <w:rsid w:val="005625FE"/>
    <w:rsid w:val="00562D2D"/>
    <w:rsid w:val="00563166"/>
    <w:rsid w:val="005632DF"/>
    <w:rsid w:val="0056400A"/>
    <w:rsid w:val="00565728"/>
    <w:rsid w:val="00565814"/>
    <w:rsid w:val="00565883"/>
    <w:rsid w:val="00565C4C"/>
    <w:rsid w:val="00565CEB"/>
    <w:rsid w:val="005667BD"/>
    <w:rsid w:val="00566ABE"/>
    <w:rsid w:val="00566B36"/>
    <w:rsid w:val="00567458"/>
    <w:rsid w:val="005674D4"/>
    <w:rsid w:val="00570942"/>
    <w:rsid w:val="00571241"/>
    <w:rsid w:val="005714FB"/>
    <w:rsid w:val="00571960"/>
    <w:rsid w:val="00571A0F"/>
    <w:rsid w:val="00571B89"/>
    <w:rsid w:val="00571D11"/>
    <w:rsid w:val="00572274"/>
    <w:rsid w:val="00572747"/>
    <w:rsid w:val="005736E5"/>
    <w:rsid w:val="00574862"/>
    <w:rsid w:val="00574B3A"/>
    <w:rsid w:val="00574DB7"/>
    <w:rsid w:val="00575295"/>
    <w:rsid w:val="005756C8"/>
    <w:rsid w:val="005757E8"/>
    <w:rsid w:val="0057587F"/>
    <w:rsid w:val="0057786E"/>
    <w:rsid w:val="00577E19"/>
    <w:rsid w:val="0058022E"/>
    <w:rsid w:val="00580BE4"/>
    <w:rsid w:val="00580F4F"/>
    <w:rsid w:val="0058101B"/>
    <w:rsid w:val="00581336"/>
    <w:rsid w:val="0058138B"/>
    <w:rsid w:val="0058142F"/>
    <w:rsid w:val="005816BF"/>
    <w:rsid w:val="0058197C"/>
    <w:rsid w:val="00581DE5"/>
    <w:rsid w:val="00582FD0"/>
    <w:rsid w:val="005830B8"/>
    <w:rsid w:val="00583A25"/>
    <w:rsid w:val="005840C9"/>
    <w:rsid w:val="0058420B"/>
    <w:rsid w:val="005848BE"/>
    <w:rsid w:val="00584CC5"/>
    <w:rsid w:val="00585D28"/>
    <w:rsid w:val="00585F98"/>
    <w:rsid w:val="0058690D"/>
    <w:rsid w:val="00586926"/>
    <w:rsid w:val="00586E75"/>
    <w:rsid w:val="0058768E"/>
    <w:rsid w:val="005876F4"/>
    <w:rsid w:val="0059075B"/>
    <w:rsid w:val="00590C92"/>
    <w:rsid w:val="0059136F"/>
    <w:rsid w:val="005919C4"/>
    <w:rsid w:val="00591B90"/>
    <w:rsid w:val="005928B6"/>
    <w:rsid w:val="0059298C"/>
    <w:rsid w:val="0059387B"/>
    <w:rsid w:val="00593C5C"/>
    <w:rsid w:val="00593DD5"/>
    <w:rsid w:val="005940C8"/>
    <w:rsid w:val="005945DB"/>
    <w:rsid w:val="00594AD5"/>
    <w:rsid w:val="00595480"/>
    <w:rsid w:val="00595B86"/>
    <w:rsid w:val="0059607F"/>
    <w:rsid w:val="00596EE1"/>
    <w:rsid w:val="005973BC"/>
    <w:rsid w:val="005975C5"/>
    <w:rsid w:val="005A02A1"/>
    <w:rsid w:val="005A03B4"/>
    <w:rsid w:val="005A118E"/>
    <w:rsid w:val="005A1E34"/>
    <w:rsid w:val="005A203B"/>
    <w:rsid w:val="005A270E"/>
    <w:rsid w:val="005A30FE"/>
    <w:rsid w:val="005A32A8"/>
    <w:rsid w:val="005A3E65"/>
    <w:rsid w:val="005A45FC"/>
    <w:rsid w:val="005A4B2F"/>
    <w:rsid w:val="005A4E27"/>
    <w:rsid w:val="005A6BF5"/>
    <w:rsid w:val="005A74C3"/>
    <w:rsid w:val="005A7ABC"/>
    <w:rsid w:val="005A7EDA"/>
    <w:rsid w:val="005B1421"/>
    <w:rsid w:val="005B171A"/>
    <w:rsid w:val="005B2AC2"/>
    <w:rsid w:val="005B2B63"/>
    <w:rsid w:val="005B3D98"/>
    <w:rsid w:val="005B41FE"/>
    <w:rsid w:val="005B62C2"/>
    <w:rsid w:val="005B6858"/>
    <w:rsid w:val="005B6881"/>
    <w:rsid w:val="005B6CF1"/>
    <w:rsid w:val="005B71BB"/>
    <w:rsid w:val="005B7F70"/>
    <w:rsid w:val="005C0A04"/>
    <w:rsid w:val="005C0D49"/>
    <w:rsid w:val="005C1D69"/>
    <w:rsid w:val="005C287B"/>
    <w:rsid w:val="005C2EC3"/>
    <w:rsid w:val="005C2FE6"/>
    <w:rsid w:val="005C3AF8"/>
    <w:rsid w:val="005C3B72"/>
    <w:rsid w:val="005C4191"/>
    <w:rsid w:val="005C4353"/>
    <w:rsid w:val="005C4DC1"/>
    <w:rsid w:val="005C67C5"/>
    <w:rsid w:val="005C76C2"/>
    <w:rsid w:val="005C76FE"/>
    <w:rsid w:val="005D0945"/>
    <w:rsid w:val="005D0AFE"/>
    <w:rsid w:val="005D12EF"/>
    <w:rsid w:val="005D2B5D"/>
    <w:rsid w:val="005D360D"/>
    <w:rsid w:val="005D4A09"/>
    <w:rsid w:val="005D5268"/>
    <w:rsid w:val="005D6870"/>
    <w:rsid w:val="005D68BB"/>
    <w:rsid w:val="005D6EF2"/>
    <w:rsid w:val="005E016A"/>
    <w:rsid w:val="005E104C"/>
    <w:rsid w:val="005E1B85"/>
    <w:rsid w:val="005E1DF8"/>
    <w:rsid w:val="005E1FC7"/>
    <w:rsid w:val="005E23BC"/>
    <w:rsid w:val="005E2A1C"/>
    <w:rsid w:val="005E2CFD"/>
    <w:rsid w:val="005E2E6F"/>
    <w:rsid w:val="005E3056"/>
    <w:rsid w:val="005E3FDA"/>
    <w:rsid w:val="005E4367"/>
    <w:rsid w:val="005E44E2"/>
    <w:rsid w:val="005E5407"/>
    <w:rsid w:val="005E577F"/>
    <w:rsid w:val="005E58EB"/>
    <w:rsid w:val="005E5CAD"/>
    <w:rsid w:val="005E62AA"/>
    <w:rsid w:val="005E6C57"/>
    <w:rsid w:val="005E6E09"/>
    <w:rsid w:val="005F0D90"/>
    <w:rsid w:val="005F15DF"/>
    <w:rsid w:val="005F186B"/>
    <w:rsid w:val="005F2BC5"/>
    <w:rsid w:val="005F2D3C"/>
    <w:rsid w:val="005F2EDF"/>
    <w:rsid w:val="005F2F1F"/>
    <w:rsid w:val="005F33AE"/>
    <w:rsid w:val="005F4333"/>
    <w:rsid w:val="005F4B61"/>
    <w:rsid w:val="005F4FBB"/>
    <w:rsid w:val="005F7396"/>
    <w:rsid w:val="00603831"/>
    <w:rsid w:val="0060399C"/>
    <w:rsid w:val="00603C08"/>
    <w:rsid w:val="00603CE5"/>
    <w:rsid w:val="00603E69"/>
    <w:rsid w:val="00603EF9"/>
    <w:rsid w:val="006043E6"/>
    <w:rsid w:val="0060504E"/>
    <w:rsid w:val="00606530"/>
    <w:rsid w:val="00606805"/>
    <w:rsid w:val="006069C0"/>
    <w:rsid w:val="006069FE"/>
    <w:rsid w:val="00610263"/>
    <w:rsid w:val="0061041D"/>
    <w:rsid w:val="006107E0"/>
    <w:rsid w:val="00610F70"/>
    <w:rsid w:val="00611675"/>
    <w:rsid w:val="006125B3"/>
    <w:rsid w:val="00612611"/>
    <w:rsid w:val="00612951"/>
    <w:rsid w:val="006136B0"/>
    <w:rsid w:val="0061435A"/>
    <w:rsid w:val="006159C1"/>
    <w:rsid w:val="006159FD"/>
    <w:rsid w:val="006163C6"/>
    <w:rsid w:val="00617487"/>
    <w:rsid w:val="00620011"/>
    <w:rsid w:val="006210BB"/>
    <w:rsid w:val="006214DB"/>
    <w:rsid w:val="00621606"/>
    <w:rsid w:val="0062162A"/>
    <w:rsid w:val="00622A1D"/>
    <w:rsid w:val="0062383F"/>
    <w:rsid w:val="00623AC2"/>
    <w:rsid w:val="00625482"/>
    <w:rsid w:val="00625BED"/>
    <w:rsid w:val="006268B2"/>
    <w:rsid w:val="00626CFE"/>
    <w:rsid w:val="00626FAE"/>
    <w:rsid w:val="006274B8"/>
    <w:rsid w:val="006300B1"/>
    <w:rsid w:val="0063081A"/>
    <w:rsid w:val="00630CAF"/>
    <w:rsid w:val="006315D8"/>
    <w:rsid w:val="006320B0"/>
    <w:rsid w:val="00633740"/>
    <w:rsid w:val="00633A2D"/>
    <w:rsid w:val="00633A56"/>
    <w:rsid w:val="00634192"/>
    <w:rsid w:val="0063541F"/>
    <w:rsid w:val="00635916"/>
    <w:rsid w:val="00635D4D"/>
    <w:rsid w:val="00636190"/>
    <w:rsid w:val="00636273"/>
    <w:rsid w:val="00636DF0"/>
    <w:rsid w:val="00636FF0"/>
    <w:rsid w:val="00637599"/>
    <w:rsid w:val="0063761F"/>
    <w:rsid w:val="00637A2B"/>
    <w:rsid w:val="00637CB0"/>
    <w:rsid w:val="00637E59"/>
    <w:rsid w:val="006407C0"/>
    <w:rsid w:val="00640807"/>
    <w:rsid w:val="00640A00"/>
    <w:rsid w:val="00641146"/>
    <w:rsid w:val="0064135D"/>
    <w:rsid w:val="006414C2"/>
    <w:rsid w:val="00641B44"/>
    <w:rsid w:val="00641C16"/>
    <w:rsid w:val="00642B40"/>
    <w:rsid w:val="00642D10"/>
    <w:rsid w:val="00644208"/>
    <w:rsid w:val="00644D88"/>
    <w:rsid w:val="00645021"/>
    <w:rsid w:val="00645260"/>
    <w:rsid w:val="00646D9E"/>
    <w:rsid w:val="006470E5"/>
    <w:rsid w:val="00650C32"/>
    <w:rsid w:val="00650CAA"/>
    <w:rsid w:val="0065235E"/>
    <w:rsid w:val="0065240F"/>
    <w:rsid w:val="00652771"/>
    <w:rsid w:val="006527CF"/>
    <w:rsid w:val="0065336E"/>
    <w:rsid w:val="006536D0"/>
    <w:rsid w:val="00653710"/>
    <w:rsid w:val="00653945"/>
    <w:rsid w:val="00653E53"/>
    <w:rsid w:val="00653F8B"/>
    <w:rsid w:val="00654144"/>
    <w:rsid w:val="00654665"/>
    <w:rsid w:val="006548A4"/>
    <w:rsid w:val="006554B1"/>
    <w:rsid w:val="00655945"/>
    <w:rsid w:val="0065609A"/>
    <w:rsid w:val="006568A9"/>
    <w:rsid w:val="00656A80"/>
    <w:rsid w:val="00656A98"/>
    <w:rsid w:val="006570B7"/>
    <w:rsid w:val="0065768D"/>
    <w:rsid w:val="00657F54"/>
    <w:rsid w:val="00660A7B"/>
    <w:rsid w:val="00660B3F"/>
    <w:rsid w:val="00660C58"/>
    <w:rsid w:val="0066114F"/>
    <w:rsid w:val="006617D2"/>
    <w:rsid w:val="00663132"/>
    <w:rsid w:val="00663D10"/>
    <w:rsid w:val="00664622"/>
    <w:rsid w:val="006651CC"/>
    <w:rsid w:val="00665B1E"/>
    <w:rsid w:val="00665D6E"/>
    <w:rsid w:val="00666976"/>
    <w:rsid w:val="00666D16"/>
    <w:rsid w:val="0066784D"/>
    <w:rsid w:val="006678AE"/>
    <w:rsid w:val="00670759"/>
    <w:rsid w:val="00670BEE"/>
    <w:rsid w:val="00670EFA"/>
    <w:rsid w:val="00670FF4"/>
    <w:rsid w:val="00672F5C"/>
    <w:rsid w:val="00673250"/>
    <w:rsid w:val="006747A4"/>
    <w:rsid w:val="00674B31"/>
    <w:rsid w:val="0067537F"/>
    <w:rsid w:val="00675963"/>
    <w:rsid w:val="00676039"/>
    <w:rsid w:val="006764D1"/>
    <w:rsid w:val="00676AAF"/>
    <w:rsid w:val="006773BB"/>
    <w:rsid w:val="006775E7"/>
    <w:rsid w:val="00677761"/>
    <w:rsid w:val="006803E1"/>
    <w:rsid w:val="006810EA"/>
    <w:rsid w:val="006834D2"/>
    <w:rsid w:val="006839CF"/>
    <w:rsid w:val="00683B94"/>
    <w:rsid w:val="00683D07"/>
    <w:rsid w:val="00685014"/>
    <w:rsid w:val="0068539B"/>
    <w:rsid w:val="00685E46"/>
    <w:rsid w:val="006862F4"/>
    <w:rsid w:val="006865CD"/>
    <w:rsid w:val="00687F3B"/>
    <w:rsid w:val="006905CA"/>
    <w:rsid w:val="0069141E"/>
    <w:rsid w:val="00691842"/>
    <w:rsid w:val="006925AD"/>
    <w:rsid w:val="00692D87"/>
    <w:rsid w:val="00693314"/>
    <w:rsid w:val="00693493"/>
    <w:rsid w:val="00693681"/>
    <w:rsid w:val="006938C6"/>
    <w:rsid w:val="00693CC2"/>
    <w:rsid w:val="00693CDB"/>
    <w:rsid w:val="00693D4A"/>
    <w:rsid w:val="00694461"/>
    <w:rsid w:val="00695233"/>
    <w:rsid w:val="00696726"/>
    <w:rsid w:val="00697256"/>
    <w:rsid w:val="00697452"/>
    <w:rsid w:val="00697C2A"/>
    <w:rsid w:val="00697D0B"/>
    <w:rsid w:val="006A07E5"/>
    <w:rsid w:val="006A07F0"/>
    <w:rsid w:val="006A185B"/>
    <w:rsid w:val="006A1961"/>
    <w:rsid w:val="006A2507"/>
    <w:rsid w:val="006A32C7"/>
    <w:rsid w:val="006A334C"/>
    <w:rsid w:val="006A39D0"/>
    <w:rsid w:val="006A3BA4"/>
    <w:rsid w:val="006A48C4"/>
    <w:rsid w:val="006A54C9"/>
    <w:rsid w:val="006A643A"/>
    <w:rsid w:val="006A6E26"/>
    <w:rsid w:val="006A7ED9"/>
    <w:rsid w:val="006B0267"/>
    <w:rsid w:val="006B080D"/>
    <w:rsid w:val="006B0895"/>
    <w:rsid w:val="006B0B2C"/>
    <w:rsid w:val="006B1146"/>
    <w:rsid w:val="006B2656"/>
    <w:rsid w:val="006B2896"/>
    <w:rsid w:val="006B296E"/>
    <w:rsid w:val="006B33FF"/>
    <w:rsid w:val="006B3646"/>
    <w:rsid w:val="006B3B4A"/>
    <w:rsid w:val="006B3F30"/>
    <w:rsid w:val="006B414D"/>
    <w:rsid w:val="006B496D"/>
    <w:rsid w:val="006B6732"/>
    <w:rsid w:val="006B6BEE"/>
    <w:rsid w:val="006B7009"/>
    <w:rsid w:val="006C008A"/>
    <w:rsid w:val="006C0450"/>
    <w:rsid w:val="006C04A8"/>
    <w:rsid w:val="006C0D2C"/>
    <w:rsid w:val="006C1394"/>
    <w:rsid w:val="006C154A"/>
    <w:rsid w:val="006C1FFD"/>
    <w:rsid w:val="006C2295"/>
    <w:rsid w:val="006C3038"/>
    <w:rsid w:val="006C44E9"/>
    <w:rsid w:val="006C44FB"/>
    <w:rsid w:val="006C4EE2"/>
    <w:rsid w:val="006C55E1"/>
    <w:rsid w:val="006C58E0"/>
    <w:rsid w:val="006C6482"/>
    <w:rsid w:val="006C79B5"/>
    <w:rsid w:val="006C7A0B"/>
    <w:rsid w:val="006C7ABF"/>
    <w:rsid w:val="006C7DBF"/>
    <w:rsid w:val="006D018E"/>
    <w:rsid w:val="006D02E9"/>
    <w:rsid w:val="006D05C4"/>
    <w:rsid w:val="006D0C87"/>
    <w:rsid w:val="006D0E24"/>
    <w:rsid w:val="006D1844"/>
    <w:rsid w:val="006D22AD"/>
    <w:rsid w:val="006D2367"/>
    <w:rsid w:val="006D279E"/>
    <w:rsid w:val="006D2F24"/>
    <w:rsid w:val="006D36BE"/>
    <w:rsid w:val="006D3784"/>
    <w:rsid w:val="006D3962"/>
    <w:rsid w:val="006D39BE"/>
    <w:rsid w:val="006D3CB2"/>
    <w:rsid w:val="006D3E62"/>
    <w:rsid w:val="006D4320"/>
    <w:rsid w:val="006D445E"/>
    <w:rsid w:val="006D4536"/>
    <w:rsid w:val="006D4D6A"/>
    <w:rsid w:val="006D5062"/>
    <w:rsid w:val="006D553D"/>
    <w:rsid w:val="006D555F"/>
    <w:rsid w:val="006D573C"/>
    <w:rsid w:val="006D5B3D"/>
    <w:rsid w:val="006D5F89"/>
    <w:rsid w:val="006D637B"/>
    <w:rsid w:val="006D77E2"/>
    <w:rsid w:val="006D7C45"/>
    <w:rsid w:val="006D7CAF"/>
    <w:rsid w:val="006D7D26"/>
    <w:rsid w:val="006E195E"/>
    <w:rsid w:val="006E1BCD"/>
    <w:rsid w:val="006E1C1A"/>
    <w:rsid w:val="006E1D54"/>
    <w:rsid w:val="006E228F"/>
    <w:rsid w:val="006E26FC"/>
    <w:rsid w:val="006E28F4"/>
    <w:rsid w:val="006E2C43"/>
    <w:rsid w:val="006E2E90"/>
    <w:rsid w:val="006E3F2E"/>
    <w:rsid w:val="006E580F"/>
    <w:rsid w:val="006E6AA3"/>
    <w:rsid w:val="006E6CF1"/>
    <w:rsid w:val="006F0E85"/>
    <w:rsid w:val="006F1C2F"/>
    <w:rsid w:val="006F3653"/>
    <w:rsid w:val="006F3D8E"/>
    <w:rsid w:val="006F4AD2"/>
    <w:rsid w:val="006F4C5C"/>
    <w:rsid w:val="006F51B1"/>
    <w:rsid w:val="006F64DB"/>
    <w:rsid w:val="006F740F"/>
    <w:rsid w:val="00701322"/>
    <w:rsid w:val="00701C72"/>
    <w:rsid w:val="00702231"/>
    <w:rsid w:val="00702B5A"/>
    <w:rsid w:val="00703661"/>
    <w:rsid w:val="00703D18"/>
    <w:rsid w:val="00704F68"/>
    <w:rsid w:val="007064CE"/>
    <w:rsid w:val="007069AE"/>
    <w:rsid w:val="007071AE"/>
    <w:rsid w:val="007077A4"/>
    <w:rsid w:val="00710086"/>
    <w:rsid w:val="00710935"/>
    <w:rsid w:val="0071103A"/>
    <w:rsid w:val="00711370"/>
    <w:rsid w:val="00712968"/>
    <w:rsid w:val="00712FF3"/>
    <w:rsid w:val="0071416D"/>
    <w:rsid w:val="00714D16"/>
    <w:rsid w:val="00715D13"/>
    <w:rsid w:val="00716295"/>
    <w:rsid w:val="0071697C"/>
    <w:rsid w:val="00717D06"/>
    <w:rsid w:val="007200A1"/>
    <w:rsid w:val="00720195"/>
    <w:rsid w:val="00721580"/>
    <w:rsid w:val="00721999"/>
    <w:rsid w:val="00721E43"/>
    <w:rsid w:val="00721E4C"/>
    <w:rsid w:val="007220F3"/>
    <w:rsid w:val="0072311E"/>
    <w:rsid w:val="007236F4"/>
    <w:rsid w:val="00723AB8"/>
    <w:rsid w:val="00723BBA"/>
    <w:rsid w:val="00724CE8"/>
    <w:rsid w:val="00725F05"/>
    <w:rsid w:val="007266A6"/>
    <w:rsid w:val="0072796A"/>
    <w:rsid w:val="007303CF"/>
    <w:rsid w:val="007304DE"/>
    <w:rsid w:val="007312E3"/>
    <w:rsid w:val="00732144"/>
    <w:rsid w:val="007334E1"/>
    <w:rsid w:val="007344DF"/>
    <w:rsid w:val="00734674"/>
    <w:rsid w:val="00737211"/>
    <w:rsid w:val="00737359"/>
    <w:rsid w:val="00737BFF"/>
    <w:rsid w:val="007416DA"/>
    <w:rsid w:val="007418A0"/>
    <w:rsid w:val="0074270F"/>
    <w:rsid w:val="00742EA8"/>
    <w:rsid w:val="00743006"/>
    <w:rsid w:val="0074327A"/>
    <w:rsid w:val="007437D0"/>
    <w:rsid w:val="00743B3B"/>
    <w:rsid w:val="00744B51"/>
    <w:rsid w:val="00745053"/>
    <w:rsid w:val="00745308"/>
    <w:rsid w:val="00745A7F"/>
    <w:rsid w:val="00745DA9"/>
    <w:rsid w:val="007463C6"/>
    <w:rsid w:val="00747698"/>
    <w:rsid w:val="00750B47"/>
    <w:rsid w:val="00750CDA"/>
    <w:rsid w:val="00751332"/>
    <w:rsid w:val="007520E0"/>
    <w:rsid w:val="0075369A"/>
    <w:rsid w:val="00753AA9"/>
    <w:rsid w:val="00753FDF"/>
    <w:rsid w:val="007543EE"/>
    <w:rsid w:val="00754B27"/>
    <w:rsid w:val="007564B7"/>
    <w:rsid w:val="00757600"/>
    <w:rsid w:val="007578D8"/>
    <w:rsid w:val="00757B99"/>
    <w:rsid w:val="00757BA9"/>
    <w:rsid w:val="00757D96"/>
    <w:rsid w:val="00760ADC"/>
    <w:rsid w:val="00761A7C"/>
    <w:rsid w:val="00761F92"/>
    <w:rsid w:val="0076229D"/>
    <w:rsid w:val="00762622"/>
    <w:rsid w:val="007626FB"/>
    <w:rsid w:val="00762FE1"/>
    <w:rsid w:val="0076340F"/>
    <w:rsid w:val="00763808"/>
    <w:rsid w:val="00763A3B"/>
    <w:rsid w:val="00764061"/>
    <w:rsid w:val="007646F4"/>
    <w:rsid w:val="00764E6C"/>
    <w:rsid w:val="00765342"/>
    <w:rsid w:val="007653F1"/>
    <w:rsid w:val="0076582D"/>
    <w:rsid w:val="00765EB9"/>
    <w:rsid w:val="00766160"/>
    <w:rsid w:val="00766335"/>
    <w:rsid w:val="0076687D"/>
    <w:rsid w:val="007675C4"/>
    <w:rsid w:val="007675D3"/>
    <w:rsid w:val="00770546"/>
    <w:rsid w:val="00770998"/>
    <w:rsid w:val="00770A5F"/>
    <w:rsid w:val="00772489"/>
    <w:rsid w:val="007746B1"/>
    <w:rsid w:val="00774AEC"/>
    <w:rsid w:val="00774F33"/>
    <w:rsid w:val="00774FE6"/>
    <w:rsid w:val="00775C5A"/>
    <w:rsid w:val="00775E3F"/>
    <w:rsid w:val="0077638F"/>
    <w:rsid w:val="00777950"/>
    <w:rsid w:val="00780C0F"/>
    <w:rsid w:val="007818A8"/>
    <w:rsid w:val="00782D56"/>
    <w:rsid w:val="00783B41"/>
    <w:rsid w:val="00783BA6"/>
    <w:rsid w:val="00783D67"/>
    <w:rsid w:val="00784DD2"/>
    <w:rsid w:val="00784F03"/>
    <w:rsid w:val="00785592"/>
    <w:rsid w:val="007855D7"/>
    <w:rsid w:val="00786B91"/>
    <w:rsid w:val="00786F00"/>
    <w:rsid w:val="00790218"/>
    <w:rsid w:val="007912FB"/>
    <w:rsid w:val="00791A15"/>
    <w:rsid w:val="007920B5"/>
    <w:rsid w:val="007932FB"/>
    <w:rsid w:val="00793480"/>
    <w:rsid w:val="007936EF"/>
    <w:rsid w:val="00793B07"/>
    <w:rsid w:val="00793E76"/>
    <w:rsid w:val="00794756"/>
    <w:rsid w:val="00794D4B"/>
    <w:rsid w:val="0079583E"/>
    <w:rsid w:val="00795B88"/>
    <w:rsid w:val="00795C53"/>
    <w:rsid w:val="00796385"/>
    <w:rsid w:val="00796588"/>
    <w:rsid w:val="00796A37"/>
    <w:rsid w:val="00796B54"/>
    <w:rsid w:val="00797842"/>
    <w:rsid w:val="007A014B"/>
    <w:rsid w:val="007A01B0"/>
    <w:rsid w:val="007A0386"/>
    <w:rsid w:val="007A07EC"/>
    <w:rsid w:val="007A103E"/>
    <w:rsid w:val="007A1314"/>
    <w:rsid w:val="007A1EF6"/>
    <w:rsid w:val="007A2F66"/>
    <w:rsid w:val="007A41E0"/>
    <w:rsid w:val="007A43DB"/>
    <w:rsid w:val="007A45FA"/>
    <w:rsid w:val="007A4B53"/>
    <w:rsid w:val="007A4BC5"/>
    <w:rsid w:val="007A60CD"/>
    <w:rsid w:val="007A66AF"/>
    <w:rsid w:val="007A6B80"/>
    <w:rsid w:val="007A6F68"/>
    <w:rsid w:val="007A76B4"/>
    <w:rsid w:val="007A7E3A"/>
    <w:rsid w:val="007B007F"/>
    <w:rsid w:val="007B03A8"/>
    <w:rsid w:val="007B06B1"/>
    <w:rsid w:val="007B08CA"/>
    <w:rsid w:val="007B0D4F"/>
    <w:rsid w:val="007B159B"/>
    <w:rsid w:val="007B2566"/>
    <w:rsid w:val="007B2E28"/>
    <w:rsid w:val="007B3011"/>
    <w:rsid w:val="007B3786"/>
    <w:rsid w:val="007B46CE"/>
    <w:rsid w:val="007B4BE6"/>
    <w:rsid w:val="007B6219"/>
    <w:rsid w:val="007B6221"/>
    <w:rsid w:val="007B6A32"/>
    <w:rsid w:val="007B6C5D"/>
    <w:rsid w:val="007B7C8E"/>
    <w:rsid w:val="007C0483"/>
    <w:rsid w:val="007C09D3"/>
    <w:rsid w:val="007C0F08"/>
    <w:rsid w:val="007C19DA"/>
    <w:rsid w:val="007C1C95"/>
    <w:rsid w:val="007C2217"/>
    <w:rsid w:val="007C24E4"/>
    <w:rsid w:val="007C2554"/>
    <w:rsid w:val="007C31A8"/>
    <w:rsid w:val="007C3412"/>
    <w:rsid w:val="007C366E"/>
    <w:rsid w:val="007C3D07"/>
    <w:rsid w:val="007C5576"/>
    <w:rsid w:val="007C65DE"/>
    <w:rsid w:val="007C75FF"/>
    <w:rsid w:val="007C7727"/>
    <w:rsid w:val="007C78C3"/>
    <w:rsid w:val="007D173E"/>
    <w:rsid w:val="007D2EB4"/>
    <w:rsid w:val="007D388C"/>
    <w:rsid w:val="007D3DCF"/>
    <w:rsid w:val="007D3F5D"/>
    <w:rsid w:val="007D4108"/>
    <w:rsid w:val="007D6DB0"/>
    <w:rsid w:val="007D738B"/>
    <w:rsid w:val="007D7C9B"/>
    <w:rsid w:val="007D7ED4"/>
    <w:rsid w:val="007E0062"/>
    <w:rsid w:val="007E08BC"/>
    <w:rsid w:val="007E0952"/>
    <w:rsid w:val="007E09E1"/>
    <w:rsid w:val="007E13B0"/>
    <w:rsid w:val="007E1405"/>
    <w:rsid w:val="007E1D60"/>
    <w:rsid w:val="007E2744"/>
    <w:rsid w:val="007E3894"/>
    <w:rsid w:val="007E3A13"/>
    <w:rsid w:val="007E554E"/>
    <w:rsid w:val="007E578C"/>
    <w:rsid w:val="007E640F"/>
    <w:rsid w:val="007E6FA3"/>
    <w:rsid w:val="007E75B5"/>
    <w:rsid w:val="007E76C3"/>
    <w:rsid w:val="007F1700"/>
    <w:rsid w:val="007F17EA"/>
    <w:rsid w:val="007F2380"/>
    <w:rsid w:val="007F2AFB"/>
    <w:rsid w:val="007F56EC"/>
    <w:rsid w:val="007F585C"/>
    <w:rsid w:val="007F7212"/>
    <w:rsid w:val="008000BC"/>
    <w:rsid w:val="0080065E"/>
    <w:rsid w:val="0080086B"/>
    <w:rsid w:val="0080095F"/>
    <w:rsid w:val="00801139"/>
    <w:rsid w:val="008016D1"/>
    <w:rsid w:val="008019D1"/>
    <w:rsid w:val="00802AB6"/>
    <w:rsid w:val="00802FB8"/>
    <w:rsid w:val="0080317C"/>
    <w:rsid w:val="00803C64"/>
    <w:rsid w:val="008045A3"/>
    <w:rsid w:val="00804682"/>
    <w:rsid w:val="0080478C"/>
    <w:rsid w:val="0080496B"/>
    <w:rsid w:val="0080525F"/>
    <w:rsid w:val="0080574B"/>
    <w:rsid w:val="00805E7D"/>
    <w:rsid w:val="00806A6C"/>
    <w:rsid w:val="00807125"/>
    <w:rsid w:val="008076A6"/>
    <w:rsid w:val="00807D87"/>
    <w:rsid w:val="00810B86"/>
    <w:rsid w:val="00810D67"/>
    <w:rsid w:val="00811607"/>
    <w:rsid w:val="00811AA4"/>
    <w:rsid w:val="0081215E"/>
    <w:rsid w:val="00813EE0"/>
    <w:rsid w:val="00815406"/>
    <w:rsid w:val="008156B1"/>
    <w:rsid w:val="00815C9A"/>
    <w:rsid w:val="00815CDE"/>
    <w:rsid w:val="0081646B"/>
    <w:rsid w:val="00817AC5"/>
    <w:rsid w:val="008202A3"/>
    <w:rsid w:val="00820777"/>
    <w:rsid w:val="00820955"/>
    <w:rsid w:val="00821817"/>
    <w:rsid w:val="00821993"/>
    <w:rsid w:val="008222B0"/>
    <w:rsid w:val="00822917"/>
    <w:rsid w:val="00822A1F"/>
    <w:rsid w:val="00823C97"/>
    <w:rsid w:val="00823ED2"/>
    <w:rsid w:val="00824158"/>
    <w:rsid w:val="008245CD"/>
    <w:rsid w:val="00824922"/>
    <w:rsid w:val="00824B05"/>
    <w:rsid w:val="008251B8"/>
    <w:rsid w:val="00825D74"/>
    <w:rsid w:val="0082624B"/>
    <w:rsid w:val="0082689A"/>
    <w:rsid w:val="0082760A"/>
    <w:rsid w:val="00830AD6"/>
    <w:rsid w:val="00830BD9"/>
    <w:rsid w:val="00831E05"/>
    <w:rsid w:val="00832DE2"/>
    <w:rsid w:val="008332AC"/>
    <w:rsid w:val="00833BC7"/>
    <w:rsid w:val="008343EA"/>
    <w:rsid w:val="00834FF5"/>
    <w:rsid w:val="008350E4"/>
    <w:rsid w:val="008360C3"/>
    <w:rsid w:val="008363F6"/>
    <w:rsid w:val="00836DA9"/>
    <w:rsid w:val="00837E64"/>
    <w:rsid w:val="008400C4"/>
    <w:rsid w:val="008406F8"/>
    <w:rsid w:val="00840A02"/>
    <w:rsid w:val="00841C9A"/>
    <w:rsid w:val="00842FAC"/>
    <w:rsid w:val="00842FC9"/>
    <w:rsid w:val="0084302C"/>
    <w:rsid w:val="008430E9"/>
    <w:rsid w:val="008431E9"/>
    <w:rsid w:val="00843E75"/>
    <w:rsid w:val="00843FED"/>
    <w:rsid w:val="008443A3"/>
    <w:rsid w:val="008446A2"/>
    <w:rsid w:val="0084671F"/>
    <w:rsid w:val="00846A1E"/>
    <w:rsid w:val="00846ED5"/>
    <w:rsid w:val="008470FD"/>
    <w:rsid w:val="0084723F"/>
    <w:rsid w:val="0084737A"/>
    <w:rsid w:val="008475D7"/>
    <w:rsid w:val="008524BD"/>
    <w:rsid w:val="00852A40"/>
    <w:rsid w:val="00852D7D"/>
    <w:rsid w:val="00852FC6"/>
    <w:rsid w:val="00854097"/>
    <w:rsid w:val="0085508F"/>
    <w:rsid w:val="008557A5"/>
    <w:rsid w:val="00855C70"/>
    <w:rsid w:val="008562F2"/>
    <w:rsid w:val="00857660"/>
    <w:rsid w:val="00857D7A"/>
    <w:rsid w:val="0086043B"/>
    <w:rsid w:val="00860694"/>
    <w:rsid w:val="00860920"/>
    <w:rsid w:val="00860F72"/>
    <w:rsid w:val="00861257"/>
    <w:rsid w:val="00861D0B"/>
    <w:rsid w:val="008624B2"/>
    <w:rsid w:val="008629BD"/>
    <w:rsid w:val="00862D03"/>
    <w:rsid w:val="00863039"/>
    <w:rsid w:val="008631F8"/>
    <w:rsid w:val="00863524"/>
    <w:rsid w:val="00863586"/>
    <w:rsid w:val="0086385C"/>
    <w:rsid w:val="00863CAF"/>
    <w:rsid w:val="00864174"/>
    <w:rsid w:val="008643DD"/>
    <w:rsid w:val="0086470B"/>
    <w:rsid w:val="00864EEE"/>
    <w:rsid w:val="008654CE"/>
    <w:rsid w:val="0086578C"/>
    <w:rsid w:val="008658FE"/>
    <w:rsid w:val="0086633C"/>
    <w:rsid w:val="008663EF"/>
    <w:rsid w:val="00866A6F"/>
    <w:rsid w:val="00866AD0"/>
    <w:rsid w:val="00866AED"/>
    <w:rsid w:val="00866F45"/>
    <w:rsid w:val="00867156"/>
    <w:rsid w:val="008671BB"/>
    <w:rsid w:val="00867332"/>
    <w:rsid w:val="0086757A"/>
    <w:rsid w:val="008679D6"/>
    <w:rsid w:val="008709DC"/>
    <w:rsid w:val="00872501"/>
    <w:rsid w:val="008732BE"/>
    <w:rsid w:val="008734A4"/>
    <w:rsid w:val="00874B43"/>
    <w:rsid w:val="00874C8A"/>
    <w:rsid w:val="00876EC6"/>
    <w:rsid w:val="00877406"/>
    <w:rsid w:val="00877452"/>
    <w:rsid w:val="00877A11"/>
    <w:rsid w:val="008801B3"/>
    <w:rsid w:val="00880CE5"/>
    <w:rsid w:val="00880DA0"/>
    <w:rsid w:val="00882052"/>
    <w:rsid w:val="00882118"/>
    <w:rsid w:val="00882E65"/>
    <w:rsid w:val="0088313A"/>
    <w:rsid w:val="0088340A"/>
    <w:rsid w:val="00884481"/>
    <w:rsid w:val="0088517C"/>
    <w:rsid w:val="00885A1E"/>
    <w:rsid w:val="00885B35"/>
    <w:rsid w:val="00885E5A"/>
    <w:rsid w:val="008862B2"/>
    <w:rsid w:val="008866B1"/>
    <w:rsid w:val="008875CE"/>
    <w:rsid w:val="00890313"/>
    <w:rsid w:val="00890596"/>
    <w:rsid w:val="00890D1D"/>
    <w:rsid w:val="00890F6C"/>
    <w:rsid w:val="00891086"/>
    <w:rsid w:val="00891C60"/>
    <w:rsid w:val="0089235E"/>
    <w:rsid w:val="00892EDF"/>
    <w:rsid w:val="008938A7"/>
    <w:rsid w:val="00894454"/>
    <w:rsid w:val="00894A31"/>
    <w:rsid w:val="00895E4A"/>
    <w:rsid w:val="00895E89"/>
    <w:rsid w:val="00895F29"/>
    <w:rsid w:val="008A0108"/>
    <w:rsid w:val="008A0993"/>
    <w:rsid w:val="008A0D7D"/>
    <w:rsid w:val="008A1B03"/>
    <w:rsid w:val="008A26CC"/>
    <w:rsid w:val="008A2D52"/>
    <w:rsid w:val="008A3C25"/>
    <w:rsid w:val="008A465D"/>
    <w:rsid w:val="008A5501"/>
    <w:rsid w:val="008A664E"/>
    <w:rsid w:val="008A6656"/>
    <w:rsid w:val="008A6B94"/>
    <w:rsid w:val="008A7581"/>
    <w:rsid w:val="008A782A"/>
    <w:rsid w:val="008B0A39"/>
    <w:rsid w:val="008B1330"/>
    <w:rsid w:val="008B239F"/>
    <w:rsid w:val="008B23C7"/>
    <w:rsid w:val="008B2A7C"/>
    <w:rsid w:val="008B31A1"/>
    <w:rsid w:val="008B3550"/>
    <w:rsid w:val="008B5E03"/>
    <w:rsid w:val="008B5F15"/>
    <w:rsid w:val="008B6FD4"/>
    <w:rsid w:val="008B7083"/>
    <w:rsid w:val="008B7184"/>
    <w:rsid w:val="008B7345"/>
    <w:rsid w:val="008B754B"/>
    <w:rsid w:val="008B775C"/>
    <w:rsid w:val="008B780A"/>
    <w:rsid w:val="008C005B"/>
    <w:rsid w:val="008C0BB5"/>
    <w:rsid w:val="008C0E67"/>
    <w:rsid w:val="008C1DC2"/>
    <w:rsid w:val="008C1F92"/>
    <w:rsid w:val="008C268C"/>
    <w:rsid w:val="008C2AF5"/>
    <w:rsid w:val="008C2E48"/>
    <w:rsid w:val="008C36AE"/>
    <w:rsid w:val="008C38D5"/>
    <w:rsid w:val="008C39F0"/>
    <w:rsid w:val="008C3C90"/>
    <w:rsid w:val="008C4BF5"/>
    <w:rsid w:val="008C4FFD"/>
    <w:rsid w:val="008C5175"/>
    <w:rsid w:val="008C5900"/>
    <w:rsid w:val="008C5B79"/>
    <w:rsid w:val="008C63DD"/>
    <w:rsid w:val="008C6EB9"/>
    <w:rsid w:val="008C6FF0"/>
    <w:rsid w:val="008C7C6E"/>
    <w:rsid w:val="008D0897"/>
    <w:rsid w:val="008D0F1C"/>
    <w:rsid w:val="008D1091"/>
    <w:rsid w:val="008D1122"/>
    <w:rsid w:val="008D2353"/>
    <w:rsid w:val="008D2725"/>
    <w:rsid w:val="008D39AE"/>
    <w:rsid w:val="008D4730"/>
    <w:rsid w:val="008D47BB"/>
    <w:rsid w:val="008D4CE0"/>
    <w:rsid w:val="008D4FAD"/>
    <w:rsid w:val="008D5200"/>
    <w:rsid w:val="008D5D98"/>
    <w:rsid w:val="008D63FB"/>
    <w:rsid w:val="008D71DE"/>
    <w:rsid w:val="008D760D"/>
    <w:rsid w:val="008D78D7"/>
    <w:rsid w:val="008D7D9F"/>
    <w:rsid w:val="008E00F4"/>
    <w:rsid w:val="008E1864"/>
    <w:rsid w:val="008E19B8"/>
    <w:rsid w:val="008E20ED"/>
    <w:rsid w:val="008E21A4"/>
    <w:rsid w:val="008E2635"/>
    <w:rsid w:val="008E2A0B"/>
    <w:rsid w:val="008E2B3F"/>
    <w:rsid w:val="008E38B8"/>
    <w:rsid w:val="008E393E"/>
    <w:rsid w:val="008E42AB"/>
    <w:rsid w:val="008E483C"/>
    <w:rsid w:val="008E5385"/>
    <w:rsid w:val="008E5A2B"/>
    <w:rsid w:val="008E5C95"/>
    <w:rsid w:val="008E70E6"/>
    <w:rsid w:val="008E748B"/>
    <w:rsid w:val="008E79BD"/>
    <w:rsid w:val="008E7EC2"/>
    <w:rsid w:val="008F0472"/>
    <w:rsid w:val="008F0A0E"/>
    <w:rsid w:val="008F12F2"/>
    <w:rsid w:val="008F257B"/>
    <w:rsid w:val="008F26F1"/>
    <w:rsid w:val="008F2C3D"/>
    <w:rsid w:val="008F2D57"/>
    <w:rsid w:val="008F41B4"/>
    <w:rsid w:val="008F4309"/>
    <w:rsid w:val="008F4349"/>
    <w:rsid w:val="008F45D6"/>
    <w:rsid w:val="008F6D5A"/>
    <w:rsid w:val="008F6E03"/>
    <w:rsid w:val="008F7304"/>
    <w:rsid w:val="008F7CF1"/>
    <w:rsid w:val="009009FA"/>
    <w:rsid w:val="009016EC"/>
    <w:rsid w:val="00902419"/>
    <w:rsid w:val="00902D6B"/>
    <w:rsid w:val="00902FE9"/>
    <w:rsid w:val="009033EF"/>
    <w:rsid w:val="009034AA"/>
    <w:rsid w:val="00903B70"/>
    <w:rsid w:val="009043A8"/>
    <w:rsid w:val="00904A6A"/>
    <w:rsid w:val="009063AB"/>
    <w:rsid w:val="00906642"/>
    <w:rsid w:val="00907006"/>
    <w:rsid w:val="009077E2"/>
    <w:rsid w:val="00907AA7"/>
    <w:rsid w:val="0091020E"/>
    <w:rsid w:val="00910C3C"/>
    <w:rsid w:val="0091167C"/>
    <w:rsid w:val="00913BC0"/>
    <w:rsid w:val="009143DA"/>
    <w:rsid w:val="0091446C"/>
    <w:rsid w:val="00914A86"/>
    <w:rsid w:val="0091545F"/>
    <w:rsid w:val="00916041"/>
    <w:rsid w:val="009161A7"/>
    <w:rsid w:val="009162A3"/>
    <w:rsid w:val="00917889"/>
    <w:rsid w:val="00917913"/>
    <w:rsid w:val="009201C5"/>
    <w:rsid w:val="00920351"/>
    <w:rsid w:val="00920E3E"/>
    <w:rsid w:val="009210A5"/>
    <w:rsid w:val="0092121B"/>
    <w:rsid w:val="00921539"/>
    <w:rsid w:val="009215A0"/>
    <w:rsid w:val="00921F59"/>
    <w:rsid w:val="00924D1D"/>
    <w:rsid w:val="009256DB"/>
    <w:rsid w:val="00925728"/>
    <w:rsid w:val="00926B20"/>
    <w:rsid w:val="0092798A"/>
    <w:rsid w:val="00927B83"/>
    <w:rsid w:val="00930584"/>
    <w:rsid w:val="009308F9"/>
    <w:rsid w:val="00931879"/>
    <w:rsid w:val="00931F91"/>
    <w:rsid w:val="00932CBC"/>
    <w:rsid w:val="0093341A"/>
    <w:rsid w:val="00933487"/>
    <w:rsid w:val="0093359F"/>
    <w:rsid w:val="009344EC"/>
    <w:rsid w:val="00934EAB"/>
    <w:rsid w:val="0093588F"/>
    <w:rsid w:val="0093625B"/>
    <w:rsid w:val="00940200"/>
    <w:rsid w:val="00940486"/>
    <w:rsid w:val="0094052D"/>
    <w:rsid w:val="0094124C"/>
    <w:rsid w:val="00941388"/>
    <w:rsid w:val="00941628"/>
    <w:rsid w:val="00942829"/>
    <w:rsid w:val="00942A25"/>
    <w:rsid w:val="009432A9"/>
    <w:rsid w:val="00943374"/>
    <w:rsid w:val="009436AE"/>
    <w:rsid w:val="0094452D"/>
    <w:rsid w:val="009446AA"/>
    <w:rsid w:val="0094493F"/>
    <w:rsid w:val="009450A5"/>
    <w:rsid w:val="00945BC1"/>
    <w:rsid w:val="0094762E"/>
    <w:rsid w:val="00947D62"/>
    <w:rsid w:val="00950014"/>
    <w:rsid w:val="009502D3"/>
    <w:rsid w:val="0095057C"/>
    <w:rsid w:val="0095065B"/>
    <w:rsid w:val="0095090D"/>
    <w:rsid w:val="009517BD"/>
    <w:rsid w:val="00951FB9"/>
    <w:rsid w:val="00951FBA"/>
    <w:rsid w:val="00952528"/>
    <w:rsid w:val="00952699"/>
    <w:rsid w:val="009526F5"/>
    <w:rsid w:val="00952AEB"/>
    <w:rsid w:val="00953199"/>
    <w:rsid w:val="009537CC"/>
    <w:rsid w:val="00953F34"/>
    <w:rsid w:val="00955433"/>
    <w:rsid w:val="00955CBD"/>
    <w:rsid w:val="009568A0"/>
    <w:rsid w:val="009570F9"/>
    <w:rsid w:val="00961F45"/>
    <w:rsid w:val="00961FBD"/>
    <w:rsid w:val="0096249D"/>
    <w:rsid w:val="009644A2"/>
    <w:rsid w:val="00964AA9"/>
    <w:rsid w:val="0096531D"/>
    <w:rsid w:val="00965491"/>
    <w:rsid w:val="00965EFA"/>
    <w:rsid w:val="009666B5"/>
    <w:rsid w:val="00967319"/>
    <w:rsid w:val="009676D4"/>
    <w:rsid w:val="00967C71"/>
    <w:rsid w:val="00967CEA"/>
    <w:rsid w:val="00970300"/>
    <w:rsid w:val="009720D1"/>
    <w:rsid w:val="00972EB8"/>
    <w:rsid w:val="0097333D"/>
    <w:rsid w:val="0097338B"/>
    <w:rsid w:val="00974208"/>
    <w:rsid w:val="00974340"/>
    <w:rsid w:val="0097459F"/>
    <w:rsid w:val="009745A5"/>
    <w:rsid w:val="0097578E"/>
    <w:rsid w:val="009757E2"/>
    <w:rsid w:val="00975F85"/>
    <w:rsid w:val="00976B42"/>
    <w:rsid w:val="00976FC4"/>
    <w:rsid w:val="0097711E"/>
    <w:rsid w:val="00977627"/>
    <w:rsid w:val="00980326"/>
    <w:rsid w:val="00980B8F"/>
    <w:rsid w:val="00980CC4"/>
    <w:rsid w:val="00982400"/>
    <w:rsid w:val="009831C9"/>
    <w:rsid w:val="009834C3"/>
    <w:rsid w:val="00983634"/>
    <w:rsid w:val="009837AB"/>
    <w:rsid w:val="00983B32"/>
    <w:rsid w:val="00983D1A"/>
    <w:rsid w:val="009841F7"/>
    <w:rsid w:val="00985043"/>
    <w:rsid w:val="00986220"/>
    <w:rsid w:val="009869BD"/>
    <w:rsid w:val="009870AB"/>
    <w:rsid w:val="0098739A"/>
    <w:rsid w:val="00987B01"/>
    <w:rsid w:val="00987FE7"/>
    <w:rsid w:val="0099023A"/>
    <w:rsid w:val="00990BB0"/>
    <w:rsid w:val="009910D4"/>
    <w:rsid w:val="00991127"/>
    <w:rsid w:val="00991367"/>
    <w:rsid w:val="009955A9"/>
    <w:rsid w:val="00995C53"/>
    <w:rsid w:val="009962DF"/>
    <w:rsid w:val="00996867"/>
    <w:rsid w:val="00996B78"/>
    <w:rsid w:val="009972C8"/>
    <w:rsid w:val="00997BD8"/>
    <w:rsid w:val="009A0218"/>
    <w:rsid w:val="009A0CC2"/>
    <w:rsid w:val="009A0EE7"/>
    <w:rsid w:val="009A1390"/>
    <w:rsid w:val="009A1AC6"/>
    <w:rsid w:val="009A207A"/>
    <w:rsid w:val="009A2A74"/>
    <w:rsid w:val="009A2BE9"/>
    <w:rsid w:val="009A3A83"/>
    <w:rsid w:val="009A4F91"/>
    <w:rsid w:val="009A567E"/>
    <w:rsid w:val="009A6896"/>
    <w:rsid w:val="009A6BB9"/>
    <w:rsid w:val="009A7DD9"/>
    <w:rsid w:val="009B005F"/>
    <w:rsid w:val="009B0626"/>
    <w:rsid w:val="009B09A5"/>
    <w:rsid w:val="009B1A74"/>
    <w:rsid w:val="009B2E47"/>
    <w:rsid w:val="009B3355"/>
    <w:rsid w:val="009B3430"/>
    <w:rsid w:val="009B34A2"/>
    <w:rsid w:val="009B3708"/>
    <w:rsid w:val="009B3D04"/>
    <w:rsid w:val="009B4D23"/>
    <w:rsid w:val="009B4DE0"/>
    <w:rsid w:val="009B5378"/>
    <w:rsid w:val="009B5762"/>
    <w:rsid w:val="009B576A"/>
    <w:rsid w:val="009B5F10"/>
    <w:rsid w:val="009B65B6"/>
    <w:rsid w:val="009B6A6F"/>
    <w:rsid w:val="009B7EB0"/>
    <w:rsid w:val="009C014C"/>
    <w:rsid w:val="009C089B"/>
    <w:rsid w:val="009C0908"/>
    <w:rsid w:val="009C0A58"/>
    <w:rsid w:val="009C0EEB"/>
    <w:rsid w:val="009C0FD1"/>
    <w:rsid w:val="009C1A75"/>
    <w:rsid w:val="009C1B25"/>
    <w:rsid w:val="009C2DED"/>
    <w:rsid w:val="009C3E04"/>
    <w:rsid w:val="009C4779"/>
    <w:rsid w:val="009C4AEE"/>
    <w:rsid w:val="009C4E19"/>
    <w:rsid w:val="009C5283"/>
    <w:rsid w:val="009C5B52"/>
    <w:rsid w:val="009C5F4E"/>
    <w:rsid w:val="009C7021"/>
    <w:rsid w:val="009D0733"/>
    <w:rsid w:val="009D0E0D"/>
    <w:rsid w:val="009D16C5"/>
    <w:rsid w:val="009D1C71"/>
    <w:rsid w:val="009D2393"/>
    <w:rsid w:val="009D28A5"/>
    <w:rsid w:val="009D2941"/>
    <w:rsid w:val="009D2950"/>
    <w:rsid w:val="009D2FF0"/>
    <w:rsid w:val="009D4F92"/>
    <w:rsid w:val="009D56C8"/>
    <w:rsid w:val="009D751F"/>
    <w:rsid w:val="009D78C3"/>
    <w:rsid w:val="009D79C3"/>
    <w:rsid w:val="009E0298"/>
    <w:rsid w:val="009E0771"/>
    <w:rsid w:val="009E08E0"/>
    <w:rsid w:val="009E355C"/>
    <w:rsid w:val="009E3E0A"/>
    <w:rsid w:val="009E3E42"/>
    <w:rsid w:val="009E45CF"/>
    <w:rsid w:val="009E4A25"/>
    <w:rsid w:val="009E57BE"/>
    <w:rsid w:val="009E6922"/>
    <w:rsid w:val="009E6BD9"/>
    <w:rsid w:val="009E77AD"/>
    <w:rsid w:val="009E7E57"/>
    <w:rsid w:val="009F02A8"/>
    <w:rsid w:val="009F03AA"/>
    <w:rsid w:val="009F0502"/>
    <w:rsid w:val="009F10D7"/>
    <w:rsid w:val="009F1CB1"/>
    <w:rsid w:val="009F1D22"/>
    <w:rsid w:val="009F1D8A"/>
    <w:rsid w:val="009F1E54"/>
    <w:rsid w:val="009F2186"/>
    <w:rsid w:val="009F2440"/>
    <w:rsid w:val="009F3450"/>
    <w:rsid w:val="009F39FA"/>
    <w:rsid w:val="009F4304"/>
    <w:rsid w:val="009F7CEC"/>
    <w:rsid w:val="00A00609"/>
    <w:rsid w:val="00A00BFC"/>
    <w:rsid w:val="00A0116F"/>
    <w:rsid w:val="00A01763"/>
    <w:rsid w:val="00A018D8"/>
    <w:rsid w:val="00A01CE4"/>
    <w:rsid w:val="00A01F83"/>
    <w:rsid w:val="00A020AC"/>
    <w:rsid w:val="00A02E6A"/>
    <w:rsid w:val="00A03D08"/>
    <w:rsid w:val="00A03DB8"/>
    <w:rsid w:val="00A049F8"/>
    <w:rsid w:val="00A04EE7"/>
    <w:rsid w:val="00A069A4"/>
    <w:rsid w:val="00A06A4E"/>
    <w:rsid w:val="00A076EC"/>
    <w:rsid w:val="00A07D7A"/>
    <w:rsid w:val="00A12AE0"/>
    <w:rsid w:val="00A12EC4"/>
    <w:rsid w:val="00A13BAD"/>
    <w:rsid w:val="00A14867"/>
    <w:rsid w:val="00A149D4"/>
    <w:rsid w:val="00A156C7"/>
    <w:rsid w:val="00A166BC"/>
    <w:rsid w:val="00A16C47"/>
    <w:rsid w:val="00A16EC5"/>
    <w:rsid w:val="00A176E7"/>
    <w:rsid w:val="00A17E74"/>
    <w:rsid w:val="00A202C5"/>
    <w:rsid w:val="00A20AB9"/>
    <w:rsid w:val="00A213F2"/>
    <w:rsid w:val="00A2140E"/>
    <w:rsid w:val="00A2173B"/>
    <w:rsid w:val="00A22011"/>
    <w:rsid w:val="00A2282A"/>
    <w:rsid w:val="00A2334C"/>
    <w:rsid w:val="00A23D37"/>
    <w:rsid w:val="00A2404A"/>
    <w:rsid w:val="00A26A5E"/>
    <w:rsid w:val="00A277B5"/>
    <w:rsid w:val="00A27CF6"/>
    <w:rsid w:val="00A30363"/>
    <w:rsid w:val="00A3036F"/>
    <w:rsid w:val="00A30546"/>
    <w:rsid w:val="00A306B4"/>
    <w:rsid w:val="00A31CF8"/>
    <w:rsid w:val="00A32068"/>
    <w:rsid w:val="00A334E8"/>
    <w:rsid w:val="00A33E7A"/>
    <w:rsid w:val="00A34BAD"/>
    <w:rsid w:val="00A359FE"/>
    <w:rsid w:val="00A3615D"/>
    <w:rsid w:val="00A362AF"/>
    <w:rsid w:val="00A37B35"/>
    <w:rsid w:val="00A40A7A"/>
    <w:rsid w:val="00A4187F"/>
    <w:rsid w:val="00A418DB"/>
    <w:rsid w:val="00A41984"/>
    <w:rsid w:val="00A419D2"/>
    <w:rsid w:val="00A41AD4"/>
    <w:rsid w:val="00A41CDF"/>
    <w:rsid w:val="00A42001"/>
    <w:rsid w:val="00A420A0"/>
    <w:rsid w:val="00A42FF5"/>
    <w:rsid w:val="00A437CE"/>
    <w:rsid w:val="00A437D8"/>
    <w:rsid w:val="00A446E0"/>
    <w:rsid w:val="00A47CAD"/>
    <w:rsid w:val="00A50393"/>
    <w:rsid w:val="00A508EE"/>
    <w:rsid w:val="00A514B1"/>
    <w:rsid w:val="00A51883"/>
    <w:rsid w:val="00A52BFB"/>
    <w:rsid w:val="00A52C1C"/>
    <w:rsid w:val="00A530D9"/>
    <w:rsid w:val="00A5375B"/>
    <w:rsid w:val="00A53907"/>
    <w:rsid w:val="00A53F05"/>
    <w:rsid w:val="00A54150"/>
    <w:rsid w:val="00A548FC"/>
    <w:rsid w:val="00A56836"/>
    <w:rsid w:val="00A56BDE"/>
    <w:rsid w:val="00A5783F"/>
    <w:rsid w:val="00A60253"/>
    <w:rsid w:val="00A6049B"/>
    <w:rsid w:val="00A6067E"/>
    <w:rsid w:val="00A60F37"/>
    <w:rsid w:val="00A61842"/>
    <w:rsid w:val="00A62DE8"/>
    <w:rsid w:val="00A6379B"/>
    <w:rsid w:val="00A64B64"/>
    <w:rsid w:val="00A64F33"/>
    <w:rsid w:val="00A65504"/>
    <w:rsid w:val="00A66894"/>
    <w:rsid w:val="00A66B73"/>
    <w:rsid w:val="00A678D2"/>
    <w:rsid w:val="00A70206"/>
    <w:rsid w:val="00A70249"/>
    <w:rsid w:val="00A70254"/>
    <w:rsid w:val="00A70D2F"/>
    <w:rsid w:val="00A711D0"/>
    <w:rsid w:val="00A71287"/>
    <w:rsid w:val="00A7144B"/>
    <w:rsid w:val="00A72331"/>
    <w:rsid w:val="00A72C77"/>
    <w:rsid w:val="00A72C81"/>
    <w:rsid w:val="00A72E1D"/>
    <w:rsid w:val="00A72E68"/>
    <w:rsid w:val="00A73557"/>
    <w:rsid w:val="00A73660"/>
    <w:rsid w:val="00A7381F"/>
    <w:rsid w:val="00A73986"/>
    <w:rsid w:val="00A73C7C"/>
    <w:rsid w:val="00A75155"/>
    <w:rsid w:val="00A75739"/>
    <w:rsid w:val="00A762F5"/>
    <w:rsid w:val="00A76ADA"/>
    <w:rsid w:val="00A76AFC"/>
    <w:rsid w:val="00A76C27"/>
    <w:rsid w:val="00A76E3A"/>
    <w:rsid w:val="00A77230"/>
    <w:rsid w:val="00A77415"/>
    <w:rsid w:val="00A77A4E"/>
    <w:rsid w:val="00A77F49"/>
    <w:rsid w:val="00A80170"/>
    <w:rsid w:val="00A80202"/>
    <w:rsid w:val="00A8195B"/>
    <w:rsid w:val="00A81DB5"/>
    <w:rsid w:val="00A81EEF"/>
    <w:rsid w:val="00A8212F"/>
    <w:rsid w:val="00A829B7"/>
    <w:rsid w:val="00A82BF0"/>
    <w:rsid w:val="00A82DB8"/>
    <w:rsid w:val="00A8346B"/>
    <w:rsid w:val="00A83653"/>
    <w:rsid w:val="00A837FD"/>
    <w:rsid w:val="00A84387"/>
    <w:rsid w:val="00A846AE"/>
    <w:rsid w:val="00A84B8B"/>
    <w:rsid w:val="00A85226"/>
    <w:rsid w:val="00A858E4"/>
    <w:rsid w:val="00A85E58"/>
    <w:rsid w:val="00A865D0"/>
    <w:rsid w:val="00A903EC"/>
    <w:rsid w:val="00A90C00"/>
    <w:rsid w:val="00A91B54"/>
    <w:rsid w:val="00A925A7"/>
    <w:rsid w:val="00A92E89"/>
    <w:rsid w:val="00A9377E"/>
    <w:rsid w:val="00A94510"/>
    <w:rsid w:val="00A949A6"/>
    <w:rsid w:val="00A95194"/>
    <w:rsid w:val="00A95396"/>
    <w:rsid w:val="00AA0A21"/>
    <w:rsid w:val="00AA0FA5"/>
    <w:rsid w:val="00AA1148"/>
    <w:rsid w:val="00AA143C"/>
    <w:rsid w:val="00AA1672"/>
    <w:rsid w:val="00AA354E"/>
    <w:rsid w:val="00AA4568"/>
    <w:rsid w:val="00AA4A08"/>
    <w:rsid w:val="00AA4E78"/>
    <w:rsid w:val="00AA5857"/>
    <w:rsid w:val="00AA65CE"/>
    <w:rsid w:val="00AA6D60"/>
    <w:rsid w:val="00AA6DD3"/>
    <w:rsid w:val="00AA6FAD"/>
    <w:rsid w:val="00AA7CC5"/>
    <w:rsid w:val="00AB04C2"/>
    <w:rsid w:val="00AB0B34"/>
    <w:rsid w:val="00AB0FF5"/>
    <w:rsid w:val="00AB1A73"/>
    <w:rsid w:val="00AB1C3A"/>
    <w:rsid w:val="00AB1E0C"/>
    <w:rsid w:val="00AB2C16"/>
    <w:rsid w:val="00AB2E61"/>
    <w:rsid w:val="00AB3679"/>
    <w:rsid w:val="00AB4032"/>
    <w:rsid w:val="00AB42D9"/>
    <w:rsid w:val="00AB434C"/>
    <w:rsid w:val="00AB452E"/>
    <w:rsid w:val="00AB48DF"/>
    <w:rsid w:val="00AB4C72"/>
    <w:rsid w:val="00AB5E7B"/>
    <w:rsid w:val="00AB60C1"/>
    <w:rsid w:val="00AB6B6A"/>
    <w:rsid w:val="00AB6D82"/>
    <w:rsid w:val="00AB6DD6"/>
    <w:rsid w:val="00AC090A"/>
    <w:rsid w:val="00AC199A"/>
    <w:rsid w:val="00AC1A43"/>
    <w:rsid w:val="00AC20EC"/>
    <w:rsid w:val="00AC2C74"/>
    <w:rsid w:val="00AC3273"/>
    <w:rsid w:val="00AC33EB"/>
    <w:rsid w:val="00AC4463"/>
    <w:rsid w:val="00AC4D70"/>
    <w:rsid w:val="00AC4FAF"/>
    <w:rsid w:val="00AC55D4"/>
    <w:rsid w:val="00AC6597"/>
    <w:rsid w:val="00AC6E0D"/>
    <w:rsid w:val="00AD1B79"/>
    <w:rsid w:val="00AD2164"/>
    <w:rsid w:val="00AD275D"/>
    <w:rsid w:val="00AD2DB9"/>
    <w:rsid w:val="00AD47E1"/>
    <w:rsid w:val="00AD5855"/>
    <w:rsid w:val="00AD64D3"/>
    <w:rsid w:val="00AD6C71"/>
    <w:rsid w:val="00AD74E6"/>
    <w:rsid w:val="00AD7D25"/>
    <w:rsid w:val="00AD7D32"/>
    <w:rsid w:val="00AE17DD"/>
    <w:rsid w:val="00AE20EC"/>
    <w:rsid w:val="00AE26C1"/>
    <w:rsid w:val="00AE27E4"/>
    <w:rsid w:val="00AE2C83"/>
    <w:rsid w:val="00AE4749"/>
    <w:rsid w:val="00AE49C6"/>
    <w:rsid w:val="00AE6500"/>
    <w:rsid w:val="00AE680F"/>
    <w:rsid w:val="00AE68F0"/>
    <w:rsid w:val="00AE6BE2"/>
    <w:rsid w:val="00AF0183"/>
    <w:rsid w:val="00AF058B"/>
    <w:rsid w:val="00AF0696"/>
    <w:rsid w:val="00AF2047"/>
    <w:rsid w:val="00AF3284"/>
    <w:rsid w:val="00AF357F"/>
    <w:rsid w:val="00AF3DAC"/>
    <w:rsid w:val="00AF4A9D"/>
    <w:rsid w:val="00AF4B92"/>
    <w:rsid w:val="00AF56A0"/>
    <w:rsid w:val="00AF60CF"/>
    <w:rsid w:val="00AF62C4"/>
    <w:rsid w:val="00AF66DA"/>
    <w:rsid w:val="00AF6B94"/>
    <w:rsid w:val="00AF6D88"/>
    <w:rsid w:val="00AF70C3"/>
    <w:rsid w:val="00AF7260"/>
    <w:rsid w:val="00AF7365"/>
    <w:rsid w:val="00AF766D"/>
    <w:rsid w:val="00AF7FDC"/>
    <w:rsid w:val="00B007F4"/>
    <w:rsid w:val="00B020F0"/>
    <w:rsid w:val="00B027F0"/>
    <w:rsid w:val="00B0293D"/>
    <w:rsid w:val="00B03308"/>
    <w:rsid w:val="00B0422D"/>
    <w:rsid w:val="00B050AA"/>
    <w:rsid w:val="00B05B34"/>
    <w:rsid w:val="00B05E72"/>
    <w:rsid w:val="00B05E85"/>
    <w:rsid w:val="00B06D2C"/>
    <w:rsid w:val="00B06E51"/>
    <w:rsid w:val="00B06ED0"/>
    <w:rsid w:val="00B06F03"/>
    <w:rsid w:val="00B071E0"/>
    <w:rsid w:val="00B077F7"/>
    <w:rsid w:val="00B1075F"/>
    <w:rsid w:val="00B11314"/>
    <w:rsid w:val="00B11914"/>
    <w:rsid w:val="00B12A68"/>
    <w:rsid w:val="00B12A7E"/>
    <w:rsid w:val="00B12C3E"/>
    <w:rsid w:val="00B132E3"/>
    <w:rsid w:val="00B1333B"/>
    <w:rsid w:val="00B137A3"/>
    <w:rsid w:val="00B13EAE"/>
    <w:rsid w:val="00B1441F"/>
    <w:rsid w:val="00B153F1"/>
    <w:rsid w:val="00B15DDC"/>
    <w:rsid w:val="00B16B5A"/>
    <w:rsid w:val="00B17854"/>
    <w:rsid w:val="00B17987"/>
    <w:rsid w:val="00B201A0"/>
    <w:rsid w:val="00B201F9"/>
    <w:rsid w:val="00B20A89"/>
    <w:rsid w:val="00B20D33"/>
    <w:rsid w:val="00B2116D"/>
    <w:rsid w:val="00B21594"/>
    <w:rsid w:val="00B21762"/>
    <w:rsid w:val="00B21C47"/>
    <w:rsid w:val="00B21E37"/>
    <w:rsid w:val="00B22249"/>
    <w:rsid w:val="00B2225D"/>
    <w:rsid w:val="00B23F45"/>
    <w:rsid w:val="00B246BB"/>
    <w:rsid w:val="00B24986"/>
    <w:rsid w:val="00B24C78"/>
    <w:rsid w:val="00B25904"/>
    <w:rsid w:val="00B26180"/>
    <w:rsid w:val="00B262C5"/>
    <w:rsid w:val="00B2676B"/>
    <w:rsid w:val="00B26780"/>
    <w:rsid w:val="00B2742A"/>
    <w:rsid w:val="00B279D1"/>
    <w:rsid w:val="00B303B3"/>
    <w:rsid w:val="00B30DFB"/>
    <w:rsid w:val="00B31B3E"/>
    <w:rsid w:val="00B31DEC"/>
    <w:rsid w:val="00B325C5"/>
    <w:rsid w:val="00B33522"/>
    <w:rsid w:val="00B33C7A"/>
    <w:rsid w:val="00B3410E"/>
    <w:rsid w:val="00B36213"/>
    <w:rsid w:val="00B36AE0"/>
    <w:rsid w:val="00B36C60"/>
    <w:rsid w:val="00B425A6"/>
    <w:rsid w:val="00B4282B"/>
    <w:rsid w:val="00B42839"/>
    <w:rsid w:val="00B42DED"/>
    <w:rsid w:val="00B4309A"/>
    <w:rsid w:val="00B432F9"/>
    <w:rsid w:val="00B45723"/>
    <w:rsid w:val="00B4578A"/>
    <w:rsid w:val="00B458F1"/>
    <w:rsid w:val="00B45E95"/>
    <w:rsid w:val="00B4602D"/>
    <w:rsid w:val="00B46709"/>
    <w:rsid w:val="00B46B93"/>
    <w:rsid w:val="00B46F15"/>
    <w:rsid w:val="00B478AE"/>
    <w:rsid w:val="00B504DE"/>
    <w:rsid w:val="00B50B88"/>
    <w:rsid w:val="00B5117E"/>
    <w:rsid w:val="00B51C85"/>
    <w:rsid w:val="00B52988"/>
    <w:rsid w:val="00B52FAD"/>
    <w:rsid w:val="00B52FCC"/>
    <w:rsid w:val="00B534B1"/>
    <w:rsid w:val="00B5410A"/>
    <w:rsid w:val="00B542CE"/>
    <w:rsid w:val="00B549AA"/>
    <w:rsid w:val="00B55D20"/>
    <w:rsid w:val="00B5634D"/>
    <w:rsid w:val="00B56C34"/>
    <w:rsid w:val="00B56F4C"/>
    <w:rsid w:val="00B57710"/>
    <w:rsid w:val="00B57745"/>
    <w:rsid w:val="00B57A15"/>
    <w:rsid w:val="00B57B29"/>
    <w:rsid w:val="00B57ED4"/>
    <w:rsid w:val="00B60974"/>
    <w:rsid w:val="00B61381"/>
    <w:rsid w:val="00B6185C"/>
    <w:rsid w:val="00B61C3D"/>
    <w:rsid w:val="00B61DA9"/>
    <w:rsid w:val="00B62EF4"/>
    <w:rsid w:val="00B6316E"/>
    <w:rsid w:val="00B63563"/>
    <w:rsid w:val="00B63603"/>
    <w:rsid w:val="00B63B17"/>
    <w:rsid w:val="00B65196"/>
    <w:rsid w:val="00B6629D"/>
    <w:rsid w:val="00B663CB"/>
    <w:rsid w:val="00B66510"/>
    <w:rsid w:val="00B66FBA"/>
    <w:rsid w:val="00B671C7"/>
    <w:rsid w:val="00B6779F"/>
    <w:rsid w:val="00B679AE"/>
    <w:rsid w:val="00B70605"/>
    <w:rsid w:val="00B707C2"/>
    <w:rsid w:val="00B712E9"/>
    <w:rsid w:val="00B71976"/>
    <w:rsid w:val="00B71D14"/>
    <w:rsid w:val="00B71F8A"/>
    <w:rsid w:val="00B74188"/>
    <w:rsid w:val="00B74D4B"/>
    <w:rsid w:val="00B76C0B"/>
    <w:rsid w:val="00B77305"/>
    <w:rsid w:val="00B803BF"/>
    <w:rsid w:val="00B80BE7"/>
    <w:rsid w:val="00B80F64"/>
    <w:rsid w:val="00B818E0"/>
    <w:rsid w:val="00B8238B"/>
    <w:rsid w:val="00B82463"/>
    <w:rsid w:val="00B826C1"/>
    <w:rsid w:val="00B82753"/>
    <w:rsid w:val="00B82EE4"/>
    <w:rsid w:val="00B83C5B"/>
    <w:rsid w:val="00B83EB0"/>
    <w:rsid w:val="00B8431A"/>
    <w:rsid w:val="00B84358"/>
    <w:rsid w:val="00B84490"/>
    <w:rsid w:val="00B84723"/>
    <w:rsid w:val="00B849C1"/>
    <w:rsid w:val="00B85017"/>
    <w:rsid w:val="00B85909"/>
    <w:rsid w:val="00B87962"/>
    <w:rsid w:val="00B90735"/>
    <w:rsid w:val="00B92761"/>
    <w:rsid w:val="00B93A10"/>
    <w:rsid w:val="00B93AD0"/>
    <w:rsid w:val="00B9474A"/>
    <w:rsid w:val="00B94B99"/>
    <w:rsid w:val="00B94BB0"/>
    <w:rsid w:val="00B9567B"/>
    <w:rsid w:val="00B95B6B"/>
    <w:rsid w:val="00B9672A"/>
    <w:rsid w:val="00B96B1A"/>
    <w:rsid w:val="00B96B23"/>
    <w:rsid w:val="00B9799F"/>
    <w:rsid w:val="00B979C9"/>
    <w:rsid w:val="00BA0C33"/>
    <w:rsid w:val="00BA191E"/>
    <w:rsid w:val="00BA199A"/>
    <w:rsid w:val="00BA31E8"/>
    <w:rsid w:val="00BA382A"/>
    <w:rsid w:val="00BA3918"/>
    <w:rsid w:val="00BA40F0"/>
    <w:rsid w:val="00BA4A20"/>
    <w:rsid w:val="00BA4E1D"/>
    <w:rsid w:val="00BA6355"/>
    <w:rsid w:val="00BA636C"/>
    <w:rsid w:val="00BA6568"/>
    <w:rsid w:val="00BA727F"/>
    <w:rsid w:val="00BA75CC"/>
    <w:rsid w:val="00BA7866"/>
    <w:rsid w:val="00BA7E5F"/>
    <w:rsid w:val="00BB0112"/>
    <w:rsid w:val="00BB0169"/>
    <w:rsid w:val="00BB0740"/>
    <w:rsid w:val="00BB0C1A"/>
    <w:rsid w:val="00BB0E70"/>
    <w:rsid w:val="00BB115F"/>
    <w:rsid w:val="00BB1C68"/>
    <w:rsid w:val="00BB292A"/>
    <w:rsid w:val="00BB30CC"/>
    <w:rsid w:val="00BB32C9"/>
    <w:rsid w:val="00BB33B4"/>
    <w:rsid w:val="00BB4480"/>
    <w:rsid w:val="00BB46AC"/>
    <w:rsid w:val="00BB4DA9"/>
    <w:rsid w:val="00BB4EA6"/>
    <w:rsid w:val="00BB534C"/>
    <w:rsid w:val="00BB583C"/>
    <w:rsid w:val="00BB5AD9"/>
    <w:rsid w:val="00BB66F4"/>
    <w:rsid w:val="00BB6B9D"/>
    <w:rsid w:val="00BB7B28"/>
    <w:rsid w:val="00BB7BAF"/>
    <w:rsid w:val="00BB7C81"/>
    <w:rsid w:val="00BC197F"/>
    <w:rsid w:val="00BC1EE5"/>
    <w:rsid w:val="00BC1F43"/>
    <w:rsid w:val="00BC2512"/>
    <w:rsid w:val="00BC28F7"/>
    <w:rsid w:val="00BC3000"/>
    <w:rsid w:val="00BC3156"/>
    <w:rsid w:val="00BC44D5"/>
    <w:rsid w:val="00BC4574"/>
    <w:rsid w:val="00BC4594"/>
    <w:rsid w:val="00BC45AC"/>
    <w:rsid w:val="00BC547B"/>
    <w:rsid w:val="00BC5569"/>
    <w:rsid w:val="00BC575C"/>
    <w:rsid w:val="00BC5A2D"/>
    <w:rsid w:val="00BC694C"/>
    <w:rsid w:val="00BC698C"/>
    <w:rsid w:val="00BC766E"/>
    <w:rsid w:val="00BD107B"/>
    <w:rsid w:val="00BD2D69"/>
    <w:rsid w:val="00BD2E76"/>
    <w:rsid w:val="00BD2F5B"/>
    <w:rsid w:val="00BD446D"/>
    <w:rsid w:val="00BD489D"/>
    <w:rsid w:val="00BD4CB6"/>
    <w:rsid w:val="00BD64FF"/>
    <w:rsid w:val="00BD69E4"/>
    <w:rsid w:val="00BD7E29"/>
    <w:rsid w:val="00BD7F1C"/>
    <w:rsid w:val="00BD7FE1"/>
    <w:rsid w:val="00BE04CE"/>
    <w:rsid w:val="00BE0A18"/>
    <w:rsid w:val="00BE0B11"/>
    <w:rsid w:val="00BE2AC6"/>
    <w:rsid w:val="00BE3655"/>
    <w:rsid w:val="00BE379A"/>
    <w:rsid w:val="00BE46E8"/>
    <w:rsid w:val="00BE5487"/>
    <w:rsid w:val="00BE5A76"/>
    <w:rsid w:val="00BE68F9"/>
    <w:rsid w:val="00BE6968"/>
    <w:rsid w:val="00BE6C09"/>
    <w:rsid w:val="00BF00A6"/>
    <w:rsid w:val="00BF1529"/>
    <w:rsid w:val="00BF175A"/>
    <w:rsid w:val="00BF187B"/>
    <w:rsid w:val="00BF1D5A"/>
    <w:rsid w:val="00BF2DBB"/>
    <w:rsid w:val="00BF2EA5"/>
    <w:rsid w:val="00BF36C9"/>
    <w:rsid w:val="00BF378E"/>
    <w:rsid w:val="00BF3BD1"/>
    <w:rsid w:val="00BF4AB4"/>
    <w:rsid w:val="00BF53BD"/>
    <w:rsid w:val="00BF5CD9"/>
    <w:rsid w:val="00BF75E7"/>
    <w:rsid w:val="00BF78F6"/>
    <w:rsid w:val="00C00687"/>
    <w:rsid w:val="00C00CB7"/>
    <w:rsid w:val="00C02957"/>
    <w:rsid w:val="00C02F6A"/>
    <w:rsid w:val="00C0413E"/>
    <w:rsid w:val="00C044D0"/>
    <w:rsid w:val="00C045D5"/>
    <w:rsid w:val="00C04F32"/>
    <w:rsid w:val="00C050BC"/>
    <w:rsid w:val="00C05BC7"/>
    <w:rsid w:val="00C065DB"/>
    <w:rsid w:val="00C0695A"/>
    <w:rsid w:val="00C070F1"/>
    <w:rsid w:val="00C07EF3"/>
    <w:rsid w:val="00C10217"/>
    <w:rsid w:val="00C11B45"/>
    <w:rsid w:val="00C11D55"/>
    <w:rsid w:val="00C1425E"/>
    <w:rsid w:val="00C144E1"/>
    <w:rsid w:val="00C1483C"/>
    <w:rsid w:val="00C148FF"/>
    <w:rsid w:val="00C15177"/>
    <w:rsid w:val="00C15230"/>
    <w:rsid w:val="00C158ED"/>
    <w:rsid w:val="00C16D16"/>
    <w:rsid w:val="00C173C3"/>
    <w:rsid w:val="00C176EA"/>
    <w:rsid w:val="00C179DC"/>
    <w:rsid w:val="00C20FBB"/>
    <w:rsid w:val="00C213F2"/>
    <w:rsid w:val="00C2178C"/>
    <w:rsid w:val="00C21BE7"/>
    <w:rsid w:val="00C22417"/>
    <w:rsid w:val="00C2241F"/>
    <w:rsid w:val="00C227D2"/>
    <w:rsid w:val="00C22AF1"/>
    <w:rsid w:val="00C24055"/>
    <w:rsid w:val="00C25CBB"/>
    <w:rsid w:val="00C25D96"/>
    <w:rsid w:val="00C25F46"/>
    <w:rsid w:val="00C261EC"/>
    <w:rsid w:val="00C2623E"/>
    <w:rsid w:val="00C26265"/>
    <w:rsid w:val="00C30A0E"/>
    <w:rsid w:val="00C30C82"/>
    <w:rsid w:val="00C30D18"/>
    <w:rsid w:val="00C31521"/>
    <w:rsid w:val="00C31570"/>
    <w:rsid w:val="00C31988"/>
    <w:rsid w:val="00C31F87"/>
    <w:rsid w:val="00C32612"/>
    <w:rsid w:val="00C3369B"/>
    <w:rsid w:val="00C33C37"/>
    <w:rsid w:val="00C34B65"/>
    <w:rsid w:val="00C36DFE"/>
    <w:rsid w:val="00C375F3"/>
    <w:rsid w:val="00C377FA"/>
    <w:rsid w:val="00C4177F"/>
    <w:rsid w:val="00C42024"/>
    <w:rsid w:val="00C4234D"/>
    <w:rsid w:val="00C4259B"/>
    <w:rsid w:val="00C4272C"/>
    <w:rsid w:val="00C42C1F"/>
    <w:rsid w:val="00C450E9"/>
    <w:rsid w:val="00C45824"/>
    <w:rsid w:val="00C45DE9"/>
    <w:rsid w:val="00C46C13"/>
    <w:rsid w:val="00C47457"/>
    <w:rsid w:val="00C47765"/>
    <w:rsid w:val="00C47BDC"/>
    <w:rsid w:val="00C47DB4"/>
    <w:rsid w:val="00C5058D"/>
    <w:rsid w:val="00C50894"/>
    <w:rsid w:val="00C50E57"/>
    <w:rsid w:val="00C51EBF"/>
    <w:rsid w:val="00C52638"/>
    <w:rsid w:val="00C5406A"/>
    <w:rsid w:val="00C54534"/>
    <w:rsid w:val="00C54774"/>
    <w:rsid w:val="00C5481C"/>
    <w:rsid w:val="00C56278"/>
    <w:rsid w:val="00C5630B"/>
    <w:rsid w:val="00C571A8"/>
    <w:rsid w:val="00C5728B"/>
    <w:rsid w:val="00C572C2"/>
    <w:rsid w:val="00C57FBF"/>
    <w:rsid w:val="00C604C8"/>
    <w:rsid w:val="00C608BE"/>
    <w:rsid w:val="00C62620"/>
    <w:rsid w:val="00C628A9"/>
    <w:rsid w:val="00C62E12"/>
    <w:rsid w:val="00C638A5"/>
    <w:rsid w:val="00C63C47"/>
    <w:rsid w:val="00C63D05"/>
    <w:rsid w:val="00C65073"/>
    <w:rsid w:val="00C6522D"/>
    <w:rsid w:val="00C65C22"/>
    <w:rsid w:val="00C65D51"/>
    <w:rsid w:val="00C66BB7"/>
    <w:rsid w:val="00C66E4F"/>
    <w:rsid w:val="00C70424"/>
    <w:rsid w:val="00C70ADD"/>
    <w:rsid w:val="00C732B0"/>
    <w:rsid w:val="00C739E8"/>
    <w:rsid w:val="00C73F2F"/>
    <w:rsid w:val="00C73F36"/>
    <w:rsid w:val="00C743EF"/>
    <w:rsid w:val="00C74DEA"/>
    <w:rsid w:val="00C75415"/>
    <w:rsid w:val="00C75425"/>
    <w:rsid w:val="00C75837"/>
    <w:rsid w:val="00C7594E"/>
    <w:rsid w:val="00C75AA7"/>
    <w:rsid w:val="00C75C02"/>
    <w:rsid w:val="00C763DE"/>
    <w:rsid w:val="00C775EF"/>
    <w:rsid w:val="00C77C21"/>
    <w:rsid w:val="00C802F3"/>
    <w:rsid w:val="00C808E7"/>
    <w:rsid w:val="00C80C26"/>
    <w:rsid w:val="00C8140C"/>
    <w:rsid w:val="00C815CB"/>
    <w:rsid w:val="00C83317"/>
    <w:rsid w:val="00C842DF"/>
    <w:rsid w:val="00C8477E"/>
    <w:rsid w:val="00C84FC5"/>
    <w:rsid w:val="00C852D7"/>
    <w:rsid w:val="00C8538B"/>
    <w:rsid w:val="00C8555D"/>
    <w:rsid w:val="00C85B74"/>
    <w:rsid w:val="00C85C2F"/>
    <w:rsid w:val="00C86943"/>
    <w:rsid w:val="00C86B40"/>
    <w:rsid w:val="00C921F3"/>
    <w:rsid w:val="00C92E42"/>
    <w:rsid w:val="00C93C62"/>
    <w:rsid w:val="00C93E3A"/>
    <w:rsid w:val="00C93EEB"/>
    <w:rsid w:val="00C94165"/>
    <w:rsid w:val="00C949AB"/>
    <w:rsid w:val="00C94D6B"/>
    <w:rsid w:val="00C9588D"/>
    <w:rsid w:val="00C9673B"/>
    <w:rsid w:val="00C96B3E"/>
    <w:rsid w:val="00C97006"/>
    <w:rsid w:val="00C97368"/>
    <w:rsid w:val="00C97B05"/>
    <w:rsid w:val="00CA057A"/>
    <w:rsid w:val="00CA0A6B"/>
    <w:rsid w:val="00CA112D"/>
    <w:rsid w:val="00CA13C5"/>
    <w:rsid w:val="00CA1436"/>
    <w:rsid w:val="00CA1F7A"/>
    <w:rsid w:val="00CA22D4"/>
    <w:rsid w:val="00CA2512"/>
    <w:rsid w:val="00CA267C"/>
    <w:rsid w:val="00CA2C39"/>
    <w:rsid w:val="00CA2EA8"/>
    <w:rsid w:val="00CA377A"/>
    <w:rsid w:val="00CA3B54"/>
    <w:rsid w:val="00CA45BE"/>
    <w:rsid w:val="00CA478D"/>
    <w:rsid w:val="00CA4A3C"/>
    <w:rsid w:val="00CA53C6"/>
    <w:rsid w:val="00CA54FA"/>
    <w:rsid w:val="00CA5578"/>
    <w:rsid w:val="00CA60E8"/>
    <w:rsid w:val="00CA735C"/>
    <w:rsid w:val="00CA75A8"/>
    <w:rsid w:val="00CA7AF9"/>
    <w:rsid w:val="00CB02F6"/>
    <w:rsid w:val="00CB0657"/>
    <w:rsid w:val="00CB09A6"/>
    <w:rsid w:val="00CB09F7"/>
    <w:rsid w:val="00CB200D"/>
    <w:rsid w:val="00CB28D0"/>
    <w:rsid w:val="00CB2D69"/>
    <w:rsid w:val="00CB3421"/>
    <w:rsid w:val="00CB36B9"/>
    <w:rsid w:val="00CB3D2A"/>
    <w:rsid w:val="00CB45E6"/>
    <w:rsid w:val="00CB4BA9"/>
    <w:rsid w:val="00CB4E47"/>
    <w:rsid w:val="00CB601F"/>
    <w:rsid w:val="00CB6898"/>
    <w:rsid w:val="00CB6B98"/>
    <w:rsid w:val="00CB74E3"/>
    <w:rsid w:val="00CB7A4F"/>
    <w:rsid w:val="00CB7DCE"/>
    <w:rsid w:val="00CB7F8C"/>
    <w:rsid w:val="00CC07FA"/>
    <w:rsid w:val="00CC0943"/>
    <w:rsid w:val="00CC0A0C"/>
    <w:rsid w:val="00CC19E2"/>
    <w:rsid w:val="00CC19F4"/>
    <w:rsid w:val="00CC1CE0"/>
    <w:rsid w:val="00CC26C4"/>
    <w:rsid w:val="00CC2B79"/>
    <w:rsid w:val="00CC2C39"/>
    <w:rsid w:val="00CC2F1D"/>
    <w:rsid w:val="00CC37F3"/>
    <w:rsid w:val="00CC4017"/>
    <w:rsid w:val="00CC4895"/>
    <w:rsid w:val="00CC4D61"/>
    <w:rsid w:val="00CC4F2E"/>
    <w:rsid w:val="00CC4FD5"/>
    <w:rsid w:val="00CC524D"/>
    <w:rsid w:val="00CC5D44"/>
    <w:rsid w:val="00CC7B4B"/>
    <w:rsid w:val="00CD0859"/>
    <w:rsid w:val="00CD089E"/>
    <w:rsid w:val="00CD0FCF"/>
    <w:rsid w:val="00CD1265"/>
    <w:rsid w:val="00CD2761"/>
    <w:rsid w:val="00CD29D3"/>
    <w:rsid w:val="00CD3971"/>
    <w:rsid w:val="00CD3E53"/>
    <w:rsid w:val="00CD3ED2"/>
    <w:rsid w:val="00CD4254"/>
    <w:rsid w:val="00CD4413"/>
    <w:rsid w:val="00CD460A"/>
    <w:rsid w:val="00CD6389"/>
    <w:rsid w:val="00CD661D"/>
    <w:rsid w:val="00CD669C"/>
    <w:rsid w:val="00CE1674"/>
    <w:rsid w:val="00CE18BC"/>
    <w:rsid w:val="00CE1CBE"/>
    <w:rsid w:val="00CE2957"/>
    <w:rsid w:val="00CE2AE4"/>
    <w:rsid w:val="00CE319E"/>
    <w:rsid w:val="00CE3771"/>
    <w:rsid w:val="00CE3835"/>
    <w:rsid w:val="00CE4658"/>
    <w:rsid w:val="00CE5663"/>
    <w:rsid w:val="00CE5830"/>
    <w:rsid w:val="00CE6AC4"/>
    <w:rsid w:val="00CE6BD1"/>
    <w:rsid w:val="00CF01A9"/>
    <w:rsid w:val="00CF040D"/>
    <w:rsid w:val="00CF088D"/>
    <w:rsid w:val="00CF0996"/>
    <w:rsid w:val="00CF244A"/>
    <w:rsid w:val="00CF2783"/>
    <w:rsid w:val="00CF2E16"/>
    <w:rsid w:val="00CF31B9"/>
    <w:rsid w:val="00CF31FB"/>
    <w:rsid w:val="00CF3411"/>
    <w:rsid w:val="00CF35E4"/>
    <w:rsid w:val="00CF41B1"/>
    <w:rsid w:val="00CF4545"/>
    <w:rsid w:val="00CF471D"/>
    <w:rsid w:val="00CF4D01"/>
    <w:rsid w:val="00CF50AF"/>
    <w:rsid w:val="00CF6457"/>
    <w:rsid w:val="00CF707B"/>
    <w:rsid w:val="00CF75C5"/>
    <w:rsid w:val="00D00A4E"/>
    <w:rsid w:val="00D0125D"/>
    <w:rsid w:val="00D0134E"/>
    <w:rsid w:val="00D01616"/>
    <w:rsid w:val="00D01799"/>
    <w:rsid w:val="00D01A26"/>
    <w:rsid w:val="00D028D0"/>
    <w:rsid w:val="00D036D2"/>
    <w:rsid w:val="00D037D5"/>
    <w:rsid w:val="00D047D7"/>
    <w:rsid w:val="00D04C13"/>
    <w:rsid w:val="00D05725"/>
    <w:rsid w:val="00D05E91"/>
    <w:rsid w:val="00D0657B"/>
    <w:rsid w:val="00D06985"/>
    <w:rsid w:val="00D0708B"/>
    <w:rsid w:val="00D07F70"/>
    <w:rsid w:val="00D1135B"/>
    <w:rsid w:val="00D120B6"/>
    <w:rsid w:val="00D12DD5"/>
    <w:rsid w:val="00D14426"/>
    <w:rsid w:val="00D1469C"/>
    <w:rsid w:val="00D1530E"/>
    <w:rsid w:val="00D15C33"/>
    <w:rsid w:val="00D16443"/>
    <w:rsid w:val="00D16BFD"/>
    <w:rsid w:val="00D17613"/>
    <w:rsid w:val="00D178F3"/>
    <w:rsid w:val="00D17DA9"/>
    <w:rsid w:val="00D20041"/>
    <w:rsid w:val="00D2072F"/>
    <w:rsid w:val="00D209DA"/>
    <w:rsid w:val="00D20D8C"/>
    <w:rsid w:val="00D217F1"/>
    <w:rsid w:val="00D21BDE"/>
    <w:rsid w:val="00D22310"/>
    <w:rsid w:val="00D22E5B"/>
    <w:rsid w:val="00D230CF"/>
    <w:rsid w:val="00D239B8"/>
    <w:rsid w:val="00D242D5"/>
    <w:rsid w:val="00D25B44"/>
    <w:rsid w:val="00D25FF2"/>
    <w:rsid w:val="00D2616D"/>
    <w:rsid w:val="00D277CA"/>
    <w:rsid w:val="00D309EA"/>
    <w:rsid w:val="00D312D5"/>
    <w:rsid w:val="00D315A5"/>
    <w:rsid w:val="00D319B8"/>
    <w:rsid w:val="00D31F09"/>
    <w:rsid w:val="00D32042"/>
    <w:rsid w:val="00D32210"/>
    <w:rsid w:val="00D3235D"/>
    <w:rsid w:val="00D3256D"/>
    <w:rsid w:val="00D33C4E"/>
    <w:rsid w:val="00D33CDC"/>
    <w:rsid w:val="00D3461D"/>
    <w:rsid w:val="00D34A4A"/>
    <w:rsid w:val="00D3550D"/>
    <w:rsid w:val="00D36B66"/>
    <w:rsid w:val="00D376A0"/>
    <w:rsid w:val="00D40940"/>
    <w:rsid w:val="00D41A1A"/>
    <w:rsid w:val="00D432F0"/>
    <w:rsid w:val="00D43D61"/>
    <w:rsid w:val="00D45291"/>
    <w:rsid w:val="00D46D09"/>
    <w:rsid w:val="00D476AB"/>
    <w:rsid w:val="00D47AC4"/>
    <w:rsid w:val="00D47EB4"/>
    <w:rsid w:val="00D5072C"/>
    <w:rsid w:val="00D5093A"/>
    <w:rsid w:val="00D515D6"/>
    <w:rsid w:val="00D529A3"/>
    <w:rsid w:val="00D52E58"/>
    <w:rsid w:val="00D52FE7"/>
    <w:rsid w:val="00D53263"/>
    <w:rsid w:val="00D567B4"/>
    <w:rsid w:val="00D609A2"/>
    <w:rsid w:val="00D60A09"/>
    <w:rsid w:val="00D60B51"/>
    <w:rsid w:val="00D60D42"/>
    <w:rsid w:val="00D611BB"/>
    <w:rsid w:val="00D61BC8"/>
    <w:rsid w:val="00D638E7"/>
    <w:rsid w:val="00D64233"/>
    <w:rsid w:val="00D64E4F"/>
    <w:rsid w:val="00D65C69"/>
    <w:rsid w:val="00D66C4C"/>
    <w:rsid w:val="00D670B6"/>
    <w:rsid w:val="00D674C1"/>
    <w:rsid w:val="00D67C03"/>
    <w:rsid w:val="00D67C8A"/>
    <w:rsid w:val="00D70312"/>
    <w:rsid w:val="00D70B4D"/>
    <w:rsid w:val="00D7117A"/>
    <w:rsid w:val="00D718B6"/>
    <w:rsid w:val="00D721A5"/>
    <w:rsid w:val="00D72575"/>
    <w:rsid w:val="00D727CB"/>
    <w:rsid w:val="00D732AB"/>
    <w:rsid w:val="00D733A4"/>
    <w:rsid w:val="00D73494"/>
    <w:rsid w:val="00D73592"/>
    <w:rsid w:val="00D7405C"/>
    <w:rsid w:val="00D75A6F"/>
    <w:rsid w:val="00D75F3A"/>
    <w:rsid w:val="00D761FA"/>
    <w:rsid w:val="00D768E1"/>
    <w:rsid w:val="00D7695F"/>
    <w:rsid w:val="00D772E6"/>
    <w:rsid w:val="00D77485"/>
    <w:rsid w:val="00D809B0"/>
    <w:rsid w:val="00D80EF2"/>
    <w:rsid w:val="00D818EC"/>
    <w:rsid w:val="00D81E51"/>
    <w:rsid w:val="00D8229D"/>
    <w:rsid w:val="00D82E7B"/>
    <w:rsid w:val="00D83109"/>
    <w:rsid w:val="00D836DC"/>
    <w:rsid w:val="00D847BB"/>
    <w:rsid w:val="00D84F01"/>
    <w:rsid w:val="00D851ED"/>
    <w:rsid w:val="00D85D96"/>
    <w:rsid w:val="00D8611D"/>
    <w:rsid w:val="00D86173"/>
    <w:rsid w:val="00D861C0"/>
    <w:rsid w:val="00D86E61"/>
    <w:rsid w:val="00D86F05"/>
    <w:rsid w:val="00D87797"/>
    <w:rsid w:val="00D91104"/>
    <w:rsid w:val="00D91608"/>
    <w:rsid w:val="00D91F2E"/>
    <w:rsid w:val="00D92634"/>
    <w:rsid w:val="00D92AA0"/>
    <w:rsid w:val="00D92E94"/>
    <w:rsid w:val="00D93B5B"/>
    <w:rsid w:val="00D94A91"/>
    <w:rsid w:val="00D94F45"/>
    <w:rsid w:val="00D95BA2"/>
    <w:rsid w:val="00D95EAA"/>
    <w:rsid w:val="00D968AB"/>
    <w:rsid w:val="00DA07E9"/>
    <w:rsid w:val="00DA0819"/>
    <w:rsid w:val="00DA0E00"/>
    <w:rsid w:val="00DA0FC7"/>
    <w:rsid w:val="00DA11E9"/>
    <w:rsid w:val="00DA1297"/>
    <w:rsid w:val="00DA26CB"/>
    <w:rsid w:val="00DA28E2"/>
    <w:rsid w:val="00DA2B53"/>
    <w:rsid w:val="00DA34E0"/>
    <w:rsid w:val="00DA3717"/>
    <w:rsid w:val="00DA413A"/>
    <w:rsid w:val="00DA461A"/>
    <w:rsid w:val="00DA557B"/>
    <w:rsid w:val="00DA55AE"/>
    <w:rsid w:val="00DA5AF0"/>
    <w:rsid w:val="00DA6AC4"/>
    <w:rsid w:val="00DA6C9C"/>
    <w:rsid w:val="00DA7D77"/>
    <w:rsid w:val="00DB0091"/>
    <w:rsid w:val="00DB0214"/>
    <w:rsid w:val="00DB0A7E"/>
    <w:rsid w:val="00DB0ED1"/>
    <w:rsid w:val="00DB15F4"/>
    <w:rsid w:val="00DB176D"/>
    <w:rsid w:val="00DB1857"/>
    <w:rsid w:val="00DB1AF7"/>
    <w:rsid w:val="00DB1FC4"/>
    <w:rsid w:val="00DB2140"/>
    <w:rsid w:val="00DB24D7"/>
    <w:rsid w:val="00DB25D6"/>
    <w:rsid w:val="00DB3ABC"/>
    <w:rsid w:val="00DB3E58"/>
    <w:rsid w:val="00DB43C5"/>
    <w:rsid w:val="00DB5248"/>
    <w:rsid w:val="00DB6173"/>
    <w:rsid w:val="00DB6F10"/>
    <w:rsid w:val="00DB6FD3"/>
    <w:rsid w:val="00DB734E"/>
    <w:rsid w:val="00DB741A"/>
    <w:rsid w:val="00DC0220"/>
    <w:rsid w:val="00DC02A5"/>
    <w:rsid w:val="00DC0895"/>
    <w:rsid w:val="00DC0D71"/>
    <w:rsid w:val="00DC212C"/>
    <w:rsid w:val="00DC27D6"/>
    <w:rsid w:val="00DC2E7B"/>
    <w:rsid w:val="00DC3229"/>
    <w:rsid w:val="00DC3280"/>
    <w:rsid w:val="00DC3656"/>
    <w:rsid w:val="00DC3835"/>
    <w:rsid w:val="00DC4D25"/>
    <w:rsid w:val="00DC5237"/>
    <w:rsid w:val="00DC5325"/>
    <w:rsid w:val="00DC54C8"/>
    <w:rsid w:val="00DC5A19"/>
    <w:rsid w:val="00DC5B0E"/>
    <w:rsid w:val="00DC6017"/>
    <w:rsid w:val="00DC6CF9"/>
    <w:rsid w:val="00DC7BEA"/>
    <w:rsid w:val="00DD0927"/>
    <w:rsid w:val="00DD0C8A"/>
    <w:rsid w:val="00DD13A4"/>
    <w:rsid w:val="00DD1CD8"/>
    <w:rsid w:val="00DD1F06"/>
    <w:rsid w:val="00DD3EB7"/>
    <w:rsid w:val="00DD4295"/>
    <w:rsid w:val="00DD43AB"/>
    <w:rsid w:val="00DD549F"/>
    <w:rsid w:val="00DD571B"/>
    <w:rsid w:val="00DD57F9"/>
    <w:rsid w:val="00DD57FD"/>
    <w:rsid w:val="00DD5A5E"/>
    <w:rsid w:val="00DD5C63"/>
    <w:rsid w:val="00DD6323"/>
    <w:rsid w:val="00DD6476"/>
    <w:rsid w:val="00DD657C"/>
    <w:rsid w:val="00DD66E3"/>
    <w:rsid w:val="00DD6847"/>
    <w:rsid w:val="00DD7123"/>
    <w:rsid w:val="00DD7322"/>
    <w:rsid w:val="00DE006E"/>
    <w:rsid w:val="00DE1028"/>
    <w:rsid w:val="00DE2B2E"/>
    <w:rsid w:val="00DE2CA4"/>
    <w:rsid w:val="00DE3A6D"/>
    <w:rsid w:val="00DE3A9D"/>
    <w:rsid w:val="00DE3F12"/>
    <w:rsid w:val="00DE4688"/>
    <w:rsid w:val="00DE4960"/>
    <w:rsid w:val="00DE507C"/>
    <w:rsid w:val="00DE5ED4"/>
    <w:rsid w:val="00DE627A"/>
    <w:rsid w:val="00DE6FD7"/>
    <w:rsid w:val="00DE703C"/>
    <w:rsid w:val="00DE7088"/>
    <w:rsid w:val="00DF08D3"/>
    <w:rsid w:val="00DF0AB1"/>
    <w:rsid w:val="00DF0F2B"/>
    <w:rsid w:val="00DF17A8"/>
    <w:rsid w:val="00DF199A"/>
    <w:rsid w:val="00DF1ED4"/>
    <w:rsid w:val="00DF3899"/>
    <w:rsid w:val="00DF4209"/>
    <w:rsid w:val="00DF5354"/>
    <w:rsid w:val="00DF6149"/>
    <w:rsid w:val="00DF675B"/>
    <w:rsid w:val="00DF6E47"/>
    <w:rsid w:val="00DF755C"/>
    <w:rsid w:val="00E006F8"/>
    <w:rsid w:val="00E0107B"/>
    <w:rsid w:val="00E01DCB"/>
    <w:rsid w:val="00E02262"/>
    <w:rsid w:val="00E0324D"/>
    <w:rsid w:val="00E0427C"/>
    <w:rsid w:val="00E047F7"/>
    <w:rsid w:val="00E047F8"/>
    <w:rsid w:val="00E050C6"/>
    <w:rsid w:val="00E05779"/>
    <w:rsid w:val="00E05DD0"/>
    <w:rsid w:val="00E05EC5"/>
    <w:rsid w:val="00E074F5"/>
    <w:rsid w:val="00E1036D"/>
    <w:rsid w:val="00E105F7"/>
    <w:rsid w:val="00E109EF"/>
    <w:rsid w:val="00E123F4"/>
    <w:rsid w:val="00E125FF"/>
    <w:rsid w:val="00E12AB7"/>
    <w:rsid w:val="00E12D50"/>
    <w:rsid w:val="00E12EDE"/>
    <w:rsid w:val="00E13296"/>
    <w:rsid w:val="00E13ECA"/>
    <w:rsid w:val="00E143E9"/>
    <w:rsid w:val="00E14C93"/>
    <w:rsid w:val="00E159EB"/>
    <w:rsid w:val="00E15D8A"/>
    <w:rsid w:val="00E2064B"/>
    <w:rsid w:val="00E206EB"/>
    <w:rsid w:val="00E2072A"/>
    <w:rsid w:val="00E20A3B"/>
    <w:rsid w:val="00E213B0"/>
    <w:rsid w:val="00E214ED"/>
    <w:rsid w:val="00E21E6B"/>
    <w:rsid w:val="00E22D80"/>
    <w:rsid w:val="00E22F5D"/>
    <w:rsid w:val="00E2460D"/>
    <w:rsid w:val="00E24933"/>
    <w:rsid w:val="00E24ED5"/>
    <w:rsid w:val="00E25947"/>
    <w:rsid w:val="00E263F2"/>
    <w:rsid w:val="00E264F4"/>
    <w:rsid w:val="00E26657"/>
    <w:rsid w:val="00E26F42"/>
    <w:rsid w:val="00E279F1"/>
    <w:rsid w:val="00E27B4B"/>
    <w:rsid w:val="00E30071"/>
    <w:rsid w:val="00E30A16"/>
    <w:rsid w:val="00E30C5F"/>
    <w:rsid w:val="00E310CA"/>
    <w:rsid w:val="00E3203D"/>
    <w:rsid w:val="00E32375"/>
    <w:rsid w:val="00E32600"/>
    <w:rsid w:val="00E32758"/>
    <w:rsid w:val="00E33B69"/>
    <w:rsid w:val="00E341FC"/>
    <w:rsid w:val="00E34492"/>
    <w:rsid w:val="00E34A4A"/>
    <w:rsid w:val="00E34DB2"/>
    <w:rsid w:val="00E34FD0"/>
    <w:rsid w:val="00E36A77"/>
    <w:rsid w:val="00E370BE"/>
    <w:rsid w:val="00E37528"/>
    <w:rsid w:val="00E37D10"/>
    <w:rsid w:val="00E40B5F"/>
    <w:rsid w:val="00E40C07"/>
    <w:rsid w:val="00E41A63"/>
    <w:rsid w:val="00E42170"/>
    <w:rsid w:val="00E435F4"/>
    <w:rsid w:val="00E44432"/>
    <w:rsid w:val="00E448F6"/>
    <w:rsid w:val="00E45990"/>
    <w:rsid w:val="00E4684C"/>
    <w:rsid w:val="00E4688B"/>
    <w:rsid w:val="00E46CA1"/>
    <w:rsid w:val="00E472BD"/>
    <w:rsid w:val="00E511C2"/>
    <w:rsid w:val="00E526BE"/>
    <w:rsid w:val="00E52800"/>
    <w:rsid w:val="00E52D42"/>
    <w:rsid w:val="00E52E83"/>
    <w:rsid w:val="00E52FF0"/>
    <w:rsid w:val="00E53BFC"/>
    <w:rsid w:val="00E53EA6"/>
    <w:rsid w:val="00E54FC1"/>
    <w:rsid w:val="00E56592"/>
    <w:rsid w:val="00E56D7E"/>
    <w:rsid w:val="00E56DED"/>
    <w:rsid w:val="00E609B8"/>
    <w:rsid w:val="00E60B2F"/>
    <w:rsid w:val="00E616D3"/>
    <w:rsid w:val="00E6348F"/>
    <w:rsid w:val="00E6506C"/>
    <w:rsid w:val="00E6516B"/>
    <w:rsid w:val="00E65E65"/>
    <w:rsid w:val="00E660F3"/>
    <w:rsid w:val="00E66426"/>
    <w:rsid w:val="00E66B3C"/>
    <w:rsid w:val="00E66B8A"/>
    <w:rsid w:val="00E67FD8"/>
    <w:rsid w:val="00E70750"/>
    <w:rsid w:val="00E70A85"/>
    <w:rsid w:val="00E70AA5"/>
    <w:rsid w:val="00E70C88"/>
    <w:rsid w:val="00E7134F"/>
    <w:rsid w:val="00E72403"/>
    <w:rsid w:val="00E72EFD"/>
    <w:rsid w:val="00E730BC"/>
    <w:rsid w:val="00E73411"/>
    <w:rsid w:val="00E73B0E"/>
    <w:rsid w:val="00E7409A"/>
    <w:rsid w:val="00E74823"/>
    <w:rsid w:val="00E751B2"/>
    <w:rsid w:val="00E756BE"/>
    <w:rsid w:val="00E772E7"/>
    <w:rsid w:val="00E778D9"/>
    <w:rsid w:val="00E77BFE"/>
    <w:rsid w:val="00E77C3A"/>
    <w:rsid w:val="00E810BF"/>
    <w:rsid w:val="00E820C4"/>
    <w:rsid w:val="00E82127"/>
    <w:rsid w:val="00E83361"/>
    <w:rsid w:val="00E8361F"/>
    <w:rsid w:val="00E848DB"/>
    <w:rsid w:val="00E85B0B"/>
    <w:rsid w:val="00E86151"/>
    <w:rsid w:val="00E876F3"/>
    <w:rsid w:val="00E90439"/>
    <w:rsid w:val="00E907AB"/>
    <w:rsid w:val="00E91675"/>
    <w:rsid w:val="00E91885"/>
    <w:rsid w:val="00E9258F"/>
    <w:rsid w:val="00E92D43"/>
    <w:rsid w:val="00E93953"/>
    <w:rsid w:val="00E949B0"/>
    <w:rsid w:val="00E95767"/>
    <w:rsid w:val="00E95CC1"/>
    <w:rsid w:val="00E96AEF"/>
    <w:rsid w:val="00E97814"/>
    <w:rsid w:val="00E979B8"/>
    <w:rsid w:val="00E97CC5"/>
    <w:rsid w:val="00EA0286"/>
    <w:rsid w:val="00EA049B"/>
    <w:rsid w:val="00EA13F1"/>
    <w:rsid w:val="00EA17C7"/>
    <w:rsid w:val="00EA1836"/>
    <w:rsid w:val="00EA2C3E"/>
    <w:rsid w:val="00EA318C"/>
    <w:rsid w:val="00EA39A1"/>
    <w:rsid w:val="00EA3A7F"/>
    <w:rsid w:val="00EA3C8C"/>
    <w:rsid w:val="00EA4991"/>
    <w:rsid w:val="00EA59D8"/>
    <w:rsid w:val="00EA5A2C"/>
    <w:rsid w:val="00EA5F40"/>
    <w:rsid w:val="00EA6218"/>
    <w:rsid w:val="00EA6EF9"/>
    <w:rsid w:val="00EA7FB0"/>
    <w:rsid w:val="00EB0675"/>
    <w:rsid w:val="00EB0C12"/>
    <w:rsid w:val="00EB0D72"/>
    <w:rsid w:val="00EB12EA"/>
    <w:rsid w:val="00EB16C3"/>
    <w:rsid w:val="00EB1AC8"/>
    <w:rsid w:val="00EB1DE0"/>
    <w:rsid w:val="00EB2CBF"/>
    <w:rsid w:val="00EB304F"/>
    <w:rsid w:val="00EB30B1"/>
    <w:rsid w:val="00EB3160"/>
    <w:rsid w:val="00EB477E"/>
    <w:rsid w:val="00EB4F7B"/>
    <w:rsid w:val="00EB5019"/>
    <w:rsid w:val="00EB5317"/>
    <w:rsid w:val="00EB76F4"/>
    <w:rsid w:val="00EB7C55"/>
    <w:rsid w:val="00EC0372"/>
    <w:rsid w:val="00EC24D3"/>
    <w:rsid w:val="00EC2928"/>
    <w:rsid w:val="00EC519E"/>
    <w:rsid w:val="00EC52A2"/>
    <w:rsid w:val="00EC6038"/>
    <w:rsid w:val="00EC6581"/>
    <w:rsid w:val="00EC7016"/>
    <w:rsid w:val="00EC7EBB"/>
    <w:rsid w:val="00ED110C"/>
    <w:rsid w:val="00ED1E97"/>
    <w:rsid w:val="00ED2364"/>
    <w:rsid w:val="00ED25F0"/>
    <w:rsid w:val="00ED27C0"/>
    <w:rsid w:val="00ED297F"/>
    <w:rsid w:val="00ED2AF9"/>
    <w:rsid w:val="00ED3739"/>
    <w:rsid w:val="00ED37AD"/>
    <w:rsid w:val="00ED3C44"/>
    <w:rsid w:val="00ED3C54"/>
    <w:rsid w:val="00ED472B"/>
    <w:rsid w:val="00ED4733"/>
    <w:rsid w:val="00ED53BC"/>
    <w:rsid w:val="00ED5CC2"/>
    <w:rsid w:val="00ED6443"/>
    <w:rsid w:val="00ED6FAA"/>
    <w:rsid w:val="00ED7326"/>
    <w:rsid w:val="00ED7376"/>
    <w:rsid w:val="00ED7417"/>
    <w:rsid w:val="00ED752F"/>
    <w:rsid w:val="00ED77FF"/>
    <w:rsid w:val="00ED7A35"/>
    <w:rsid w:val="00EE00F0"/>
    <w:rsid w:val="00EE0DD4"/>
    <w:rsid w:val="00EE12F9"/>
    <w:rsid w:val="00EE21C2"/>
    <w:rsid w:val="00EE2394"/>
    <w:rsid w:val="00EE291E"/>
    <w:rsid w:val="00EE3780"/>
    <w:rsid w:val="00EE3AC2"/>
    <w:rsid w:val="00EE42C9"/>
    <w:rsid w:val="00EE438A"/>
    <w:rsid w:val="00EE444C"/>
    <w:rsid w:val="00EE4C55"/>
    <w:rsid w:val="00EE58E3"/>
    <w:rsid w:val="00EE6DD0"/>
    <w:rsid w:val="00EE7172"/>
    <w:rsid w:val="00EE76D0"/>
    <w:rsid w:val="00EE7737"/>
    <w:rsid w:val="00EE7AC0"/>
    <w:rsid w:val="00EF0E13"/>
    <w:rsid w:val="00EF1C2F"/>
    <w:rsid w:val="00EF2236"/>
    <w:rsid w:val="00EF2F10"/>
    <w:rsid w:val="00EF38F2"/>
    <w:rsid w:val="00EF40F0"/>
    <w:rsid w:val="00EF483E"/>
    <w:rsid w:val="00EF4D4B"/>
    <w:rsid w:val="00EF4E24"/>
    <w:rsid w:val="00EF5201"/>
    <w:rsid w:val="00EF5538"/>
    <w:rsid w:val="00EF6500"/>
    <w:rsid w:val="00EF6AB2"/>
    <w:rsid w:val="00EF6E1B"/>
    <w:rsid w:val="00F00051"/>
    <w:rsid w:val="00F000FD"/>
    <w:rsid w:val="00F00341"/>
    <w:rsid w:val="00F00468"/>
    <w:rsid w:val="00F00631"/>
    <w:rsid w:val="00F00C6F"/>
    <w:rsid w:val="00F01E5C"/>
    <w:rsid w:val="00F02D37"/>
    <w:rsid w:val="00F0369B"/>
    <w:rsid w:val="00F03A08"/>
    <w:rsid w:val="00F042F4"/>
    <w:rsid w:val="00F04FE7"/>
    <w:rsid w:val="00F05163"/>
    <w:rsid w:val="00F05700"/>
    <w:rsid w:val="00F05831"/>
    <w:rsid w:val="00F058D6"/>
    <w:rsid w:val="00F0592C"/>
    <w:rsid w:val="00F06444"/>
    <w:rsid w:val="00F06949"/>
    <w:rsid w:val="00F06992"/>
    <w:rsid w:val="00F07C5C"/>
    <w:rsid w:val="00F108AC"/>
    <w:rsid w:val="00F10BDE"/>
    <w:rsid w:val="00F1152F"/>
    <w:rsid w:val="00F11949"/>
    <w:rsid w:val="00F11BD7"/>
    <w:rsid w:val="00F125D1"/>
    <w:rsid w:val="00F138E7"/>
    <w:rsid w:val="00F16C93"/>
    <w:rsid w:val="00F16D39"/>
    <w:rsid w:val="00F16EED"/>
    <w:rsid w:val="00F17C06"/>
    <w:rsid w:val="00F20D67"/>
    <w:rsid w:val="00F2102B"/>
    <w:rsid w:val="00F219C0"/>
    <w:rsid w:val="00F22282"/>
    <w:rsid w:val="00F237C0"/>
    <w:rsid w:val="00F24840"/>
    <w:rsid w:val="00F24CED"/>
    <w:rsid w:val="00F27834"/>
    <w:rsid w:val="00F27D1F"/>
    <w:rsid w:val="00F3029A"/>
    <w:rsid w:val="00F30630"/>
    <w:rsid w:val="00F30763"/>
    <w:rsid w:val="00F308E0"/>
    <w:rsid w:val="00F31681"/>
    <w:rsid w:val="00F34611"/>
    <w:rsid w:val="00F353EA"/>
    <w:rsid w:val="00F357F8"/>
    <w:rsid w:val="00F35CA0"/>
    <w:rsid w:val="00F36EA9"/>
    <w:rsid w:val="00F37208"/>
    <w:rsid w:val="00F40229"/>
    <w:rsid w:val="00F409C2"/>
    <w:rsid w:val="00F40C29"/>
    <w:rsid w:val="00F411FA"/>
    <w:rsid w:val="00F41713"/>
    <w:rsid w:val="00F422C1"/>
    <w:rsid w:val="00F42575"/>
    <w:rsid w:val="00F427C5"/>
    <w:rsid w:val="00F4315F"/>
    <w:rsid w:val="00F43A72"/>
    <w:rsid w:val="00F447CA"/>
    <w:rsid w:val="00F44EC4"/>
    <w:rsid w:val="00F45720"/>
    <w:rsid w:val="00F45753"/>
    <w:rsid w:val="00F45B71"/>
    <w:rsid w:val="00F45CE4"/>
    <w:rsid w:val="00F45D39"/>
    <w:rsid w:val="00F45E48"/>
    <w:rsid w:val="00F46AFA"/>
    <w:rsid w:val="00F47976"/>
    <w:rsid w:val="00F5126A"/>
    <w:rsid w:val="00F5130A"/>
    <w:rsid w:val="00F522AB"/>
    <w:rsid w:val="00F545BD"/>
    <w:rsid w:val="00F55CF9"/>
    <w:rsid w:val="00F56308"/>
    <w:rsid w:val="00F56864"/>
    <w:rsid w:val="00F5709F"/>
    <w:rsid w:val="00F576FB"/>
    <w:rsid w:val="00F57799"/>
    <w:rsid w:val="00F60474"/>
    <w:rsid w:val="00F61AA5"/>
    <w:rsid w:val="00F62161"/>
    <w:rsid w:val="00F62555"/>
    <w:rsid w:val="00F63107"/>
    <w:rsid w:val="00F635CA"/>
    <w:rsid w:val="00F63D90"/>
    <w:rsid w:val="00F641A7"/>
    <w:rsid w:val="00F644A4"/>
    <w:rsid w:val="00F64EBC"/>
    <w:rsid w:val="00F66B9F"/>
    <w:rsid w:val="00F66F36"/>
    <w:rsid w:val="00F711B7"/>
    <w:rsid w:val="00F71E60"/>
    <w:rsid w:val="00F72ABC"/>
    <w:rsid w:val="00F7338C"/>
    <w:rsid w:val="00F73994"/>
    <w:rsid w:val="00F746F6"/>
    <w:rsid w:val="00F74930"/>
    <w:rsid w:val="00F74CA2"/>
    <w:rsid w:val="00F74FD9"/>
    <w:rsid w:val="00F76A21"/>
    <w:rsid w:val="00F7784B"/>
    <w:rsid w:val="00F80F78"/>
    <w:rsid w:val="00F81574"/>
    <w:rsid w:val="00F82416"/>
    <w:rsid w:val="00F82894"/>
    <w:rsid w:val="00F841C3"/>
    <w:rsid w:val="00F84999"/>
    <w:rsid w:val="00F85268"/>
    <w:rsid w:val="00F862FD"/>
    <w:rsid w:val="00F868FD"/>
    <w:rsid w:val="00F903EE"/>
    <w:rsid w:val="00F9051F"/>
    <w:rsid w:val="00F90F83"/>
    <w:rsid w:val="00F91E0F"/>
    <w:rsid w:val="00F92E74"/>
    <w:rsid w:val="00F931F4"/>
    <w:rsid w:val="00F93757"/>
    <w:rsid w:val="00F93B5E"/>
    <w:rsid w:val="00F93C91"/>
    <w:rsid w:val="00F94073"/>
    <w:rsid w:val="00F94299"/>
    <w:rsid w:val="00F94EEC"/>
    <w:rsid w:val="00F95203"/>
    <w:rsid w:val="00F952D4"/>
    <w:rsid w:val="00F9554A"/>
    <w:rsid w:val="00F9588B"/>
    <w:rsid w:val="00F95923"/>
    <w:rsid w:val="00F959CB"/>
    <w:rsid w:val="00F967C8"/>
    <w:rsid w:val="00F96988"/>
    <w:rsid w:val="00F9754B"/>
    <w:rsid w:val="00F9766B"/>
    <w:rsid w:val="00F976F5"/>
    <w:rsid w:val="00F97E31"/>
    <w:rsid w:val="00FA057D"/>
    <w:rsid w:val="00FA19F3"/>
    <w:rsid w:val="00FA1A2C"/>
    <w:rsid w:val="00FA2779"/>
    <w:rsid w:val="00FA282A"/>
    <w:rsid w:val="00FA2A27"/>
    <w:rsid w:val="00FA3332"/>
    <w:rsid w:val="00FA35CB"/>
    <w:rsid w:val="00FA423A"/>
    <w:rsid w:val="00FA43A6"/>
    <w:rsid w:val="00FA45C1"/>
    <w:rsid w:val="00FA4C36"/>
    <w:rsid w:val="00FA4FE0"/>
    <w:rsid w:val="00FA578F"/>
    <w:rsid w:val="00FA5AD8"/>
    <w:rsid w:val="00FA5C5B"/>
    <w:rsid w:val="00FA6046"/>
    <w:rsid w:val="00FA7455"/>
    <w:rsid w:val="00FA7767"/>
    <w:rsid w:val="00FA7BB1"/>
    <w:rsid w:val="00FB0BB3"/>
    <w:rsid w:val="00FB1B3A"/>
    <w:rsid w:val="00FB1F64"/>
    <w:rsid w:val="00FB2017"/>
    <w:rsid w:val="00FB2683"/>
    <w:rsid w:val="00FB26CC"/>
    <w:rsid w:val="00FB2908"/>
    <w:rsid w:val="00FB34A5"/>
    <w:rsid w:val="00FB38E8"/>
    <w:rsid w:val="00FB468B"/>
    <w:rsid w:val="00FB55B7"/>
    <w:rsid w:val="00FB716A"/>
    <w:rsid w:val="00FB7951"/>
    <w:rsid w:val="00FB79F8"/>
    <w:rsid w:val="00FC0065"/>
    <w:rsid w:val="00FC1B7F"/>
    <w:rsid w:val="00FC1D0A"/>
    <w:rsid w:val="00FC2B8A"/>
    <w:rsid w:val="00FC35F6"/>
    <w:rsid w:val="00FC3A00"/>
    <w:rsid w:val="00FC47BB"/>
    <w:rsid w:val="00FC4B8B"/>
    <w:rsid w:val="00FC5166"/>
    <w:rsid w:val="00FC5358"/>
    <w:rsid w:val="00FC5F9A"/>
    <w:rsid w:val="00FC60CA"/>
    <w:rsid w:val="00FC6FEF"/>
    <w:rsid w:val="00FC7200"/>
    <w:rsid w:val="00FD0443"/>
    <w:rsid w:val="00FD07B1"/>
    <w:rsid w:val="00FD09C8"/>
    <w:rsid w:val="00FD0AC0"/>
    <w:rsid w:val="00FD1EA4"/>
    <w:rsid w:val="00FD1F23"/>
    <w:rsid w:val="00FD271F"/>
    <w:rsid w:val="00FD2D64"/>
    <w:rsid w:val="00FD2E49"/>
    <w:rsid w:val="00FD37FD"/>
    <w:rsid w:val="00FD3CD8"/>
    <w:rsid w:val="00FD435E"/>
    <w:rsid w:val="00FD5A8E"/>
    <w:rsid w:val="00FD5B97"/>
    <w:rsid w:val="00FD68F9"/>
    <w:rsid w:val="00FD7E75"/>
    <w:rsid w:val="00FE05AB"/>
    <w:rsid w:val="00FE0A2F"/>
    <w:rsid w:val="00FE0BBB"/>
    <w:rsid w:val="00FE1AA5"/>
    <w:rsid w:val="00FE296B"/>
    <w:rsid w:val="00FE2C98"/>
    <w:rsid w:val="00FE3591"/>
    <w:rsid w:val="00FE3B1A"/>
    <w:rsid w:val="00FE3BB8"/>
    <w:rsid w:val="00FE4A01"/>
    <w:rsid w:val="00FE4ADD"/>
    <w:rsid w:val="00FE4E41"/>
    <w:rsid w:val="00FE5721"/>
    <w:rsid w:val="00FE5B7C"/>
    <w:rsid w:val="00FE6015"/>
    <w:rsid w:val="00FE6DC4"/>
    <w:rsid w:val="00FE733B"/>
    <w:rsid w:val="00FE7DF1"/>
    <w:rsid w:val="00FF01F9"/>
    <w:rsid w:val="00FF02C1"/>
    <w:rsid w:val="00FF0D81"/>
    <w:rsid w:val="00FF2571"/>
    <w:rsid w:val="00FF2954"/>
    <w:rsid w:val="00FF2969"/>
    <w:rsid w:val="00FF2D35"/>
    <w:rsid w:val="00FF3330"/>
    <w:rsid w:val="00FF349B"/>
    <w:rsid w:val="00FF395F"/>
    <w:rsid w:val="00FF3A05"/>
    <w:rsid w:val="00FF4EFD"/>
    <w:rsid w:val="00FF4F2D"/>
    <w:rsid w:val="00FF5D56"/>
    <w:rsid w:val="00FF61A1"/>
    <w:rsid w:val="00FF66C6"/>
    <w:rsid w:val="00FF6AE1"/>
    <w:rsid w:val="00FF710D"/>
    <w:rsid w:val="00FF749B"/>
    <w:rsid w:val="00FF7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9B68"/>
  <w15:docId w15:val="{1B27352A-BD1D-492B-BDA5-549AE4AA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F9"/>
    <w:pPr>
      <w:spacing w:after="160" w:line="259" w:lineRule="auto"/>
    </w:pPr>
    <w:rPr>
      <w:rFonts w:eastAsiaTheme="minorHAnsi"/>
      <w:lang w:eastAsia="en-US"/>
    </w:rPr>
  </w:style>
  <w:style w:type="paragraph" w:styleId="Titre1">
    <w:name w:val="heading 1"/>
    <w:aliases w:val="ADEME Titre 1,Titre 1 Ademe"/>
    <w:next w:val="ADEMENormal"/>
    <w:link w:val="Titre1Car"/>
    <w:autoRedefine/>
    <w:qFormat/>
    <w:rsid w:val="007A66AF"/>
    <w:pPr>
      <w:numPr>
        <w:numId w:val="23"/>
      </w:numPr>
      <w:suppressLineNumbers/>
      <w:suppressAutoHyphens/>
      <w:spacing w:before="480" w:after="0" w:line="240" w:lineRule="auto"/>
      <w:contextualSpacing/>
      <w:jc w:val="both"/>
      <w:outlineLvl w:val="0"/>
    </w:pPr>
    <w:rPr>
      <w:b/>
      <w:sz w:val="28"/>
    </w:rPr>
  </w:style>
  <w:style w:type="paragraph" w:styleId="Titre2">
    <w:name w:val="heading 2"/>
    <w:aliases w:val="ADEME Titre 2,Titre 2 Ademe"/>
    <w:next w:val="ADEMENormal"/>
    <w:link w:val="Titre2Car"/>
    <w:autoRedefine/>
    <w:qFormat/>
    <w:rsid w:val="00F56308"/>
    <w:pPr>
      <w:numPr>
        <w:ilvl w:val="1"/>
        <w:numId w:val="23"/>
      </w:numPr>
      <w:spacing w:before="100" w:beforeAutospacing="1" w:after="100" w:afterAutospacing="1" w:line="240" w:lineRule="auto"/>
      <w:outlineLvl w:val="1"/>
    </w:pPr>
    <w:rPr>
      <w:rFonts w:ascii="Marianne" w:hAnsi="Marianne"/>
      <w:b/>
      <w:color w:val="404040" w:themeColor="text1" w:themeTint="BF"/>
    </w:rPr>
  </w:style>
  <w:style w:type="paragraph" w:styleId="Titre3">
    <w:name w:val="heading 3"/>
    <w:aliases w:val="ADEME Titre 3,Titre 3 Ademe"/>
    <w:next w:val="ADEMENormal"/>
    <w:link w:val="Titre3Car"/>
    <w:autoRedefine/>
    <w:qFormat/>
    <w:rsid w:val="00A176E7"/>
    <w:pPr>
      <w:numPr>
        <w:ilvl w:val="2"/>
        <w:numId w:val="2"/>
      </w:numPr>
      <w:suppressLineNumbers/>
      <w:suppressAutoHyphens/>
      <w:spacing w:before="240" w:after="0" w:line="240" w:lineRule="auto"/>
      <w:contextualSpacing/>
      <w:jc w:val="both"/>
      <w:outlineLvl w:val="2"/>
    </w:pPr>
    <w:rPr>
      <w:rFonts w:ascii="Marianne" w:hAnsi="Marianne"/>
      <w:b/>
      <w:sz w:val="20"/>
    </w:rPr>
  </w:style>
  <w:style w:type="paragraph" w:styleId="Titre4">
    <w:name w:val="heading 4"/>
    <w:aliases w:val="Titre 4 Ademe"/>
    <w:basedOn w:val="Normal"/>
    <w:next w:val="Normal"/>
    <w:link w:val="Titre4Car"/>
    <w:unhideWhenUsed/>
    <w:qFormat/>
    <w:rsid w:val="00CE4658"/>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aliases w:val="Titre 5 Ademe"/>
    <w:basedOn w:val="Normal"/>
    <w:next w:val="Normal"/>
    <w:link w:val="Titre5Car"/>
    <w:unhideWhenUsed/>
    <w:qFormat/>
    <w:rsid w:val="00CE4658"/>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CE4658"/>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CE4658"/>
    <w:pPr>
      <w:keepNext/>
      <w:keepLines/>
      <w:spacing w:before="200"/>
      <w:outlineLvl w:val="6"/>
    </w:pPr>
    <w:rPr>
      <w:rFonts w:asciiTheme="majorHAnsi" w:eastAsiaTheme="majorEastAsia" w:hAnsiTheme="majorHAnsi" w:cstheme="majorBidi"/>
      <w:i/>
      <w:iCs/>
    </w:rPr>
  </w:style>
  <w:style w:type="paragraph" w:styleId="Titre8">
    <w:name w:val="heading 8"/>
    <w:basedOn w:val="Normal"/>
    <w:next w:val="Normal"/>
    <w:link w:val="Titre8Car"/>
    <w:unhideWhenUsed/>
    <w:qFormat/>
    <w:rsid w:val="00CE4658"/>
    <w:pPr>
      <w:keepNext/>
      <w:keepLines/>
      <w:spacing w:before="20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nhideWhenUsed/>
    <w:qFormat/>
    <w:rsid w:val="00CE4658"/>
    <w:pPr>
      <w:keepNext/>
      <w:keepLines/>
      <w:spacing w:before="200"/>
      <w:outlineLvl w:val="8"/>
    </w:pPr>
    <w:rPr>
      <w:rFonts w:asciiTheme="majorHAnsi" w:eastAsiaTheme="majorEastAsia" w:hAnsiTheme="majorHAnsi" w:cstheme="majorBidi"/>
      <w:i/>
      <w:iCs/>
      <w:szCs w:val="20"/>
    </w:rPr>
  </w:style>
  <w:style w:type="character" w:default="1" w:styleId="Policepardfaut">
    <w:name w:val="Default Paragraph Font"/>
    <w:uiPriority w:val="1"/>
    <w:unhideWhenUsed/>
    <w:rsid w:val="00086CF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86CF9"/>
  </w:style>
  <w:style w:type="paragraph" w:styleId="En-tte">
    <w:name w:val="header"/>
    <w:basedOn w:val="Normal"/>
    <w:link w:val="En-tteCar"/>
    <w:uiPriority w:val="99"/>
    <w:rsid w:val="005B41FE"/>
    <w:pPr>
      <w:tabs>
        <w:tab w:val="center" w:pos="4536"/>
        <w:tab w:val="right" w:pos="9072"/>
      </w:tabs>
    </w:pPr>
  </w:style>
  <w:style w:type="character" w:customStyle="1" w:styleId="En-tteCar">
    <w:name w:val="En-tête Car"/>
    <w:basedOn w:val="Policepardfaut"/>
    <w:link w:val="En-tte"/>
    <w:uiPriority w:val="99"/>
    <w:rsid w:val="006407C0"/>
    <w:rPr>
      <w:rFonts w:ascii="Arial" w:hAnsi="Arial"/>
      <w:color w:val="404040" w:themeColor="text1" w:themeTint="BF"/>
    </w:rPr>
  </w:style>
  <w:style w:type="paragraph" w:styleId="Pieddepage">
    <w:name w:val="footer"/>
    <w:basedOn w:val="Normal"/>
    <w:link w:val="PieddepageCar"/>
    <w:uiPriority w:val="99"/>
    <w:rsid w:val="005B41FE"/>
    <w:pPr>
      <w:tabs>
        <w:tab w:val="center" w:pos="4536"/>
        <w:tab w:val="right" w:pos="9072"/>
      </w:tabs>
    </w:pPr>
  </w:style>
  <w:style w:type="character" w:customStyle="1" w:styleId="PieddepageCar">
    <w:name w:val="Pied de page Car"/>
    <w:basedOn w:val="Policepardfaut"/>
    <w:link w:val="Pieddepage"/>
    <w:uiPriority w:val="99"/>
    <w:rsid w:val="00FD09C8"/>
    <w:rPr>
      <w:rFonts w:ascii="Arial" w:hAnsi="Arial"/>
      <w:color w:val="404040" w:themeColor="text1" w:themeTint="BF"/>
      <w:sz w:val="20"/>
    </w:rPr>
  </w:style>
  <w:style w:type="character" w:customStyle="1" w:styleId="Titre1Car">
    <w:name w:val="Titre 1 Car"/>
    <w:aliases w:val="ADEME Titre 1 Car,Titre 1 Ademe Car"/>
    <w:basedOn w:val="Policepardfaut"/>
    <w:link w:val="Titre1"/>
    <w:rsid w:val="007A66AF"/>
    <w:rPr>
      <w:b/>
      <w:sz w:val="28"/>
    </w:rPr>
  </w:style>
  <w:style w:type="character" w:customStyle="1" w:styleId="Titre2Car">
    <w:name w:val="Titre 2 Car"/>
    <w:aliases w:val="ADEME Titre 2 Car,Titre 2 Ademe Car"/>
    <w:basedOn w:val="Policepardfaut"/>
    <w:link w:val="Titre2"/>
    <w:rsid w:val="00F56308"/>
    <w:rPr>
      <w:rFonts w:ascii="Marianne" w:hAnsi="Marianne"/>
      <w:b/>
      <w:color w:val="404040" w:themeColor="text1" w:themeTint="BF"/>
    </w:rPr>
  </w:style>
  <w:style w:type="character" w:customStyle="1" w:styleId="Titre3Car">
    <w:name w:val="Titre 3 Car"/>
    <w:aliases w:val="ADEME Titre 3 Car,Titre 3 Ademe Car"/>
    <w:basedOn w:val="Policepardfaut"/>
    <w:link w:val="Titre3"/>
    <w:rsid w:val="00A176E7"/>
    <w:rPr>
      <w:rFonts w:ascii="Marianne" w:hAnsi="Marianne"/>
      <w:b/>
      <w:sz w:val="20"/>
    </w:rPr>
  </w:style>
  <w:style w:type="character" w:customStyle="1" w:styleId="Titre4Car">
    <w:name w:val="Titre 4 Car"/>
    <w:aliases w:val="Titre 4 Ademe Car"/>
    <w:basedOn w:val="Policepardfaut"/>
    <w:link w:val="Titre4"/>
    <w:uiPriority w:val="9"/>
    <w:rsid w:val="00CE4658"/>
    <w:rPr>
      <w:rFonts w:asciiTheme="majorHAnsi" w:eastAsiaTheme="majorEastAsia" w:hAnsiTheme="majorHAnsi" w:cstheme="majorBidi"/>
      <w:b/>
      <w:bCs/>
      <w:i/>
      <w:iCs/>
      <w:color w:val="4F81BD" w:themeColor="accent1"/>
    </w:rPr>
  </w:style>
  <w:style w:type="character" w:customStyle="1" w:styleId="Titre5Car">
    <w:name w:val="Titre 5 Car"/>
    <w:aliases w:val="Titre 5 Ademe Car"/>
    <w:basedOn w:val="Policepardfaut"/>
    <w:link w:val="Titre5"/>
    <w:uiPriority w:val="9"/>
    <w:semiHidden/>
    <w:rsid w:val="00CE465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E4658"/>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E465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E4658"/>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CE4658"/>
    <w:rPr>
      <w:rFonts w:asciiTheme="majorHAnsi" w:eastAsiaTheme="majorEastAsia" w:hAnsiTheme="majorHAnsi" w:cstheme="majorBidi"/>
      <w:i/>
      <w:iCs/>
      <w:color w:val="404040" w:themeColor="text1" w:themeTint="BF"/>
      <w:sz w:val="20"/>
      <w:szCs w:val="20"/>
    </w:rPr>
  </w:style>
  <w:style w:type="paragraph" w:styleId="Lgende">
    <w:name w:val="caption"/>
    <w:aliases w:val="ADEME Légende"/>
    <w:next w:val="Normal"/>
    <w:link w:val="LgendeCar"/>
    <w:autoRedefine/>
    <w:qFormat/>
    <w:rsid w:val="001118EE"/>
    <w:pPr>
      <w:suppressLineNumbers/>
      <w:suppressAutoHyphens/>
      <w:spacing w:after="0" w:line="240" w:lineRule="auto"/>
    </w:pPr>
    <w:rPr>
      <w:rFonts w:ascii="Arial" w:hAnsi="Arial"/>
      <w:b/>
      <w:bCs/>
      <w:color w:val="404040" w:themeColor="text1" w:themeTint="BF"/>
      <w:sz w:val="16"/>
      <w:szCs w:val="18"/>
    </w:rPr>
  </w:style>
  <w:style w:type="paragraph" w:customStyle="1" w:styleId="ADEMETexteEnBref">
    <w:name w:val="ADEME Texte En Bref"/>
    <w:basedOn w:val="ADEMENormal"/>
    <w:link w:val="ADEMETexteEnBrefCar"/>
    <w:autoRedefine/>
    <w:rsid w:val="008446A2"/>
    <w:pPr>
      <w:spacing w:line="360" w:lineRule="auto"/>
      <w:ind w:right="-13"/>
    </w:pPr>
    <w:rPr>
      <w:rFonts w:eastAsia="Times New Roman"/>
      <w:noProof/>
      <w:color w:val="294A96"/>
      <w:sz w:val="18"/>
      <w:lang w:val="en-GB"/>
    </w:rPr>
  </w:style>
  <w:style w:type="paragraph" w:customStyle="1" w:styleId="ADEMETitreEnBref">
    <w:name w:val="ADEME Titre En Bref"/>
    <w:next w:val="ADEMETexteEnBref"/>
    <w:link w:val="ADEMETitreEnBrefCar"/>
    <w:autoRedefine/>
    <w:rsid w:val="007D738B"/>
    <w:pPr>
      <w:keepNext/>
      <w:suppressLineNumbers/>
      <w:suppressAutoHyphens/>
      <w:spacing w:after="0" w:line="360" w:lineRule="auto"/>
      <w:ind w:right="5942"/>
    </w:pPr>
    <w:rPr>
      <w:rFonts w:ascii="Marianne" w:eastAsia="Times New Roman" w:hAnsi="Marianne" w:cs="Arial"/>
      <w:b/>
      <w:color w:val="294A96"/>
      <w:sz w:val="20"/>
      <w:lang w:val="en-GB"/>
    </w:rPr>
  </w:style>
  <w:style w:type="paragraph" w:styleId="Sous-titre">
    <w:name w:val="Subtitle"/>
    <w:aliases w:val="ADEME Sous-titre"/>
    <w:next w:val="ADEMENormal"/>
    <w:link w:val="Sous-titreCar"/>
    <w:autoRedefine/>
    <w:uiPriority w:val="11"/>
    <w:qFormat/>
    <w:rsid w:val="001118EE"/>
    <w:pPr>
      <w:numPr>
        <w:ilvl w:val="1"/>
      </w:numPr>
      <w:suppressLineNumbers/>
      <w:suppressAutoHyphens/>
      <w:spacing w:after="0" w:line="240" w:lineRule="auto"/>
      <w:contextualSpacing/>
      <w:jc w:val="center"/>
    </w:pPr>
    <w:rPr>
      <w:rFonts w:ascii="Arial" w:eastAsiaTheme="majorEastAsia" w:hAnsi="Arial" w:cstheme="majorBidi"/>
      <w:iCs/>
      <w:color w:val="404040" w:themeColor="text1" w:themeTint="BF"/>
      <w:spacing w:val="15"/>
      <w:sz w:val="28"/>
      <w:szCs w:val="24"/>
    </w:rPr>
  </w:style>
  <w:style w:type="character" w:customStyle="1" w:styleId="Sous-titreCar">
    <w:name w:val="Sous-titre Car"/>
    <w:aliases w:val="ADEME Sous-titre Car"/>
    <w:basedOn w:val="Policepardfaut"/>
    <w:link w:val="Sous-titre"/>
    <w:uiPriority w:val="11"/>
    <w:rsid w:val="001118EE"/>
    <w:rPr>
      <w:rFonts w:ascii="Arial" w:eastAsiaTheme="majorEastAsia" w:hAnsi="Arial" w:cstheme="majorBidi"/>
      <w:iCs/>
      <w:color w:val="404040" w:themeColor="text1" w:themeTint="BF"/>
      <w:spacing w:val="15"/>
      <w:sz w:val="28"/>
      <w:szCs w:val="24"/>
    </w:rPr>
  </w:style>
  <w:style w:type="character" w:styleId="lev">
    <w:name w:val="Strong"/>
    <w:basedOn w:val="Policepardfaut"/>
    <w:uiPriority w:val="22"/>
    <w:semiHidden/>
    <w:rsid w:val="00CE4658"/>
    <w:rPr>
      <w:b/>
      <w:bCs/>
    </w:rPr>
  </w:style>
  <w:style w:type="character" w:styleId="Accentuation">
    <w:name w:val="Emphasis"/>
    <w:basedOn w:val="Policepardfaut"/>
    <w:uiPriority w:val="20"/>
    <w:semiHidden/>
    <w:rsid w:val="00CE4658"/>
    <w:rPr>
      <w:i/>
      <w:iCs/>
    </w:rPr>
  </w:style>
  <w:style w:type="character" w:customStyle="1" w:styleId="ADEMETexteEnBrefCar">
    <w:name w:val="ADEME Texte En Bref Car"/>
    <w:basedOn w:val="Policepardfaut"/>
    <w:link w:val="ADEMETexteEnBref"/>
    <w:rsid w:val="007D738B"/>
    <w:rPr>
      <w:rFonts w:ascii="Marianne" w:eastAsia="Times New Roman" w:hAnsi="Marianne"/>
      <w:noProof/>
      <w:color w:val="294A96"/>
      <w:sz w:val="18"/>
      <w:lang w:val="en-GB"/>
    </w:rPr>
  </w:style>
  <w:style w:type="paragraph" w:styleId="Paragraphedeliste">
    <w:name w:val="List Paragraph"/>
    <w:aliases w:val="ADEME Paragraphe de liste"/>
    <w:link w:val="ParagraphedelisteCar"/>
    <w:uiPriority w:val="34"/>
    <w:qFormat/>
    <w:rsid w:val="001118EE"/>
    <w:pPr>
      <w:numPr>
        <w:numId w:val="1"/>
      </w:numPr>
      <w:suppressLineNumbers/>
      <w:suppressAutoHyphens/>
      <w:spacing w:after="0" w:line="240" w:lineRule="auto"/>
      <w:contextualSpacing/>
    </w:pPr>
    <w:rPr>
      <w:rFonts w:ascii="Arial" w:hAnsi="Arial"/>
      <w:color w:val="404040" w:themeColor="text1" w:themeTint="BF"/>
      <w:sz w:val="20"/>
    </w:rPr>
  </w:style>
  <w:style w:type="paragraph" w:styleId="Citation">
    <w:name w:val="Quote"/>
    <w:basedOn w:val="Normal"/>
    <w:next w:val="Normal"/>
    <w:link w:val="CitationCar"/>
    <w:uiPriority w:val="29"/>
    <w:semiHidden/>
    <w:rsid w:val="00CE4658"/>
    <w:rPr>
      <w:i/>
      <w:iCs/>
      <w:color w:val="000000" w:themeColor="text1"/>
    </w:rPr>
  </w:style>
  <w:style w:type="character" w:customStyle="1" w:styleId="CitationCar">
    <w:name w:val="Citation Car"/>
    <w:basedOn w:val="Policepardfaut"/>
    <w:link w:val="Citation"/>
    <w:uiPriority w:val="29"/>
    <w:semiHidden/>
    <w:rsid w:val="005552D0"/>
    <w:rPr>
      <w:i/>
      <w:iCs/>
      <w:color w:val="000000" w:themeColor="text1"/>
    </w:rPr>
  </w:style>
  <w:style w:type="paragraph" w:styleId="Citationintense">
    <w:name w:val="Intense Quote"/>
    <w:basedOn w:val="Normal"/>
    <w:next w:val="Normal"/>
    <w:link w:val="CitationintenseCar"/>
    <w:uiPriority w:val="30"/>
    <w:semiHidden/>
    <w:rsid w:val="00CE4658"/>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5552D0"/>
    <w:rPr>
      <w:b/>
      <w:bCs/>
      <w:i/>
      <w:iCs/>
      <w:color w:val="4F81BD" w:themeColor="accent1"/>
    </w:rPr>
  </w:style>
  <w:style w:type="character" w:styleId="Accentuationlgre">
    <w:name w:val="Subtle Emphasis"/>
    <w:uiPriority w:val="19"/>
    <w:semiHidden/>
    <w:rsid w:val="005552D0"/>
  </w:style>
  <w:style w:type="character" w:styleId="Accentuationintense">
    <w:name w:val="Intense Emphasis"/>
    <w:basedOn w:val="Policepardfaut"/>
    <w:uiPriority w:val="21"/>
    <w:semiHidden/>
    <w:rsid w:val="00CE4658"/>
    <w:rPr>
      <w:b/>
      <w:bCs/>
      <w:i/>
      <w:iCs/>
      <w:color w:val="4F81BD" w:themeColor="accent1"/>
    </w:rPr>
  </w:style>
  <w:style w:type="character" w:styleId="Rfrencelgre">
    <w:name w:val="Subtle Reference"/>
    <w:basedOn w:val="Policepardfaut"/>
    <w:uiPriority w:val="31"/>
    <w:semiHidden/>
    <w:rsid w:val="00CE4658"/>
    <w:rPr>
      <w:smallCaps/>
      <w:color w:val="C0504D" w:themeColor="accent2"/>
      <w:u w:val="single"/>
    </w:rPr>
  </w:style>
  <w:style w:type="character" w:styleId="Rfrenceintense">
    <w:name w:val="Intense Reference"/>
    <w:basedOn w:val="Policepardfaut"/>
    <w:uiPriority w:val="32"/>
    <w:semiHidden/>
    <w:rsid w:val="00CE4658"/>
    <w:rPr>
      <w:b/>
      <w:bCs/>
      <w:smallCaps/>
      <w:color w:val="C0504D" w:themeColor="accent2"/>
      <w:spacing w:val="5"/>
      <w:u w:val="single"/>
    </w:rPr>
  </w:style>
  <w:style w:type="character" w:styleId="Titredulivre">
    <w:name w:val="Book Title"/>
    <w:basedOn w:val="Policepardfaut"/>
    <w:uiPriority w:val="33"/>
    <w:semiHidden/>
    <w:rsid w:val="00CE4658"/>
    <w:rPr>
      <w:b/>
      <w:bCs/>
      <w:smallCaps/>
      <w:spacing w:val="5"/>
    </w:rPr>
  </w:style>
  <w:style w:type="paragraph" w:styleId="TM1">
    <w:name w:val="toc 1"/>
    <w:aliases w:val="ADEME TM 1"/>
    <w:link w:val="TM1Car"/>
    <w:autoRedefine/>
    <w:uiPriority w:val="39"/>
    <w:qFormat/>
    <w:rsid w:val="008446A2"/>
    <w:pPr>
      <w:tabs>
        <w:tab w:val="left" w:pos="0"/>
        <w:tab w:val="left" w:pos="709"/>
        <w:tab w:val="right" w:leader="dot" w:pos="10609"/>
      </w:tabs>
      <w:suppressAutoHyphens/>
      <w:spacing w:after="100"/>
      <w:ind w:left="397" w:hanging="397"/>
    </w:pPr>
    <w:rPr>
      <w:rFonts w:ascii="Marianne" w:hAnsi="Marianne"/>
      <w:noProof/>
      <w:color w:val="404040" w:themeColor="text1" w:themeTint="BF"/>
      <w:sz w:val="20"/>
    </w:rPr>
  </w:style>
  <w:style w:type="character" w:styleId="Textedelespacerserv">
    <w:name w:val="Placeholder Text"/>
    <w:basedOn w:val="Policepardfaut"/>
    <w:uiPriority w:val="99"/>
    <w:semiHidden/>
    <w:rsid w:val="00037057"/>
    <w:rPr>
      <w:color w:val="808080"/>
    </w:rPr>
  </w:style>
  <w:style w:type="paragraph" w:styleId="Textedebulles">
    <w:name w:val="Balloon Text"/>
    <w:basedOn w:val="Normal"/>
    <w:link w:val="TextedebullesCar"/>
    <w:uiPriority w:val="99"/>
    <w:semiHidden/>
    <w:unhideWhenUsed/>
    <w:rsid w:val="00037057"/>
    <w:rPr>
      <w:rFonts w:ascii="Tahoma" w:hAnsi="Tahoma" w:cs="Tahoma"/>
      <w:sz w:val="16"/>
      <w:szCs w:val="16"/>
    </w:rPr>
  </w:style>
  <w:style w:type="character" w:customStyle="1" w:styleId="TextedebullesCar">
    <w:name w:val="Texte de bulles Car"/>
    <w:basedOn w:val="Policepardfaut"/>
    <w:link w:val="Textedebulles"/>
    <w:uiPriority w:val="99"/>
    <w:semiHidden/>
    <w:rsid w:val="00037057"/>
    <w:rPr>
      <w:rFonts w:ascii="Tahoma" w:hAnsi="Tahoma" w:cs="Tahoma"/>
      <w:sz w:val="16"/>
      <w:szCs w:val="16"/>
    </w:rPr>
  </w:style>
  <w:style w:type="character" w:customStyle="1" w:styleId="ADEMETitreEnBrefCar">
    <w:name w:val="ADEME Titre En Bref Car"/>
    <w:basedOn w:val="Policepardfaut"/>
    <w:link w:val="ADEMETitreEnBref"/>
    <w:rsid w:val="007D738B"/>
    <w:rPr>
      <w:rFonts w:ascii="Marianne" w:eastAsia="Times New Roman" w:hAnsi="Marianne" w:cs="Arial"/>
      <w:b/>
      <w:color w:val="294A96"/>
      <w:sz w:val="20"/>
      <w:lang w:val="en-GB"/>
    </w:rPr>
  </w:style>
  <w:style w:type="character" w:customStyle="1" w:styleId="TM1Car">
    <w:name w:val="TM 1 Car"/>
    <w:aliases w:val="ADEME TM 1 Car"/>
    <w:basedOn w:val="Policepardfaut"/>
    <w:link w:val="TM1"/>
    <w:uiPriority w:val="39"/>
    <w:rsid w:val="008446A2"/>
    <w:rPr>
      <w:rFonts w:ascii="Marianne" w:hAnsi="Marianne"/>
      <w:noProof/>
      <w:color w:val="404040" w:themeColor="text1" w:themeTint="BF"/>
      <w:sz w:val="20"/>
    </w:rPr>
  </w:style>
  <w:style w:type="paragraph" w:styleId="TM2">
    <w:name w:val="toc 2"/>
    <w:aliases w:val="ADEME TM 2"/>
    <w:link w:val="TM2Car"/>
    <w:autoRedefine/>
    <w:uiPriority w:val="39"/>
    <w:qFormat/>
    <w:rsid w:val="008446A2"/>
    <w:pPr>
      <w:tabs>
        <w:tab w:val="left" w:pos="880"/>
        <w:tab w:val="right" w:leader="dot" w:pos="10609"/>
      </w:tabs>
      <w:suppressAutoHyphens/>
      <w:spacing w:after="100"/>
      <w:ind w:left="709" w:hanging="709"/>
      <w:jc w:val="both"/>
    </w:pPr>
    <w:rPr>
      <w:rFonts w:ascii="Marianne" w:hAnsi="Marianne"/>
      <w:color w:val="404040" w:themeColor="text1" w:themeTint="BF"/>
      <w:sz w:val="20"/>
    </w:rPr>
  </w:style>
  <w:style w:type="character" w:customStyle="1" w:styleId="TM2Car">
    <w:name w:val="TM 2 Car"/>
    <w:aliases w:val="ADEME TM 2 Car"/>
    <w:basedOn w:val="Policepardfaut"/>
    <w:link w:val="TM2"/>
    <w:uiPriority w:val="39"/>
    <w:rsid w:val="008446A2"/>
    <w:rPr>
      <w:rFonts w:ascii="Marianne" w:hAnsi="Marianne"/>
      <w:color w:val="404040" w:themeColor="text1" w:themeTint="BF"/>
      <w:sz w:val="20"/>
    </w:rPr>
  </w:style>
  <w:style w:type="paragraph" w:styleId="TM3">
    <w:name w:val="toc 3"/>
    <w:aliases w:val="ADEME TM 3"/>
    <w:link w:val="TM3Car"/>
    <w:autoRedefine/>
    <w:uiPriority w:val="39"/>
    <w:qFormat/>
    <w:rsid w:val="008446A2"/>
    <w:pPr>
      <w:suppressAutoHyphens/>
      <w:spacing w:after="100"/>
      <w:ind w:left="1021" w:hanging="1021"/>
    </w:pPr>
    <w:rPr>
      <w:rFonts w:ascii="Marianne" w:hAnsi="Marianne"/>
      <w:color w:val="404040" w:themeColor="text1" w:themeTint="BF"/>
      <w:sz w:val="20"/>
    </w:rPr>
  </w:style>
  <w:style w:type="character" w:customStyle="1" w:styleId="TM3Car">
    <w:name w:val="TM 3 Car"/>
    <w:aliases w:val="ADEME TM 3 Car"/>
    <w:basedOn w:val="Policepardfaut"/>
    <w:link w:val="TM3"/>
    <w:uiPriority w:val="39"/>
    <w:rsid w:val="008446A2"/>
    <w:rPr>
      <w:rFonts w:ascii="Marianne" w:hAnsi="Marianne"/>
      <w:color w:val="404040" w:themeColor="text1" w:themeTint="BF"/>
      <w:sz w:val="20"/>
    </w:rPr>
  </w:style>
  <w:style w:type="table" w:styleId="Grilledutableau">
    <w:name w:val="Table Grid"/>
    <w:basedOn w:val="TableauNormal"/>
    <w:uiPriority w:val="59"/>
    <w:rsid w:val="00794756"/>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MEBlocActeur">
    <w:name w:val="ADEME Bloc Acteur"/>
    <w:basedOn w:val="ADEMENormal"/>
    <w:autoRedefine/>
    <w:qFormat/>
    <w:rsid w:val="007D738B"/>
    <w:pPr>
      <w:jc w:val="center"/>
    </w:pPr>
  </w:style>
  <w:style w:type="paragraph" w:customStyle="1" w:styleId="ADEMEBlocAvertissement">
    <w:name w:val="ADEME Bloc Avertissement"/>
    <w:autoRedefine/>
    <w:rsid w:val="007D738B"/>
    <w:pPr>
      <w:suppressLineNumbers/>
      <w:suppressAutoHyphens/>
      <w:spacing w:after="0" w:line="240" w:lineRule="auto"/>
      <w:jc w:val="center"/>
    </w:pPr>
    <w:rPr>
      <w:rFonts w:ascii="Marianne" w:hAnsi="Marianne"/>
      <w:color w:val="404040" w:themeColor="text1" w:themeTint="BF"/>
      <w:sz w:val="20"/>
    </w:rPr>
  </w:style>
  <w:style w:type="paragraph" w:customStyle="1" w:styleId="ADEMEEntte">
    <w:name w:val="ADEME Entête"/>
    <w:autoRedefine/>
    <w:rsid w:val="0065609A"/>
    <w:pPr>
      <w:suppressLineNumbers/>
      <w:suppressAutoHyphens/>
      <w:spacing w:after="0" w:line="240" w:lineRule="auto"/>
      <w:jc w:val="right"/>
    </w:pPr>
    <w:rPr>
      <w:rFonts w:ascii="Marianne" w:hAnsi="Marianne"/>
      <w:color w:val="404040" w:themeColor="text1" w:themeTint="BF"/>
      <w:sz w:val="20"/>
    </w:rPr>
  </w:style>
  <w:style w:type="paragraph" w:customStyle="1" w:styleId="ADEMEPiedde1repage">
    <w:name w:val="ADEME Pied de 1ère page"/>
    <w:basedOn w:val="ADEMENormal"/>
    <w:link w:val="ADEMEPiedde1repageCar"/>
    <w:rsid w:val="007D738B"/>
    <w:pPr>
      <w:spacing w:after="240"/>
      <w:jc w:val="right"/>
    </w:pPr>
    <w:rPr>
      <w:noProof/>
    </w:rPr>
  </w:style>
  <w:style w:type="paragraph" w:customStyle="1" w:styleId="ADEMEPieddepage">
    <w:name w:val="ADEME Pied de page"/>
    <w:basedOn w:val="ADEMENormal"/>
    <w:autoRedefine/>
    <w:rsid w:val="007D738B"/>
    <w:pPr>
      <w:jc w:val="right"/>
    </w:pPr>
  </w:style>
  <w:style w:type="paragraph" w:customStyle="1" w:styleId="ADEMENormal">
    <w:name w:val="ADEME Normal"/>
    <w:link w:val="ADEMENormalCar"/>
    <w:qFormat/>
    <w:rsid w:val="008406F8"/>
    <w:pPr>
      <w:suppressLineNumbers/>
      <w:suppressAutoHyphens/>
      <w:spacing w:after="0" w:line="240" w:lineRule="auto"/>
      <w:jc w:val="both"/>
    </w:pPr>
    <w:rPr>
      <w:rFonts w:ascii="Marianne" w:hAnsi="Marianne"/>
      <w:color w:val="404040" w:themeColor="text1" w:themeTint="BF"/>
      <w:sz w:val="20"/>
    </w:rPr>
  </w:style>
  <w:style w:type="paragraph" w:customStyle="1" w:styleId="ADEMETexteLgislation">
    <w:name w:val="ADEME Texte Législation"/>
    <w:basedOn w:val="ADEMENormal"/>
    <w:link w:val="ADEMETexteLgislationCar"/>
    <w:autoRedefine/>
    <w:rsid w:val="007D738B"/>
    <w:rPr>
      <w:sz w:val="18"/>
      <w:lang w:val="en-GB"/>
    </w:rPr>
  </w:style>
  <w:style w:type="character" w:customStyle="1" w:styleId="ADEMENormalCar">
    <w:name w:val="ADEME Normal Car"/>
    <w:basedOn w:val="Policepardfaut"/>
    <w:link w:val="ADEMENormal"/>
    <w:rsid w:val="008406F8"/>
    <w:rPr>
      <w:rFonts w:ascii="Marianne" w:hAnsi="Marianne"/>
      <w:color w:val="404040" w:themeColor="text1" w:themeTint="BF"/>
      <w:sz w:val="20"/>
    </w:rPr>
  </w:style>
  <w:style w:type="character" w:styleId="Lienhypertexte">
    <w:name w:val="Hyperlink"/>
    <w:basedOn w:val="Policepardfaut"/>
    <w:uiPriority w:val="99"/>
    <w:rsid w:val="00A85E58"/>
    <w:rPr>
      <w:color w:val="0000FF" w:themeColor="hyperlink"/>
      <w:u w:val="single"/>
    </w:rPr>
  </w:style>
  <w:style w:type="paragraph" w:customStyle="1" w:styleId="ADEMENormalRgles">
    <w:name w:val="ADEME Normal Règles"/>
    <w:basedOn w:val="ADEMENormal"/>
    <w:autoRedefine/>
    <w:rsid w:val="007D738B"/>
    <w:pPr>
      <w:spacing w:before="40" w:after="40"/>
    </w:pPr>
    <w:rPr>
      <w:sz w:val="18"/>
    </w:rPr>
  </w:style>
  <w:style w:type="character" w:customStyle="1" w:styleId="ADEMETexteLgislationCar">
    <w:name w:val="ADEME Texte Législation Car"/>
    <w:basedOn w:val="Policepardfaut"/>
    <w:link w:val="ADEMETexteLgislation"/>
    <w:rsid w:val="007D738B"/>
    <w:rPr>
      <w:rFonts w:ascii="Marianne" w:hAnsi="Marianne"/>
      <w:color w:val="404040" w:themeColor="text1" w:themeTint="BF"/>
      <w:sz w:val="18"/>
      <w:lang w:val="en-GB"/>
    </w:rPr>
  </w:style>
  <w:style w:type="paragraph" w:customStyle="1" w:styleId="ADEMETexteRemerciements">
    <w:name w:val="ADEME Texte Remerciements"/>
    <w:basedOn w:val="ADEMENormal"/>
    <w:link w:val="ADEMETexteRemerciementsCar"/>
    <w:qFormat/>
    <w:rsid w:val="007D738B"/>
  </w:style>
  <w:style w:type="paragraph" w:styleId="En-ttedetabledesmatires">
    <w:name w:val="TOC Heading"/>
    <w:aliases w:val="ADEME En-tête de table des matières"/>
    <w:next w:val="TM1"/>
    <w:link w:val="En-ttedetabledesmatiresCar"/>
    <w:autoRedefine/>
    <w:uiPriority w:val="39"/>
    <w:qFormat/>
    <w:rsid w:val="008446A2"/>
    <w:pPr>
      <w:suppressLineNumbers/>
      <w:suppressAutoHyphens/>
      <w:spacing w:after="100" w:line="240" w:lineRule="auto"/>
    </w:pPr>
    <w:rPr>
      <w:rFonts w:ascii="Marianne" w:eastAsiaTheme="majorEastAsia" w:hAnsi="Marianne" w:cstheme="majorBidi"/>
      <w:b/>
      <w:bCs/>
      <w:smallCaps/>
      <w:color w:val="404040" w:themeColor="text1" w:themeTint="BF"/>
      <w:sz w:val="28"/>
      <w:szCs w:val="28"/>
    </w:rPr>
  </w:style>
  <w:style w:type="character" w:customStyle="1" w:styleId="ADEMETexteRemerciementsCar">
    <w:name w:val="ADEME Texte Remerciements Car"/>
    <w:basedOn w:val="Policepardfaut"/>
    <w:link w:val="ADEMETexteRemerciements"/>
    <w:rsid w:val="007D738B"/>
    <w:rPr>
      <w:rFonts w:ascii="Marianne" w:hAnsi="Marianne"/>
      <w:color w:val="404040" w:themeColor="text1" w:themeTint="BF"/>
      <w:sz w:val="20"/>
    </w:rPr>
  </w:style>
  <w:style w:type="character" w:customStyle="1" w:styleId="En-ttedetabledesmatiresCar">
    <w:name w:val="En-tête de table des matières Car"/>
    <w:aliases w:val="ADEME En-tête de table des matières Car"/>
    <w:basedOn w:val="Policepardfaut"/>
    <w:link w:val="En-ttedetabledesmatires"/>
    <w:uiPriority w:val="39"/>
    <w:rsid w:val="008446A2"/>
    <w:rPr>
      <w:rFonts w:ascii="Marianne" w:eastAsiaTheme="majorEastAsia" w:hAnsi="Marianne" w:cstheme="majorBidi"/>
      <w:b/>
      <w:bCs/>
      <w:smallCaps/>
      <w:color w:val="404040" w:themeColor="text1" w:themeTint="BF"/>
      <w:sz w:val="28"/>
      <w:szCs w:val="28"/>
    </w:rPr>
  </w:style>
  <w:style w:type="paragraph" w:styleId="Titre">
    <w:name w:val="Title"/>
    <w:aliases w:val="ADEME Titre"/>
    <w:next w:val="ADEMENormal"/>
    <w:link w:val="TitreCar"/>
    <w:autoRedefine/>
    <w:uiPriority w:val="10"/>
    <w:qFormat/>
    <w:rsid w:val="00ED37AD"/>
    <w:pPr>
      <w:suppressLineNumbers/>
      <w:suppressAutoHyphens/>
      <w:spacing w:after="0" w:line="240" w:lineRule="auto"/>
      <w:contextualSpacing/>
      <w:jc w:val="center"/>
    </w:pPr>
    <w:rPr>
      <w:rFonts w:ascii="Calibri" w:eastAsia="Times New Roman" w:hAnsi="Calibri" w:cs="Times New Roman"/>
      <w:noProof/>
      <w:sz w:val="44"/>
      <w:szCs w:val="24"/>
    </w:rPr>
  </w:style>
  <w:style w:type="character" w:customStyle="1" w:styleId="TitreCar">
    <w:name w:val="Titre Car"/>
    <w:aliases w:val="ADEME Titre Car"/>
    <w:basedOn w:val="Policepardfaut"/>
    <w:link w:val="Titre"/>
    <w:uiPriority w:val="10"/>
    <w:rsid w:val="00ED37AD"/>
    <w:rPr>
      <w:rFonts w:ascii="Calibri" w:eastAsia="Times New Roman" w:hAnsi="Calibri" w:cs="Times New Roman"/>
      <w:noProof/>
      <w:sz w:val="44"/>
      <w:szCs w:val="24"/>
    </w:rPr>
  </w:style>
  <w:style w:type="paragraph" w:customStyle="1" w:styleId="ADEMETitreCitation">
    <w:name w:val="ADEME Titre Citation"/>
    <w:next w:val="ADEMENormal"/>
    <w:link w:val="ADEMETitreCitationCar"/>
    <w:autoRedefine/>
    <w:rsid w:val="007D738B"/>
    <w:pPr>
      <w:suppressLineNumbers/>
      <w:suppressAutoHyphens/>
      <w:spacing w:after="0" w:line="240" w:lineRule="auto"/>
      <w:jc w:val="center"/>
    </w:pPr>
    <w:rPr>
      <w:rFonts w:ascii="Marianne" w:hAnsi="Marianne"/>
      <w:b/>
      <w:color w:val="404040" w:themeColor="text1" w:themeTint="BF"/>
    </w:rPr>
  </w:style>
  <w:style w:type="paragraph" w:customStyle="1" w:styleId="ADEMETitreRemerciements">
    <w:name w:val="ADEME Titre Remerciements"/>
    <w:next w:val="ADEMETexteRemerciements"/>
    <w:link w:val="ADEMETitreRemerciementsCar"/>
    <w:autoRedefine/>
    <w:rsid w:val="007D738B"/>
    <w:pPr>
      <w:suppressLineNumbers/>
      <w:suppressAutoHyphens/>
      <w:spacing w:after="0" w:line="240" w:lineRule="auto"/>
      <w:jc w:val="center"/>
    </w:pPr>
    <w:rPr>
      <w:rFonts w:ascii="Marianne" w:hAnsi="Marianne"/>
      <w:b/>
      <w:caps/>
      <w:color w:val="404040" w:themeColor="text1" w:themeTint="BF"/>
      <w:sz w:val="28"/>
    </w:rPr>
  </w:style>
  <w:style w:type="character" w:customStyle="1" w:styleId="ADEMETitreCitationCar">
    <w:name w:val="ADEME Titre Citation Car"/>
    <w:basedOn w:val="Policepardfaut"/>
    <w:link w:val="ADEMETitreCitation"/>
    <w:rsid w:val="007D738B"/>
    <w:rPr>
      <w:rFonts w:ascii="Marianne" w:hAnsi="Marianne"/>
      <w:b/>
      <w:color w:val="404040" w:themeColor="text1" w:themeTint="BF"/>
    </w:rPr>
  </w:style>
  <w:style w:type="paragraph" w:customStyle="1" w:styleId="ADEMEDate">
    <w:name w:val="ADEME Date"/>
    <w:next w:val="ADEMENormal"/>
    <w:link w:val="ADEMEDateCar"/>
    <w:autoRedefine/>
    <w:rsid w:val="007D738B"/>
    <w:pPr>
      <w:suppressLineNumbers/>
      <w:suppressAutoHyphens/>
      <w:spacing w:after="0" w:line="240" w:lineRule="auto"/>
      <w:jc w:val="center"/>
    </w:pPr>
    <w:rPr>
      <w:rFonts w:ascii="Marianne" w:hAnsi="Marianne"/>
      <w:b/>
      <w:color w:val="404040" w:themeColor="text1" w:themeTint="BF"/>
    </w:rPr>
  </w:style>
  <w:style w:type="character" w:customStyle="1" w:styleId="ADEMETitreRemerciementsCar">
    <w:name w:val="ADEME Titre Remerciements Car"/>
    <w:basedOn w:val="Policepardfaut"/>
    <w:link w:val="ADEMETitreRemerciements"/>
    <w:rsid w:val="007D738B"/>
    <w:rPr>
      <w:rFonts w:ascii="Marianne" w:hAnsi="Marianne"/>
      <w:b/>
      <w:caps/>
      <w:color w:val="404040" w:themeColor="text1" w:themeTint="BF"/>
      <w:sz w:val="28"/>
    </w:rPr>
  </w:style>
  <w:style w:type="character" w:customStyle="1" w:styleId="ADEMEDateCar">
    <w:name w:val="ADEME Date Car"/>
    <w:basedOn w:val="Policepardfaut"/>
    <w:link w:val="ADEMEDate"/>
    <w:rsid w:val="007D738B"/>
    <w:rPr>
      <w:rFonts w:ascii="Marianne" w:hAnsi="Marianne"/>
      <w:b/>
      <w:color w:val="404040" w:themeColor="text1" w:themeTint="BF"/>
    </w:rPr>
  </w:style>
  <w:style w:type="paragraph" w:customStyle="1" w:styleId="ADEMEAide">
    <w:name w:val="ADEME Aide"/>
    <w:basedOn w:val="ADEMENormal"/>
    <w:link w:val="ADEMEAideCar"/>
    <w:autoRedefine/>
    <w:qFormat/>
    <w:rsid w:val="008406F8"/>
    <w:rPr>
      <w:i/>
      <w:color w:val="595959" w:themeColor="text1" w:themeTint="A6"/>
      <w:sz w:val="18"/>
    </w:rPr>
  </w:style>
  <w:style w:type="paragraph" w:customStyle="1" w:styleId="ADEMEItalique">
    <w:name w:val="ADEME Italique"/>
    <w:basedOn w:val="ADEMENormal"/>
    <w:link w:val="ADEMEItaliqueCar"/>
    <w:qFormat/>
    <w:rsid w:val="007D738B"/>
    <w:rPr>
      <w:i/>
    </w:rPr>
  </w:style>
  <w:style w:type="character" w:customStyle="1" w:styleId="ADEMEAideCar">
    <w:name w:val="ADEME Aide Car"/>
    <w:basedOn w:val="ADEMENormalCar"/>
    <w:link w:val="ADEMEAide"/>
    <w:rsid w:val="007D738B"/>
    <w:rPr>
      <w:rFonts w:ascii="Marianne" w:hAnsi="Marianne"/>
      <w:i/>
      <w:color w:val="595959" w:themeColor="text1" w:themeTint="A6"/>
      <w:sz w:val="18"/>
    </w:rPr>
  </w:style>
  <w:style w:type="paragraph" w:customStyle="1" w:styleId="ADEMENormalGras">
    <w:name w:val="ADEME Normal Gras"/>
    <w:basedOn w:val="ADEMENormal"/>
    <w:link w:val="ADEMENormalGrasCar"/>
    <w:qFormat/>
    <w:rsid w:val="007D738B"/>
    <w:rPr>
      <w:b/>
    </w:rPr>
  </w:style>
  <w:style w:type="character" w:customStyle="1" w:styleId="ADEMEItaliqueCar">
    <w:name w:val="ADEME Italique Car"/>
    <w:basedOn w:val="ADEMENormalCar"/>
    <w:link w:val="ADEMEItalique"/>
    <w:rsid w:val="007D738B"/>
    <w:rPr>
      <w:rFonts w:ascii="Marianne" w:hAnsi="Marianne"/>
      <w:i/>
      <w:color w:val="404040" w:themeColor="text1" w:themeTint="BF"/>
      <w:sz w:val="20"/>
    </w:rPr>
  </w:style>
  <w:style w:type="character" w:customStyle="1" w:styleId="ADEMENiveau4">
    <w:name w:val="ADEME Niveau 4"/>
    <w:basedOn w:val="Policepardfaut"/>
    <w:uiPriority w:val="1"/>
    <w:qFormat/>
    <w:rsid w:val="004B7081"/>
    <w:rPr>
      <w:rFonts w:ascii="Arial" w:hAnsi="Arial"/>
      <w:caps w:val="0"/>
      <w:smallCaps w:val="0"/>
      <w:strike w:val="0"/>
      <w:dstrike w:val="0"/>
      <w:vanish w:val="0"/>
      <w:color w:val="404040" w:themeColor="text1" w:themeTint="BF"/>
      <w:sz w:val="20"/>
      <w:u w:val="none"/>
      <w:vertAlign w:val="baseline"/>
    </w:rPr>
  </w:style>
  <w:style w:type="character" w:customStyle="1" w:styleId="ADEMENormalGrasCar">
    <w:name w:val="ADEME Normal Gras Car"/>
    <w:basedOn w:val="ADEMENormalCar"/>
    <w:link w:val="ADEMENormalGras"/>
    <w:rsid w:val="007D738B"/>
    <w:rPr>
      <w:rFonts w:ascii="Marianne" w:hAnsi="Marianne"/>
      <w:b/>
      <w:color w:val="404040" w:themeColor="text1" w:themeTint="BF"/>
      <w:sz w:val="20"/>
    </w:rPr>
  </w:style>
  <w:style w:type="character" w:customStyle="1" w:styleId="ADEMENiveau4Gras">
    <w:name w:val="ADEME Niveau 4 Gras"/>
    <w:basedOn w:val="Policepardfaut"/>
    <w:uiPriority w:val="1"/>
    <w:qFormat/>
    <w:rsid w:val="006F4AD2"/>
    <w:rPr>
      <w:rFonts w:ascii="Arial" w:hAnsi="Arial"/>
      <w:b/>
      <w:caps w:val="0"/>
      <w:smallCaps w:val="0"/>
      <w:strike w:val="0"/>
      <w:dstrike w:val="0"/>
      <w:vanish w:val="0"/>
      <w:color w:val="404040" w:themeColor="text1" w:themeTint="BF"/>
      <w:sz w:val="20"/>
      <w:u w:val="none"/>
      <w:vertAlign w:val="baseline"/>
    </w:rPr>
  </w:style>
  <w:style w:type="character" w:customStyle="1" w:styleId="ADEMENiveau5">
    <w:name w:val="ADEME Niveau 5"/>
    <w:basedOn w:val="Policepardfaut"/>
    <w:uiPriority w:val="1"/>
    <w:qFormat/>
    <w:rsid w:val="006F4AD2"/>
    <w:rPr>
      <w:rFonts w:ascii="Arial" w:hAnsi="Arial"/>
      <w:b w:val="0"/>
      <w:i/>
      <w:caps w:val="0"/>
      <w:smallCaps w:val="0"/>
      <w:strike w:val="0"/>
      <w:dstrike w:val="0"/>
      <w:vanish w:val="0"/>
      <w:color w:val="404040" w:themeColor="text1" w:themeTint="BF"/>
      <w:sz w:val="20"/>
      <w:u w:val="none"/>
      <w:vertAlign w:val="baseline"/>
    </w:rPr>
  </w:style>
  <w:style w:type="character" w:customStyle="1" w:styleId="ADEMENiveau6">
    <w:name w:val="ADEME Niveau 6"/>
    <w:basedOn w:val="Policepardfaut"/>
    <w:uiPriority w:val="1"/>
    <w:qFormat/>
    <w:rsid w:val="00A156C7"/>
    <w:rPr>
      <w:rFonts w:ascii="Arial" w:hAnsi="Arial"/>
      <w:caps w:val="0"/>
      <w:smallCaps w:val="0"/>
      <w:strike w:val="0"/>
      <w:dstrike w:val="0"/>
      <w:vanish w:val="0"/>
      <w:color w:val="404040" w:themeColor="text1" w:themeTint="BF"/>
      <w:sz w:val="18"/>
      <w:u w:val="none"/>
      <w:vertAlign w:val="baseline"/>
    </w:rPr>
  </w:style>
  <w:style w:type="paragraph" w:customStyle="1" w:styleId="ADEMESous-titreRgles">
    <w:name w:val="ADEME Sous-titre Règles"/>
    <w:basedOn w:val="ADEMENormal"/>
    <w:next w:val="ADEMETexteRgles"/>
    <w:link w:val="ADEMESous-titreRglesCar"/>
    <w:autoRedefine/>
    <w:rsid w:val="007D738B"/>
    <w:rPr>
      <w:rFonts w:eastAsia="MS Mincho"/>
      <w:b/>
      <w:lang w:eastAsia="ja-JP"/>
    </w:rPr>
  </w:style>
  <w:style w:type="character" w:customStyle="1" w:styleId="ADEMESous-titreRglesCar">
    <w:name w:val="ADEME Sous-titre Règles Car"/>
    <w:basedOn w:val="ADEMENormalGrasCar"/>
    <w:link w:val="ADEMESous-titreRgles"/>
    <w:rsid w:val="007D738B"/>
    <w:rPr>
      <w:rFonts w:ascii="Marianne" w:eastAsia="MS Mincho" w:hAnsi="Marianne"/>
      <w:b/>
      <w:color w:val="404040" w:themeColor="text1" w:themeTint="BF"/>
      <w:sz w:val="20"/>
      <w:lang w:eastAsia="ja-JP"/>
    </w:rPr>
  </w:style>
  <w:style w:type="paragraph" w:customStyle="1" w:styleId="ADEMETitreRgles">
    <w:name w:val="ADEME Titre Règles"/>
    <w:next w:val="ADEMETexteRgles"/>
    <w:link w:val="ADEMETitreRglesCar"/>
    <w:autoRedefine/>
    <w:rsid w:val="007D738B"/>
    <w:pPr>
      <w:suppressLineNumbers/>
      <w:suppressAutoHyphens/>
      <w:spacing w:after="120" w:line="240" w:lineRule="auto"/>
      <w:jc w:val="center"/>
    </w:pPr>
    <w:rPr>
      <w:rFonts w:ascii="Marianne" w:hAnsi="Marianne"/>
      <w:b/>
      <w:caps/>
      <w:color w:val="404040" w:themeColor="text1" w:themeTint="BF"/>
      <w:sz w:val="24"/>
    </w:rPr>
  </w:style>
  <w:style w:type="paragraph" w:customStyle="1" w:styleId="ADEMETitre1SansNumrotation">
    <w:name w:val="ADEME Titre 1 Sans Numérotation"/>
    <w:basedOn w:val="Titre1"/>
    <w:next w:val="ADEMENormal"/>
    <w:link w:val="ADEMETitre1SansNumrotationCar"/>
    <w:autoRedefine/>
    <w:qFormat/>
    <w:rsid w:val="005E1B85"/>
    <w:pPr>
      <w:numPr>
        <w:numId w:val="0"/>
      </w:numPr>
    </w:pPr>
  </w:style>
  <w:style w:type="character" w:customStyle="1" w:styleId="ADEMETitreRglesCar">
    <w:name w:val="ADEME Titre Règles Car"/>
    <w:basedOn w:val="Policepardfaut"/>
    <w:link w:val="ADEMETitreRgles"/>
    <w:rsid w:val="007D738B"/>
    <w:rPr>
      <w:rFonts w:ascii="Marianne" w:hAnsi="Marianne"/>
      <w:b/>
      <w:caps/>
      <w:color w:val="404040" w:themeColor="text1" w:themeTint="BF"/>
      <w:sz w:val="24"/>
    </w:rPr>
  </w:style>
  <w:style w:type="paragraph" w:customStyle="1" w:styleId="ADEMETitreAvertissement">
    <w:name w:val="ADEME Titre Avertissement"/>
    <w:next w:val="ADEMEAide"/>
    <w:link w:val="ADEMETitreAvertissementCar"/>
    <w:autoRedefine/>
    <w:rsid w:val="00094B6E"/>
    <w:pPr>
      <w:suppressLineNumbers/>
      <w:suppressAutoHyphens/>
      <w:spacing w:before="80" w:after="0" w:line="240" w:lineRule="auto"/>
      <w:jc w:val="center"/>
    </w:pPr>
    <w:rPr>
      <w:rFonts w:ascii="Marianne" w:hAnsi="Marianne"/>
      <w:b/>
      <w:color w:val="404040" w:themeColor="text1" w:themeTint="BF"/>
      <w:sz w:val="28"/>
    </w:rPr>
  </w:style>
  <w:style w:type="character" w:customStyle="1" w:styleId="ADEMETitreAvertissementCar">
    <w:name w:val="ADEME Titre Avertissement Car"/>
    <w:basedOn w:val="ADEMENormalGrasCar"/>
    <w:link w:val="ADEMETitreAvertissement"/>
    <w:rsid w:val="00094B6E"/>
    <w:rPr>
      <w:rFonts w:ascii="Marianne" w:hAnsi="Marianne"/>
      <w:b/>
      <w:color w:val="404040" w:themeColor="text1" w:themeTint="BF"/>
      <w:sz w:val="28"/>
    </w:rPr>
  </w:style>
  <w:style w:type="character" w:customStyle="1" w:styleId="ADEMETitre1SansNumrotationCar">
    <w:name w:val="ADEME Titre 1 Sans Numérotation Car"/>
    <w:basedOn w:val="Titre1Car"/>
    <w:link w:val="ADEMETitre1SansNumrotation"/>
    <w:rsid w:val="00925728"/>
    <w:rPr>
      <w:rFonts w:ascii="Arial" w:hAnsi="Arial"/>
      <w:b/>
      <w:color w:val="404040" w:themeColor="text1" w:themeTint="BF"/>
      <w:sz w:val="28"/>
    </w:rPr>
  </w:style>
  <w:style w:type="paragraph" w:customStyle="1" w:styleId="ADEMETitreLgislation">
    <w:name w:val="ADEME Titre Législation"/>
    <w:next w:val="ADEMETexteLgislation"/>
    <w:link w:val="ADEMETitreLgislationCar"/>
    <w:autoRedefine/>
    <w:rsid w:val="007D738B"/>
    <w:pPr>
      <w:spacing w:before="240" w:line="240" w:lineRule="auto"/>
    </w:pPr>
    <w:rPr>
      <w:rFonts w:ascii="Marianne" w:hAnsi="Marianne"/>
      <w:b/>
      <w:color w:val="FF0000"/>
      <w:sz w:val="18"/>
    </w:rPr>
  </w:style>
  <w:style w:type="character" w:customStyle="1" w:styleId="ADEMENiveau1">
    <w:name w:val="ADEME Niveau 1"/>
    <w:basedOn w:val="Policepardfaut"/>
    <w:uiPriority w:val="1"/>
    <w:qFormat/>
    <w:rsid w:val="008446A2"/>
    <w:rPr>
      <w:rFonts w:ascii="Marianne" w:hAnsi="Marianne"/>
      <w:b/>
      <w:color w:val="404040" w:themeColor="text1" w:themeTint="BF"/>
      <w:sz w:val="28"/>
    </w:rPr>
  </w:style>
  <w:style w:type="character" w:customStyle="1" w:styleId="ADEMETitreLgislationCar">
    <w:name w:val="ADEME Titre Législation Car"/>
    <w:basedOn w:val="Policepardfaut"/>
    <w:link w:val="ADEMETitreLgislation"/>
    <w:rsid w:val="007D738B"/>
    <w:rPr>
      <w:rFonts w:ascii="Marianne" w:hAnsi="Marianne"/>
      <w:b/>
      <w:color w:val="FF0000"/>
      <w:sz w:val="18"/>
    </w:rPr>
  </w:style>
  <w:style w:type="character" w:customStyle="1" w:styleId="ADEMENiveau2">
    <w:name w:val="ADEME Niveau 2"/>
    <w:basedOn w:val="Policepardfaut"/>
    <w:uiPriority w:val="1"/>
    <w:qFormat/>
    <w:rsid w:val="004B7081"/>
    <w:rPr>
      <w:rFonts w:ascii="Arial" w:hAnsi="Arial"/>
      <w:b/>
      <w:color w:val="404040" w:themeColor="text1" w:themeTint="BF"/>
      <w:sz w:val="24"/>
    </w:rPr>
  </w:style>
  <w:style w:type="character" w:customStyle="1" w:styleId="ADEMENiveau3">
    <w:name w:val="ADEME Niveau 3"/>
    <w:basedOn w:val="Policepardfaut"/>
    <w:uiPriority w:val="1"/>
    <w:qFormat/>
    <w:rsid w:val="004B7081"/>
    <w:rPr>
      <w:rFonts w:ascii="Arial" w:hAnsi="Arial"/>
      <w:b/>
      <w:color w:val="404040" w:themeColor="text1" w:themeTint="BF"/>
      <w:sz w:val="22"/>
    </w:rPr>
  </w:style>
  <w:style w:type="character" w:customStyle="1" w:styleId="ADEMEExposant">
    <w:name w:val="ADEME Exposant"/>
    <w:basedOn w:val="ADEMENiveau2"/>
    <w:uiPriority w:val="1"/>
    <w:rsid w:val="00291FA4"/>
    <w:rPr>
      <w:rFonts w:ascii="Arial" w:hAnsi="Arial"/>
      <w:b/>
      <w:caps w:val="0"/>
      <w:smallCaps w:val="0"/>
      <w:strike w:val="0"/>
      <w:dstrike w:val="0"/>
      <w:vanish w:val="0"/>
      <w:color w:val="404040" w:themeColor="text1" w:themeTint="BF"/>
      <w:sz w:val="24"/>
      <w:vertAlign w:val="superscript"/>
    </w:rPr>
  </w:style>
  <w:style w:type="character" w:customStyle="1" w:styleId="ADEMECatgorieEntte">
    <w:name w:val="ADEME Catégorie Entête"/>
    <w:basedOn w:val="Policepardfaut"/>
    <w:uiPriority w:val="1"/>
    <w:rsid w:val="00541244"/>
    <w:rPr>
      <w:rFonts w:ascii="Arial" w:hAnsi="Arial"/>
      <w:b/>
      <w:caps w:val="0"/>
      <w:smallCaps/>
      <w:strike w:val="0"/>
      <w:dstrike w:val="0"/>
      <w:vanish w:val="0"/>
      <w:color w:val="404040" w:themeColor="text1" w:themeTint="BF"/>
      <w:sz w:val="28"/>
      <w:u w:val="none"/>
      <w:vertAlign w:val="baseline"/>
    </w:rPr>
  </w:style>
  <w:style w:type="character" w:customStyle="1" w:styleId="ADEMECatgorie">
    <w:name w:val="ADEME Catégorie"/>
    <w:basedOn w:val="Policepardfaut"/>
    <w:uiPriority w:val="1"/>
    <w:rsid w:val="003977F4"/>
    <w:rPr>
      <w:rFonts w:ascii="Arial" w:hAnsi="Arial"/>
      <w:b/>
      <w:caps/>
      <w:smallCaps w:val="0"/>
      <w:strike w:val="0"/>
      <w:dstrike w:val="0"/>
      <w:vanish w:val="0"/>
      <w:color w:val="404040" w:themeColor="text1" w:themeTint="BF"/>
      <w:sz w:val="28"/>
      <w:vertAlign w:val="baseline"/>
    </w:rPr>
  </w:style>
  <w:style w:type="paragraph" w:styleId="Tabledesillustrations">
    <w:name w:val="table of figures"/>
    <w:next w:val="Normal"/>
    <w:uiPriority w:val="99"/>
    <w:unhideWhenUsed/>
    <w:rsid w:val="001118EE"/>
    <w:pPr>
      <w:suppressLineNumbers/>
      <w:suppressAutoHyphens/>
      <w:spacing w:after="0" w:line="240" w:lineRule="auto"/>
    </w:pPr>
    <w:rPr>
      <w:rFonts w:ascii="Arial" w:hAnsi="Arial"/>
      <w:color w:val="404040" w:themeColor="text1" w:themeTint="BF"/>
      <w:sz w:val="20"/>
    </w:rPr>
  </w:style>
  <w:style w:type="character" w:customStyle="1" w:styleId="ADEMECoordinationTitre">
    <w:name w:val="ADEME Coordination Titre"/>
    <w:basedOn w:val="Policepardfaut"/>
    <w:uiPriority w:val="1"/>
    <w:rsid w:val="003977F4"/>
    <w:rPr>
      <w:rFonts w:ascii="Arial" w:hAnsi="Arial"/>
      <w:b/>
      <w:color w:val="404040" w:themeColor="text1" w:themeTint="BF"/>
      <w:sz w:val="22"/>
    </w:rPr>
  </w:style>
  <w:style w:type="character" w:customStyle="1" w:styleId="ADEMECoordinationValeur">
    <w:name w:val="ADEME Coordination Valeur"/>
    <w:basedOn w:val="Policepardfaut"/>
    <w:uiPriority w:val="1"/>
    <w:rsid w:val="003977F4"/>
    <w:rPr>
      <w:rFonts w:ascii="Arial" w:hAnsi="Arial"/>
      <w:b w:val="0"/>
      <w:i/>
      <w:color w:val="404040" w:themeColor="text1" w:themeTint="BF"/>
      <w:sz w:val="22"/>
    </w:rPr>
  </w:style>
  <w:style w:type="character" w:customStyle="1" w:styleId="ADEMELgendeValeur">
    <w:name w:val="ADEME Légende Valeur"/>
    <w:basedOn w:val="Policepardfaut"/>
    <w:uiPriority w:val="1"/>
    <w:qFormat/>
    <w:rsid w:val="008B239F"/>
    <w:rPr>
      <w:rFonts w:ascii="Arial" w:hAnsi="Arial"/>
      <w:sz w:val="16"/>
    </w:rPr>
  </w:style>
  <w:style w:type="character" w:customStyle="1" w:styleId="ADEMELgendeTitre">
    <w:name w:val="ADEME Légende Titre"/>
    <w:basedOn w:val="Policepardfaut"/>
    <w:uiPriority w:val="1"/>
    <w:qFormat/>
    <w:rsid w:val="008B239F"/>
    <w:rPr>
      <w:rFonts w:ascii="Arial" w:hAnsi="Arial"/>
      <w:b/>
      <w:sz w:val="16"/>
    </w:rPr>
  </w:style>
  <w:style w:type="character" w:customStyle="1" w:styleId="ADEMESocitTitre">
    <w:name w:val="ADEME Société Titre"/>
    <w:basedOn w:val="Policepardfaut"/>
    <w:uiPriority w:val="1"/>
    <w:qFormat/>
    <w:rsid w:val="00626FAE"/>
    <w:rPr>
      <w:rFonts w:ascii="Arial" w:hAnsi="Arial"/>
      <w:b w:val="0"/>
      <w:caps w:val="0"/>
      <w:smallCaps w:val="0"/>
      <w:strike w:val="0"/>
      <w:dstrike w:val="0"/>
      <w:vanish w:val="0"/>
      <w:color w:val="404040" w:themeColor="text1" w:themeTint="BF"/>
      <w:sz w:val="22"/>
      <w:u w:val="none"/>
      <w:vertAlign w:val="baseline"/>
    </w:rPr>
  </w:style>
  <w:style w:type="character" w:customStyle="1" w:styleId="ADEMESocitValeur">
    <w:name w:val="ADEME Société Valeur"/>
    <w:basedOn w:val="Policepardfaut"/>
    <w:uiPriority w:val="1"/>
    <w:qFormat/>
    <w:rsid w:val="003977F4"/>
    <w:rPr>
      <w:rFonts w:ascii="Arial" w:hAnsi="Arial"/>
      <w:b w:val="0"/>
      <w:i/>
      <w:color w:val="404040" w:themeColor="text1" w:themeTint="BF"/>
      <w:sz w:val="22"/>
    </w:rPr>
  </w:style>
  <w:style w:type="character" w:customStyle="1" w:styleId="ADEMETitrePartenaires">
    <w:name w:val="ADEME Titre Partenaires"/>
    <w:basedOn w:val="Policepardfaut"/>
    <w:uiPriority w:val="1"/>
    <w:rsid w:val="00907006"/>
    <w:rPr>
      <w:rFonts w:ascii="Arial" w:hAnsi="Arial"/>
      <w:b/>
      <w:color w:val="404040" w:themeColor="text1" w:themeTint="BF"/>
      <w:sz w:val="24"/>
    </w:rPr>
  </w:style>
  <w:style w:type="paragraph" w:customStyle="1" w:styleId="ADEMETitreDocPieddepage">
    <w:name w:val="ADEME Titre Doc Pied de page"/>
    <w:link w:val="ADEMETitreDocPieddepageCar"/>
    <w:autoRedefine/>
    <w:rsid w:val="007D738B"/>
    <w:pPr>
      <w:suppressLineNumbers/>
      <w:suppressAutoHyphens/>
      <w:spacing w:after="0" w:line="240" w:lineRule="auto"/>
    </w:pPr>
    <w:rPr>
      <w:rFonts w:ascii="Marianne" w:eastAsiaTheme="minorHAnsi" w:hAnsi="Marianne" w:cs="Times New Roman"/>
      <w:color w:val="404040" w:themeColor="text1" w:themeTint="BF"/>
      <w:sz w:val="18"/>
      <w:szCs w:val="20"/>
      <w:lang w:eastAsia="en-US"/>
    </w:rPr>
  </w:style>
  <w:style w:type="character" w:customStyle="1" w:styleId="ADEMEAidePartenaires">
    <w:name w:val="ADEME Aide Partenaires"/>
    <w:basedOn w:val="Policepardfaut"/>
    <w:uiPriority w:val="1"/>
    <w:rsid w:val="00907006"/>
    <w:rPr>
      <w:rFonts w:ascii="Arial" w:hAnsi="Arial"/>
      <w:i/>
      <w:color w:val="404040" w:themeColor="text1" w:themeTint="BF"/>
      <w:sz w:val="20"/>
    </w:rPr>
  </w:style>
  <w:style w:type="paragraph" w:customStyle="1" w:styleId="ADEMENumrodepage">
    <w:name w:val="ADEME Numéro de page"/>
    <w:basedOn w:val="ADEMENormal"/>
    <w:link w:val="ADEMENumrodepageCar"/>
    <w:autoRedefine/>
    <w:rsid w:val="007D738B"/>
    <w:pPr>
      <w:jc w:val="right"/>
    </w:pPr>
    <w:rPr>
      <w:rFonts w:eastAsiaTheme="minorHAnsi" w:cs="Times New Roman"/>
      <w:sz w:val="18"/>
      <w:szCs w:val="20"/>
      <w:lang w:eastAsia="en-US"/>
    </w:rPr>
  </w:style>
  <w:style w:type="character" w:customStyle="1" w:styleId="ADEMETitreDocPieddepageCar">
    <w:name w:val="ADEME Titre Doc Pied de page Car"/>
    <w:basedOn w:val="ADEMENormalCar"/>
    <w:link w:val="ADEMETitreDocPieddepage"/>
    <w:rsid w:val="007D738B"/>
    <w:rPr>
      <w:rFonts w:ascii="Marianne" w:eastAsiaTheme="minorHAnsi" w:hAnsi="Marianne" w:cs="Times New Roman"/>
      <w:color w:val="404040" w:themeColor="text1" w:themeTint="BF"/>
      <w:sz w:val="18"/>
      <w:szCs w:val="20"/>
      <w:lang w:eastAsia="en-US"/>
    </w:rPr>
  </w:style>
  <w:style w:type="character" w:customStyle="1" w:styleId="Pagegarde2">
    <w:name w:val="Page garde 2"/>
    <w:uiPriority w:val="4"/>
    <w:semiHidden/>
    <w:rsid w:val="004B4466"/>
    <w:rPr>
      <w:rFonts w:ascii="Verdana" w:hAnsi="Verdana" w:hint="default"/>
      <w:color w:val="99BA2D"/>
      <w:sz w:val="32"/>
    </w:rPr>
  </w:style>
  <w:style w:type="character" w:customStyle="1" w:styleId="ADEMENumrodepageCar">
    <w:name w:val="ADEME Numéro de page Car"/>
    <w:basedOn w:val="ADEMENormalCar"/>
    <w:link w:val="ADEMENumrodepage"/>
    <w:rsid w:val="007D738B"/>
    <w:rPr>
      <w:rFonts w:ascii="Marianne" w:eastAsiaTheme="minorHAnsi" w:hAnsi="Marianne" w:cs="Times New Roman"/>
      <w:color w:val="404040" w:themeColor="text1" w:themeTint="BF"/>
      <w:sz w:val="18"/>
      <w:szCs w:val="20"/>
      <w:lang w:eastAsia="en-US"/>
    </w:rPr>
  </w:style>
  <w:style w:type="character" w:customStyle="1" w:styleId="LgendeCar">
    <w:name w:val="Légende Car"/>
    <w:aliases w:val="ADEME Légende Car"/>
    <w:link w:val="Lgende"/>
    <w:rsid w:val="001118EE"/>
    <w:rPr>
      <w:rFonts w:ascii="Arial" w:hAnsi="Arial"/>
      <w:b/>
      <w:bCs/>
      <w:color w:val="404040" w:themeColor="text1" w:themeTint="BF"/>
      <w:sz w:val="16"/>
      <w:szCs w:val="18"/>
    </w:rPr>
  </w:style>
  <w:style w:type="paragraph" w:customStyle="1" w:styleId="ADEMETexteRgles">
    <w:name w:val="ADEME Texte Règles"/>
    <w:basedOn w:val="ADEMENormal"/>
    <w:link w:val="ADEMETexteRglesCar"/>
    <w:autoRedefine/>
    <w:rsid w:val="007D738B"/>
    <w:pPr>
      <w:numPr>
        <w:numId w:val="3"/>
      </w:numPr>
      <w:ind w:left="714" w:hanging="357"/>
    </w:pPr>
    <w:rPr>
      <w:sz w:val="18"/>
    </w:rPr>
  </w:style>
  <w:style w:type="character" w:customStyle="1" w:styleId="ParagraphedelisteCar">
    <w:name w:val="Paragraphe de liste Car"/>
    <w:aliases w:val="ADEME Paragraphe de liste Car"/>
    <w:basedOn w:val="Policepardfaut"/>
    <w:link w:val="Paragraphedeliste"/>
    <w:uiPriority w:val="34"/>
    <w:rsid w:val="001118EE"/>
    <w:rPr>
      <w:rFonts w:ascii="Arial" w:hAnsi="Arial"/>
      <w:color w:val="404040" w:themeColor="text1" w:themeTint="BF"/>
      <w:sz w:val="20"/>
    </w:rPr>
  </w:style>
  <w:style w:type="character" w:customStyle="1" w:styleId="ADEMETexteRglesCar">
    <w:name w:val="ADEME Texte Règles Car"/>
    <w:basedOn w:val="ParagraphedelisteCar"/>
    <w:link w:val="ADEMETexteRgles"/>
    <w:rsid w:val="007D738B"/>
    <w:rPr>
      <w:rFonts w:ascii="Marianne" w:hAnsi="Marianne"/>
      <w:color w:val="404040" w:themeColor="text1" w:themeTint="BF"/>
      <w:sz w:val="18"/>
    </w:rPr>
  </w:style>
  <w:style w:type="character" w:customStyle="1" w:styleId="ADEMECaractrisationExposant">
    <w:name w:val="ADEME Caractérisation Exposant"/>
    <w:basedOn w:val="Policepardfaut"/>
    <w:uiPriority w:val="1"/>
    <w:rsid w:val="00906642"/>
    <w:rPr>
      <w:u w:val="none"/>
      <w:vertAlign w:val="superscript"/>
    </w:rPr>
  </w:style>
  <w:style w:type="character" w:styleId="Marquedecommentaire">
    <w:name w:val="annotation reference"/>
    <w:basedOn w:val="Policepardfaut"/>
    <w:uiPriority w:val="99"/>
    <w:semiHidden/>
    <w:unhideWhenUsed/>
    <w:rsid w:val="00E949B0"/>
    <w:rPr>
      <w:sz w:val="16"/>
      <w:szCs w:val="16"/>
    </w:rPr>
  </w:style>
  <w:style w:type="paragraph" w:styleId="Commentaire">
    <w:name w:val="annotation text"/>
    <w:basedOn w:val="Normal"/>
    <w:link w:val="CommentaireCar"/>
    <w:uiPriority w:val="99"/>
    <w:qFormat/>
    <w:rsid w:val="00E949B0"/>
    <w:rPr>
      <w:szCs w:val="20"/>
    </w:rPr>
  </w:style>
  <w:style w:type="character" w:customStyle="1" w:styleId="CommentaireCar">
    <w:name w:val="Commentaire Car"/>
    <w:basedOn w:val="Policepardfaut"/>
    <w:link w:val="Commentaire"/>
    <w:uiPriority w:val="99"/>
    <w:rsid w:val="00E949B0"/>
    <w:rPr>
      <w:rFonts w:ascii="Arial" w:hAnsi="Arial"/>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E949B0"/>
    <w:rPr>
      <w:b/>
      <w:bCs/>
    </w:rPr>
  </w:style>
  <w:style w:type="character" w:customStyle="1" w:styleId="ObjetducommentaireCar">
    <w:name w:val="Objet du commentaire Car"/>
    <w:basedOn w:val="CommentaireCar"/>
    <w:link w:val="Objetducommentaire"/>
    <w:uiPriority w:val="99"/>
    <w:semiHidden/>
    <w:rsid w:val="00E949B0"/>
    <w:rPr>
      <w:rFonts w:ascii="Arial" w:hAnsi="Arial"/>
      <w:b/>
      <w:bCs/>
      <w:color w:val="404040" w:themeColor="text1" w:themeTint="BF"/>
      <w:sz w:val="20"/>
      <w:szCs w:val="20"/>
    </w:rPr>
  </w:style>
  <w:style w:type="paragraph" w:customStyle="1" w:styleId="ADEMEInsertLogos">
    <w:name w:val="ADEME Insert Logos"/>
    <w:basedOn w:val="ADEMEPiedde1repage"/>
    <w:link w:val="ADEMEInsertLogosCar"/>
    <w:rsid w:val="007D738B"/>
    <w:pPr>
      <w:spacing w:line="1500" w:lineRule="auto"/>
    </w:pPr>
  </w:style>
  <w:style w:type="character" w:customStyle="1" w:styleId="ADEMEPiedde1repageCar">
    <w:name w:val="ADEME Pied de 1ère page Car"/>
    <w:basedOn w:val="Policepardfaut"/>
    <w:link w:val="ADEMEPiedde1repage"/>
    <w:rsid w:val="007D738B"/>
    <w:rPr>
      <w:rFonts w:ascii="Marianne" w:hAnsi="Marianne"/>
      <w:noProof/>
      <w:color w:val="404040" w:themeColor="text1" w:themeTint="BF"/>
      <w:sz w:val="20"/>
    </w:rPr>
  </w:style>
  <w:style w:type="character" w:customStyle="1" w:styleId="ADEMEInsertLogosCar">
    <w:name w:val="ADEME Insert Logos Car"/>
    <w:basedOn w:val="ADEMEPiedde1repageCar"/>
    <w:link w:val="ADEMEInsertLogos"/>
    <w:rsid w:val="007D738B"/>
    <w:rPr>
      <w:rFonts w:ascii="Marianne" w:hAnsi="Marianne"/>
      <w:noProof/>
      <w:color w:val="404040" w:themeColor="text1" w:themeTint="BF"/>
      <w:sz w:val="20"/>
    </w:rPr>
  </w:style>
  <w:style w:type="paragraph" w:customStyle="1" w:styleId="ADEMETitrePageDeGarde">
    <w:name w:val="ADEME Titre Page De Garde"/>
    <w:basedOn w:val="Titre1"/>
    <w:next w:val="ADEMENormal"/>
    <w:link w:val="ADEMETitrePageDeGardeCar"/>
    <w:autoRedefine/>
    <w:qFormat/>
    <w:rsid w:val="005A203B"/>
    <w:pPr>
      <w:keepNext/>
      <w:keepLines/>
      <w:numPr>
        <w:numId w:val="0"/>
      </w:numPr>
      <w:spacing w:before="0"/>
    </w:pPr>
  </w:style>
  <w:style w:type="character" w:customStyle="1" w:styleId="ADEMETitrePageDeGardeCar">
    <w:name w:val="ADEME Titre Page De Garde Car"/>
    <w:basedOn w:val="Policepardfaut"/>
    <w:link w:val="ADEMETitrePageDeGarde"/>
    <w:rsid w:val="005A203B"/>
    <w:rPr>
      <w:rFonts w:ascii="Arial" w:hAnsi="Arial"/>
      <w:b/>
      <w:color w:val="404040" w:themeColor="text1" w:themeTint="BF"/>
      <w:sz w:val="28"/>
    </w:rPr>
  </w:style>
  <w:style w:type="paragraph" w:customStyle="1" w:styleId="ADEMECommentaire">
    <w:name w:val="ADEME Commentaire"/>
    <w:link w:val="ADEMECommentaireCar"/>
    <w:qFormat/>
    <w:rsid w:val="007D738B"/>
    <w:pPr>
      <w:suppressLineNumbers/>
      <w:suppressAutoHyphens/>
      <w:spacing w:after="0" w:line="240" w:lineRule="auto"/>
      <w:jc w:val="both"/>
    </w:pPr>
    <w:rPr>
      <w:rFonts w:ascii="Marianne" w:hAnsi="Marianne"/>
      <w:color w:val="404040" w:themeColor="text1" w:themeTint="BF"/>
      <w:sz w:val="20"/>
    </w:rPr>
  </w:style>
  <w:style w:type="character" w:customStyle="1" w:styleId="ADEMECommentaireCar">
    <w:name w:val="ADEME Commentaire Car"/>
    <w:basedOn w:val="ADEMENormalCar"/>
    <w:link w:val="ADEMECommentaire"/>
    <w:rsid w:val="007D738B"/>
    <w:rPr>
      <w:rFonts w:ascii="Marianne" w:hAnsi="Marianne"/>
      <w:color w:val="404040" w:themeColor="text1" w:themeTint="BF"/>
      <w:sz w:val="20"/>
    </w:rPr>
  </w:style>
  <w:style w:type="paragraph" w:customStyle="1" w:styleId="ADEMETexte">
    <w:name w:val="ADEME Texte"/>
    <w:basedOn w:val="Normal"/>
    <w:link w:val="ADEMETexteCar"/>
    <w:uiPriority w:val="3"/>
    <w:qFormat/>
    <w:rsid w:val="000A1E3E"/>
    <w:rPr>
      <w:rFonts w:eastAsia="MS Mincho" w:cs="Times New Roman"/>
      <w:szCs w:val="20"/>
      <w:lang w:eastAsia="ja-JP"/>
    </w:rPr>
  </w:style>
  <w:style w:type="character" w:customStyle="1" w:styleId="ADEMETexteCar">
    <w:name w:val="ADEME Texte Car"/>
    <w:basedOn w:val="Policepardfaut"/>
    <w:link w:val="ADEMETexte"/>
    <w:uiPriority w:val="3"/>
    <w:rsid w:val="000A1E3E"/>
    <w:rPr>
      <w:rFonts w:ascii="Arial" w:eastAsia="MS Mincho" w:hAnsi="Arial" w:cs="Times New Roman"/>
      <w:sz w:val="20"/>
      <w:szCs w:val="20"/>
      <w:lang w:eastAsia="ja-JP"/>
    </w:rPr>
  </w:style>
  <w:style w:type="paragraph" w:customStyle="1" w:styleId="ADEMEAideTitreRgles">
    <w:name w:val="ADEME Aide Titre Règles"/>
    <w:next w:val="ADEMETexteRgles"/>
    <w:link w:val="ADEMEAideTitreRglesCar"/>
    <w:autoRedefine/>
    <w:rsid w:val="008406F8"/>
    <w:pPr>
      <w:keepNext/>
      <w:keepLines/>
      <w:suppressAutoHyphens/>
      <w:spacing w:after="240" w:line="240" w:lineRule="auto"/>
      <w:jc w:val="center"/>
    </w:pPr>
    <w:rPr>
      <w:rFonts w:ascii="Marianne" w:eastAsiaTheme="minorHAnsi" w:hAnsi="Marianne" w:cs="Times New Roman"/>
      <w:b/>
      <w:i/>
      <w:color w:val="404040" w:themeColor="text1" w:themeTint="BF"/>
      <w:sz w:val="28"/>
      <w:szCs w:val="20"/>
      <w:lang w:eastAsia="en-US"/>
    </w:rPr>
  </w:style>
  <w:style w:type="paragraph" w:customStyle="1" w:styleId="ADEMEAidePagedegarde">
    <w:name w:val="ADEME Aide Page de garde"/>
    <w:basedOn w:val="ADEMENormal"/>
    <w:next w:val="ADEMENormal"/>
    <w:link w:val="ADEMEAidePagedegardeCar"/>
    <w:autoRedefine/>
    <w:rsid w:val="00E73411"/>
    <w:pPr>
      <w:keepNext/>
      <w:keepLines/>
    </w:pPr>
    <w:rPr>
      <w:i/>
      <w:sz w:val="24"/>
    </w:rPr>
  </w:style>
  <w:style w:type="character" w:customStyle="1" w:styleId="ADEMEAideTitreRglesCar">
    <w:name w:val="ADEME Aide Titre Règles Car"/>
    <w:basedOn w:val="ADEMEAideCar"/>
    <w:link w:val="ADEMEAideTitreRgles"/>
    <w:rsid w:val="008406F8"/>
    <w:rPr>
      <w:rFonts w:ascii="Marianne" w:eastAsiaTheme="minorHAnsi" w:hAnsi="Marianne" w:cs="Times New Roman"/>
      <w:b/>
      <w:i/>
      <w:color w:val="404040" w:themeColor="text1" w:themeTint="BF"/>
      <w:kern w:val="28"/>
      <w:sz w:val="28"/>
      <w:szCs w:val="20"/>
      <w:lang w:eastAsia="en-US"/>
      <w14:ligatures w14:val="standard"/>
      <w14:cntxtAlts/>
    </w:rPr>
  </w:style>
  <w:style w:type="paragraph" w:styleId="Rvision">
    <w:name w:val="Revision"/>
    <w:hidden/>
    <w:uiPriority w:val="99"/>
    <w:semiHidden/>
    <w:rsid w:val="00F74CA2"/>
    <w:pPr>
      <w:spacing w:after="0" w:line="240" w:lineRule="auto"/>
    </w:pPr>
    <w:rPr>
      <w:rFonts w:ascii="Arial" w:hAnsi="Arial"/>
      <w:color w:val="404040" w:themeColor="text1" w:themeTint="BF"/>
      <w:sz w:val="20"/>
    </w:rPr>
  </w:style>
  <w:style w:type="character" w:customStyle="1" w:styleId="ADEMEAidePagedegardeCar">
    <w:name w:val="ADEME Aide Page de garde Car"/>
    <w:basedOn w:val="Policepardfaut"/>
    <w:link w:val="ADEMEAidePagedegarde"/>
    <w:rsid w:val="007D738B"/>
    <w:rPr>
      <w:rFonts w:ascii="Marianne" w:hAnsi="Marianne"/>
      <w:i/>
      <w:color w:val="404040" w:themeColor="text1" w:themeTint="BF"/>
      <w:sz w:val="24"/>
    </w:rPr>
  </w:style>
  <w:style w:type="paragraph" w:customStyle="1" w:styleId="BasicParagraph">
    <w:name w:val="[Basic Paragraph]"/>
    <w:basedOn w:val="Normal"/>
    <w:rsid w:val="00764E6C"/>
    <w:pPr>
      <w:spacing w:line="288" w:lineRule="auto"/>
    </w:pPr>
    <w:rPr>
      <w:rFonts w:eastAsia="Times New Roman" w:cs="Times New Roman"/>
      <w:color w:val="000000"/>
      <w:kern w:val="28"/>
      <w:szCs w:val="24"/>
      <w14:ligatures w14:val="standard"/>
      <w14:cntxtAlts/>
    </w:rPr>
  </w:style>
  <w:style w:type="paragraph" w:customStyle="1" w:styleId="NIVEAU1">
    <w:name w:val="NIVEAU 1"/>
    <w:basedOn w:val="Normal"/>
    <w:rsid w:val="0005141D"/>
    <w:pPr>
      <w:ind w:right="-20"/>
      <w:jc w:val="both"/>
    </w:pPr>
    <w:rPr>
      <w:rFonts w:ascii="AvantGarde" w:hAnsi="AvantGarde" w:cs="AvantGarde"/>
      <w:szCs w:val="20"/>
    </w:rPr>
  </w:style>
  <w:style w:type="character" w:styleId="Lienhypertextesuivivisit">
    <w:name w:val="FollowedHyperlink"/>
    <w:basedOn w:val="Policepardfaut"/>
    <w:uiPriority w:val="99"/>
    <w:semiHidden/>
    <w:unhideWhenUsed/>
    <w:rsid w:val="0005141D"/>
    <w:rPr>
      <w:color w:val="800080" w:themeColor="followedHyperlink"/>
      <w:u w:val="single"/>
    </w:rPr>
  </w:style>
  <w:style w:type="paragraph" w:styleId="Notedebasdepage">
    <w:name w:val="footnote text"/>
    <w:aliases w:val="Note de bas de page Ademe, Car"/>
    <w:basedOn w:val="Normal"/>
    <w:link w:val="NotedebasdepageCar"/>
    <w:unhideWhenUsed/>
    <w:rsid w:val="00245DC6"/>
    <w:pPr>
      <w:spacing w:after="0" w:line="240" w:lineRule="auto"/>
    </w:pPr>
    <w:rPr>
      <w:szCs w:val="20"/>
    </w:rPr>
  </w:style>
  <w:style w:type="character" w:customStyle="1" w:styleId="NotedebasdepageCar">
    <w:name w:val="Note de bas de page Car"/>
    <w:aliases w:val="Note de bas de page Ademe Car, Car Car"/>
    <w:basedOn w:val="Policepardfaut"/>
    <w:link w:val="Notedebasdepage"/>
    <w:rsid w:val="00245DC6"/>
    <w:rPr>
      <w:rFonts w:eastAsiaTheme="minorHAnsi"/>
      <w:sz w:val="20"/>
      <w:szCs w:val="20"/>
      <w:lang w:eastAsia="en-US"/>
    </w:rPr>
  </w:style>
  <w:style w:type="character" w:styleId="Appelnotedebasdep">
    <w:name w:val="footnote reference"/>
    <w:aliases w:val="SUPERS"/>
    <w:basedOn w:val="Policepardfaut"/>
    <w:semiHidden/>
    <w:unhideWhenUsed/>
    <w:rsid w:val="00245DC6"/>
    <w:rPr>
      <w:vertAlign w:val="superscript"/>
    </w:rPr>
  </w:style>
  <w:style w:type="paragraph" w:customStyle="1" w:styleId="BodyText23">
    <w:name w:val="Body Text 23"/>
    <w:basedOn w:val="Normal"/>
    <w:rsid w:val="00F30630"/>
    <w:pPr>
      <w:widowControl w:val="0"/>
      <w:adjustRightInd w:val="0"/>
      <w:spacing w:after="0" w:line="360" w:lineRule="atLeast"/>
      <w:jc w:val="both"/>
      <w:textAlignment w:val="baseline"/>
    </w:pPr>
    <w:rPr>
      <w:rFonts w:ascii="Arial" w:eastAsia="Times New Roman" w:hAnsi="Arial" w:cs="Arial"/>
      <w:sz w:val="24"/>
      <w:szCs w:val="24"/>
      <w:lang w:eastAsia="fr-FR"/>
    </w:rPr>
  </w:style>
  <w:style w:type="paragraph" w:styleId="NormalWeb">
    <w:name w:val="Normal (Web)"/>
    <w:basedOn w:val="Normal"/>
    <w:uiPriority w:val="99"/>
    <w:semiHidden/>
    <w:unhideWhenUsed/>
    <w:rsid w:val="00F30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onglet1">
    <w:name w:val="titreonglet1"/>
    <w:rsid w:val="00E41A63"/>
    <w:rPr>
      <w:rFonts w:ascii="Verdana" w:hAnsi="Verdana" w:hint="default"/>
      <w:b/>
      <w:bCs/>
      <w:sz w:val="22"/>
      <w:szCs w:val="22"/>
    </w:rPr>
  </w:style>
  <w:style w:type="character" w:customStyle="1" w:styleId="information1">
    <w:name w:val="information1"/>
    <w:rsid w:val="00E41A63"/>
    <w:rPr>
      <w:rFonts w:ascii="Verdana" w:hAnsi="Verdana" w:hint="default"/>
      <w:sz w:val="18"/>
      <w:szCs w:val="18"/>
      <w:bdr w:val="none" w:sz="0" w:space="0" w:color="auto" w:frame="1"/>
    </w:rPr>
  </w:style>
  <w:style w:type="character" w:customStyle="1" w:styleId="information2">
    <w:name w:val="information2"/>
    <w:rsid w:val="00E41A63"/>
    <w:rPr>
      <w:rFonts w:ascii="Verdana" w:hAnsi="Verdana" w:hint="default"/>
      <w:sz w:val="18"/>
      <w:szCs w:val="18"/>
      <w:bdr w:val="none" w:sz="0" w:space="0" w:color="auto" w:frame="1"/>
      <w:shd w:val="clear" w:color="auto" w:fill="FFFFFF"/>
    </w:rPr>
  </w:style>
  <w:style w:type="character" w:customStyle="1" w:styleId="information3">
    <w:name w:val="information3"/>
    <w:rsid w:val="00E41A63"/>
    <w:rPr>
      <w:rFonts w:ascii="Verdana" w:hAnsi="Verdana" w:hint="default"/>
      <w:sz w:val="18"/>
      <w:szCs w:val="18"/>
      <w:bdr w:val="none" w:sz="0" w:space="0" w:color="auto" w:frame="1"/>
      <w:shd w:val="clear" w:color="auto" w:fill="E0FFFF"/>
    </w:rPr>
  </w:style>
  <w:style w:type="paragraph" w:customStyle="1" w:styleId="QuatrimedecouvertureTexteAdeme">
    <w:name w:val="Quatrième de couverture Texte Ademe"/>
    <w:basedOn w:val="Normal"/>
    <w:autoRedefine/>
    <w:qFormat/>
    <w:rsid w:val="00E41A63"/>
    <w:pPr>
      <w:spacing w:after="0" w:line="360" w:lineRule="auto"/>
      <w:ind w:left="1134" w:right="5504"/>
      <w:jc w:val="both"/>
    </w:pPr>
    <w:rPr>
      <w:rFonts w:ascii="Calibri" w:eastAsia="Times New Roman" w:hAnsi="Calibri" w:cs="Times New Roman"/>
      <w:noProof/>
      <w:color w:val="004A99"/>
      <w:sz w:val="16"/>
      <w:szCs w:val="24"/>
      <w:lang w:eastAsia="fr-FR"/>
    </w:rPr>
  </w:style>
  <w:style w:type="paragraph" w:customStyle="1" w:styleId="QuatrimedecouvertureTitreAdeme">
    <w:name w:val="Quatrième de couverture Titre Ademe"/>
    <w:basedOn w:val="QuatrimedecouvertureTexteAdeme"/>
    <w:autoRedefine/>
    <w:qFormat/>
    <w:rsid w:val="00E41A63"/>
    <w:rPr>
      <w:sz w:val="26"/>
      <w:szCs w:val="16"/>
    </w:rPr>
  </w:style>
  <w:style w:type="paragraph" w:customStyle="1" w:styleId="NormalGrandTitre1Ademe">
    <w:name w:val="Normal Grand Titre 1 Ademe"/>
    <w:basedOn w:val="Normal"/>
    <w:autoRedefine/>
    <w:qFormat/>
    <w:rsid w:val="00547C57"/>
    <w:pPr>
      <w:pBdr>
        <w:top w:val="double" w:sz="4" w:space="1" w:color="004A99"/>
        <w:bottom w:val="double" w:sz="4" w:space="1" w:color="004A99"/>
      </w:pBdr>
      <w:spacing w:before="240" w:after="100" w:afterAutospacing="1" w:line="273" w:lineRule="auto"/>
      <w:jc w:val="center"/>
    </w:pPr>
    <w:rPr>
      <w:rFonts w:ascii="Calibri" w:eastAsia="Times New Roman" w:hAnsi="Calibri" w:cs="Times New Roman"/>
      <w:b/>
      <w:caps/>
      <w:noProof/>
      <w:color w:val="004A99"/>
      <w:sz w:val="36"/>
      <w:szCs w:val="24"/>
      <w:lang w:eastAsia="fr-FR"/>
    </w:rPr>
  </w:style>
  <w:style w:type="paragraph" w:customStyle="1" w:styleId="PrambuleEncadrTexteAdeme">
    <w:name w:val="Préambule Encadré Texte Ademe"/>
    <w:basedOn w:val="Normal"/>
    <w:autoRedefine/>
    <w:qFormat/>
    <w:rsid w:val="00547C57"/>
    <w:pPr>
      <w:pBdr>
        <w:top w:val="thinThickSmallGap" w:sz="18" w:space="1" w:color="004A99"/>
        <w:left w:val="thinThickSmallGap" w:sz="18" w:space="4" w:color="004A99"/>
        <w:bottom w:val="thickThinSmallGap" w:sz="18" w:space="1" w:color="004A99"/>
        <w:right w:val="thickThinSmallGap" w:sz="18" w:space="4" w:color="004A99"/>
      </w:pBdr>
      <w:spacing w:after="0" w:line="240" w:lineRule="auto"/>
      <w:jc w:val="both"/>
    </w:pPr>
    <w:rPr>
      <w:rFonts w:ascii="Calibri" w:eastAsia="Times New Roman" w:hAnsi="Calibri" w:cs="Times New Roman"/>
      <w:noProof/>
      <w:sz w:val="21"/>
      <w:szCs w:val="21"/>
      <w:lang w:eastAsia="fr-FR"/>
    </w:rPr>
  </w:style>
  <w:style w:type="paragraph" w:customStyle="1" w:styleId="PrambuleEncadrTitreAdeme">
    <w:name w:val="Préambule Encadré Titre Ademe"/>
    <w:basedOn w:val="PrambuleEncadrTexteAdeme"/>
    <w:autoRedefine/>
    <w:qFormat/>
    <w:rsid w:val="00547C57"/>
    <w:rPr>
      <w:b/>
      <w:u w:val="single"/>
    </w:rPr>
  </w:style>
  <w:style w:type="paragraph" w:customStyle="1" w:styleId="PrambuleNormalAdeme">
    <w:name w:val="Préambule Normal Ademe"/>
    <w:basedOn w:val="Normal"/>
    <w:autoRedefine/>
    <w:qFormat/>
    <w:rsid w:val="00547C57"/>
    <w:pPr>
      <w:spacing w:after="0" w:line="240" w:lineRule="auto"/>
      <w:jc w:val="both"/>
    </w:pPr>
    <w:rPr>
      <w:rFonts w:ascii="Calibri" w:eastAsia="Times New Roman" w:hAnsi="Calibri" w:cs="Times New Roman"/>
      <w:noProof/>
      <w:sz w:val="21"/>
      <w:szCs w:val="21"/>
      <w:lang w:eastAsia="fr-FR"/>
    </w:rPr>
  </w:style>
  <w:style w:type="character" w:customStyle="1" w:styleId="PrambuleGrasAdeme">
    <w:name w:val="Préambule Gras Ademe"/>
    <w:uiPriority w:val="1"/>
    <w:qFormat/>
    <w:rsid w:val="00547C57"/>
    <w:rPr>
      <w:rFonts w:ascii="Calibri" w:hAnsi="Calibri" w:cs="Calibri" w:hint="default"/>
      <w:b/>
      <w:bCs w:val="0"/>
      <w:sz w:val="21"/>
    </w:rPr>
  </w:style>
  <w:style w:type="paragraph" w:customStyle="1" w:styleId="NormalFondTexteAdeme">
    <w:name w:val="Normal Fond Texte Ademe"/>
    <w:basedOn w:val="NormalFondTitreAdeme"/>
    <w:autoRedefine/>
    <w:qFormat/>
    <w:rsid w:val="00975F85"/>
    <w:rPr>
      <w:b w:val="0"/>
      <w:sz w:val="24"/>
    </w:rPr>
  </w:style>
  <w:style w:type="paragraph" w:customStyle="1" w:styleId="NormalFondTitreAdeme">
    <w:name w:val="Normal Fond Titre Ademe"/>
    <w:basedOn w:val="Normal"/>
    <w:autoRedefine/>
    <w:qFormat/>
    <w:rsid w:val="00975F85"/>
    <w:pPr>
      <w:shd w:val="clear" w:color="auto" w:fill="CDE5FF"/>
      <w:spacing w:after="0" w:line="240" w:lineRule="auto"/>
      <w:jc w:val="both"/>
    </w:pPr>
    <w:rPr>
      <w:rFonts w:ascii="Calibri" w:eastAsia="Times New Roman" w:hAnsi="Calibri" w:cs="Times New Roman"/>
      <w:b/>
      <w:noProof/>
      <w:sz w:val="28"/>
      <w:szCs w:val="24"/>
      <w:lang w:eastAsia="fr-FR"/>
    </w:rPr>
  </w:style>
  <w:style w:type="paragraph" w:customStyle="1" w:styleId="Standard">
    <w:name w:val="Standard"/>
    <w:rsid w:val="00975F85"/>
    <w:pPr>
      <w:suppressAutoHyphens/>
      <w:overflowPunct w:val="0"/>
      <w:spacing w:after="0" w:line="100" w:lineRule="atLeast"/>
      <w:jc w:val="both"/>
    </w:pPr>
    <w:rPr>
      <w:rFonts w:ascii="Calibri" w:eastAsia="Times New Roman" w:hAnsi="Calibri" w:cs="Calibri"/>
      <w:color w:val="00000A"/>
      <w:sz w:val="24"/>
      <w:szCs w:val="24"/>
    </w:rPr>
  </w:style>
  <w:style w:type="paragraph" w:customStyle="1" w:styleId="Paragraphe1">
    <w:name w:val="Paragraphe 1"/>
    <w:basedOn w:val="Normal"/>
    <w:rsid w:val="006D445E"/>
    <w:pPr>
      <w:overflowPunct w:val="0"/>
      <w:autoSpaceDE w:val="0"/>
      <w:autoSpaceDN w:val="0"/>
      <w:adjustRightInd w:val="0"/>
      <w:spacing w:before="120" w:after="120" w:line="240" w:lineRule="auto"/>
      <w:textAlignment w:val="baseline"/>
    </w:pPr>
    <w:rPr>
      <w:rFonts w:ascii="Arial Narrow" w:eastAsia="Times New Roman" w:hAnsi="Arial Narrow" w:cs="Times New Roman"/>
      <w:color w:val="000000"/>
      <w:sz w:val="20"/>
      <w:szCs w:val="20"/>
      <w:lang w:eastAsia="fr-FR"/>
    </w:rPr>
  </w:style>
  <w:style w:type="paragraph" w:customStyle="1" w:styleId="StyleAdeme1">
    <w:name w:val="Style Ademe 1"/>
    <w:basedOn w:val="Normal"/>
    <w:qFormat/>
    <w:rsid w:val="00106C0F"/>
    <w:pPr>
      <w:numPr>
        <w:numId w:val="30"/>
      </w:numPr>
      <w:spacing w:after="0" w:line="240" w:lineRule="auto"/>
      <w:jc w:val="both"/>
    </w:pPr>
    <w:rPr>
      <w:rFonts w:ascii="Calibri" w:eastAsia="Times New Roman" w:hAnsi="Calibri" w:cs="Times New Roman"/>
      <w:b/>
      <w:noProof/>
      <w:sz w:val="24"/>
      <w:szCs w:val="24"/>
      <w:lang w:eastAsia="fr-FR"/>
    </w:rPr>
  </w:style>
  <w:style w:type="paragraph" w:customStyle="1" w:styleId="StyleAdeme2">
    <w:name w:val="Style Ademe 2"/>
    <w:basedOn w:val="StyleAdeme1"/>
    <w:qFormat/>
    <w:rsid w:val="00106C0F"/>
    <w:pPr>
      <w:numPr>
        <w:ilvl w:val="1"/>
      </w:numPr>
    </w:pPr>
  </w:style>
  <w:style w:type="paragraph" w:customStyle="1" w:styleId="StyleAdeme3">
    <w:name w:val="Style Ademe 3"/>
    <w:basedOn w:val="StyleAdeme2"/>
    <w:qFormat/>
    <w:rsid w:val="00106C0F"/>
    <w:pPr>
      <w:numPr>
        <w:ilvl w:val="2"/>
      </w:numPr>
    </w:pPr>
  </w:style>
  <w:style w:type="paragraph" w:customStyle="1" w:styleId="StyleAdeme4">
    <w:name w:val="Style Ademe 4"/>
    <w:basedOn w:val="StyleAdeme3"/>
    <w:qFormat/>
    <w:rsid w:val="00106C0F"/>
    <w:pPr>
      <w:numPr>
        <w:ilvl w:val="3"/>
      </w:numPr>
    </w:pPr>
  </w:style>
  <w:style w:type="paragraph" w:customStyle="1" w:styleId="Textenormal">
    <w:name w:val="Texte normal"/>
    <w:basedOn w:val="Normal"/>
    <w:rsid w:val="0053483D"/>
    <w:pPr>
      <w:spacing w:before="120" w:after="120" w:line="240" w:lineRule="auto"/>
      <w:jc w:val="both"/>
    </w:pPr>
    <w:rPr>
      <w:rFonts w:ascii="Arial" w:eastAsia="Times New Roman" w:hAnsi="Arial" w:cs="Arial"/>
      <w:sz w:val="20"/>
      <w:szCs w:val="20"/>
      <w:lang w:eastAsia="fr-FR"/>
    </w:rPr>
  </w:style>
  <w:style w:type="paragraph" w:styleId="Corpsdetexte">
    <w:name w:val="Body Text"/>
    <w:basedOn w:val="Normal"/>
    <w:link w:val="CorpsdetexteCar"/>
    <w:rsid w:val="00CA2512"/>
    <w:pPr>
      <w:spacing w:after="0" w:line="240" w:lineRule="auto"/>
      <w:jc w:val="both"/>
    </w:pPr>
    <w:rPr>
      <w:rFonts w:ascii="Times New Roman" w:eastAsia="Times New Roman" w:hAnsi="Times New Roman" w:cs="Times New Roman"/>
      <w:snapToGrid w:val="0"/>
      <w:sz w:val="24"/>
      <w:szCs w:val="20"/>
      <w:lang w:eastAsia="fr-FR"/>
    </w:rPr>
  </w:style>
  <w:style w:type="character" w:customStyle="1" w:styleId="CorpsdetexteCar">
    <w:name w:val="Corps de texte Car"/>
    <w:basedOn w:val="Policepardfaut"/>
    <w:link w:val="Corpsdetexte"/>
    <w:rsid w:val="00CA2512"/>
    <w:rPr>
      <w:rFonts w:ascii="Times New Roman" w:eastAsia="Times New Roman" w:hAnsi="Times New Roman" w:cs="Times New Roman"/>
      <w:snapToGrid w:val="0"/>
      <w:sz w:val="24"/>
      <w:szCs w:val="20"/>
    </w:rPr>
  </w:style>
  <w:style w:type="character" w:styleId="Mentionnonrsolue">
    <w:name w:val="Unresolved Mention"/>
    <w:basedOn w:val="Policepardfaut"/>
    <w:uiPriority w:val="99"/>
    <w:semiHidden/>
    <w:unhideWhenUsed/>
    <w:rsid w:val="00086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860">
      <w:bodyDiv w:val="1"/>
      <w:marLeft w:val="0"/>
      <w:marRight w:val="0"/>
      <w:marTop w:val="0"/>
      <w:marBottom w:val="0"/>
      <w:divBdr>
        <w:top w:val="none" w:sz="0" w:space="0" w:color="auto"/>
        <w:left w:val="none" w:sz="0" w:space="0" w:color="auto"/>
        <w:bottom w:val="none" w:sz="0" w:space="0" w:color="auto"/>
        <w:right w:val="none" w:sz="0" w:space="0" w:color="auto"/>
      </w:divBdr>
    </w:div>
    <w:div w:id="59132587">
      <w:bodyDiv w:val="1"/>
      <w:marLeft w:val="0"/>
      <w:marRight w:val="0"/>
      <w:marTop w:val="0"/>
      <w:marBottom w:val="0"/>
      <w:divBdr>
        <w:top w:val="none" w:sz="0" w:space="0" w:color="auto"/>
        <w:left w:val="none" w:sz="0" w:space="0" w:color="auto"/>
        <w:bottom w:val="none" w:sz="0" w:space="0" w:color="auto"/>
        <w:right w:val="none" w:sz="0" w:space="0" w:color="auto"/>
      </w:divBdr>
    </w:div>
    <w:div w:id="817916535">
      <w:bodyDiv w:val="1"/>
      <w:marLeft w:val="0"/>
      <w:marRight w:val="0"/>
      <w:marTop w:val="0"/>
      <w:marBottom w:val="0"/>
      <w:divBdr>
        <w:top w:val="none" w:sz="0" w:space="0" w:color="auto"/>
        <w:left w:val="none" w:sz="0" w:space="0" w:color="auto"/>
        <w:bottom w:val="none" w:sz="0" w:space="0" w:color="auto"/>
        <w:right w:val="none" w:sz="0" w:space="0" w:color="auto"/>
      </w:divBdr>
    </w:div>
    <w:div w:id="1403331112">
      <w:bodyDiv w:val="1"/>
      <w:marLeft w:val="0"/>
      <w:marRight w:val="0"/>
      <w:marTop w:val="0"/>
      <w:marBottom w:val="0"/>
      <w:divBdr>
        <w:top w:val="none" w:sz="0" w:space="0" w:color="auto"/>
        <w:left w:val="none" w:sz="0" w:space="0" w:color="auto"/>
        <w:bottom w:val="none" w:sz="0" w:space="0" w:color="auto"/>
        <w:right w:val="none" w:sz="0" w:space="0" w:color="auto"/>
      </w:divBdr>
    </w:div>
    <w:div w:id="1535970167">
      <w:bodyDiv w:val="1"/>
      <w:marLeft w:val="0"/>
      <w:marRight w:val="0"/>
      <w:marTop w:val="0"/>
      <w:marBottom w:val="0"/>
      <w:divBdr>
        <w:top w:val="none" w:sz="0" w:space="0" w:color="auto"/>
        <w:left w:val="none" w:sz="0" w:space="0" w:color="auto"/>
        <w:bottom w:val="none" w:sz="0" w:space="0" w:color="auto"/>
        <w:right w:val="none" w:sz="0" w:space="0" w:color="auto"/>
      </w:divBdr>
    </w:div>
    <w:div w:id="1902323093">
      <w:bodyDiv w:val="1"/>
      <w:marLeft w:val="0"/>
      <w:marRight w:val="0"/>
      <w:marTop w:val="0"/>
      <w:marBottom w:val="0"/>
      <w:divBdr>
        <w:top w:val="none" w:sz="0" w:space="0" w:color="auto"/>
        <w:left w:val="none" w:sz="0" w:space="0" w:color="auto"/>
        <w:bottom w:val="none" w:sz="0" w:space="0" w:color="auto"/>
        <w:right w:val="none" w:sz="0" w:space="0" w:color="auto"/>
      </w:divBdr>
    </w:div>
    <w:div w:id="20054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me.fr/expertises/batiment/passer-a-laction/outils-services/commissionnemen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expertises/batiment/passer-a-laction/outils-services/commissionn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urbanisme-et-batiment/2911-instrumentation-des-batiments-pour-un-suivi-des-consommations-energetiques-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eme.fr/expertises/batiment/passer-a-laction/outils-services/commissionn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73F9D410504BC5B46405618D416C1D"/>
        <w:category>
          <w:name w:val="Général"/>
          <w:gallery w:val="placeholder"/>
        </w:category>
        <w:types>
          <w:type w:val="bbPlcHdr"/>
        </w:types>
        <w:behaviors>
          <w:behavior w:val="content"/>
        </w:behaviors>
        <w:guid w:val="{D904F61B-CFE5-4A25-84D9-F48030E35CDF}"/>
      </w:docPartPr>
      <w:docPartBody>
        <w:p w:rsidR="00F70EAB" w:rsidRDefault="00146A3C">
          <w:pPr>
            <w:pStyle w:val="3173F9D410504BC5B46405618D416C1D"/>
          </w:pPr>
          <w:r w:rsidRPr="00581EB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3C"/>
    <w:rsid w:val="00023B99"/>
    <w:rsid w:val="00025B1C"/>
    <w:rsid w:val="00125ADE"/>
    <w:rsid w:val="00146A3C"/>
    <w:rsid w:val="0015608F"/>
    <w:rsid w:val="003B019A"/>
    <w:rsid w:val="003C6C1B"/>
    <w:rsid w:val="00521D41"/>
    <w:rsid w:val="00660EB3"/>
    <w:rsid w:val="00711851"/>
    <w:rsid w:val="00785245"/>
    <w:rsid w:val="007D273F"/>
    <w:rsid w:val="007F3E71"/>
    <w:rsid w:val="008860F7"/>
    <w:rsid w:val="009C370F"/>
    <w:rsid w:val="00AE7D1D"/>
    <w:rsid w:val="00C9379D"/>
    <w:rsid w:val="00CE3379"/>
    <w:rsid w:val="00D77A03"/>
    <w:rsid w:val="00DB3CC0"/>
    <w:rsid w:val="00DD2833"/>
    <w:rsid w:val="00DF7128"/>
    <w:rsid w:val="00E20555"/>
    <w:rsid w:val="00E94337"/>
    <w:rsid w:val="00F30211"/>
    <w:rsid w:val="00F510B6"/>
    <w:rsid w:val="00F70EAB"/>
    <w:rsid w:val="00F72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860F7"/>
    <w:rPr>
      <w:color w:val="808080"/>
    </w:rPr>
  </w:style>
  <w:style w:type="paragraph" w:customStyle="1" w:styleId="3173F9D410504BC5B46405618D416C1D">
    <w:name w:val="3173F9D410504BC5B46405618D416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0F8108-8CAF-46D0-B6C4-B6EBA4B3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14</Pages>
  <Words>4461</Words>
  <Characters>24537</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COCHET Aurélie</dc:creator>
  <cp:keywords/>
  <dc:description>&lt;TYPE&gt;Fiche technique&lt;/TYPE&gt;
&lt;INTITULE&gt;CAHIER DES CHARGES-TYPE POUR UNE ETUDE&lt;/INTITULE&gt;
&lt;REFERENT&gt;COCHET Aurélie&lt;/REFERENT&gt;
&lt;SERVICE&gt;SAJ&lt;/SERVICE&gt;
&lt;DOM_EXP&gt;&lt;/DOM_EXP&gt;
&lt;NIV_LEC&gt;1ère approche&lt;/NIV_LEC&gt;
&lt;RESUME&gt;&lt;/RESUME&gt;
&lt;DATE&gt;2020-03-01&lt;/DATE&gt;</dc:description>
  <cp:lastModifiedBy>ROSENSTEIN Frédéric</cp:lastModifiedBy>
  <cp:revision>53</cp:revision>
  <cp:lastPrinted>2020-07-07T10:23:00Z</cp:lastPrinted>
  <dcterms:created xsi:type="dcterms:W3CDTF">2020-12-04T10:11:00Z</dcterms:created>
  <dcterms:modified xsi:type="dcterms:W3CDTF">2023-01-04T09:28:00Z</dcterms:modified>
  <cp:category>Cahier des charges</cp:category>
  <cp:contentStatus/>
  <cp:version>0.6.11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stre_Compl">
    <vt:lpwstr>Gestion Des Connaissances</vt:lpwstr>
  </property>
</Properties>
</file>