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0790" w14:textId="77777777" w:rsidR="00F47132" w:rsidRDefault="00F47132" w:rsidP="00F75D7A">
      <w:pPr>
        <w:spacing w:after="0"/>
        <w:rPr>
          <w:rFonts w:ascii="Marianne" w:hAnsi="Marianne"/>
        </w:rPr>
      </w:pPr>
    </w:p>
    <w:p w14:paraId="0738DC01" w14:textId="6FBA38B2" w:rsidR="00F75D7A" w:rsidRPr="003C43CA" w:rsidRDefault="00930297" w:rsidP="00F47132">
      <w:pPr>
        <w:spacing w:after="0"/>
        <w:jc w:val="center"/>
        <w:rPr>
          <w:rFonts w:ascii="Marianne" w:hAnsi="Marianne"/>
        </w:rPr>
      </w:pPr>
      <w:r w:rsidRPr="00F47132">
        <w:rPr>
          <w:rFonts w:ascii="Marianne" w:hAnsi="Marianne"/>
          <w:noProof/>
          <w:sz w:val="32"/>
          <w:lang w:eastAsia="fr-FR"/>
        </w:rPr>
        <mc:AlternateContent>
          <mc:Choice Requires="wps">
            <w:drawing>
              <wp:anchor distT="45720" distB="45720" distL="114300" distR="114300" simplePos="0" relativeHeight="251661312" behindDoc="0" locked="0" layoutInCell="1" allowOverlap="1" wp14:anchorId="40ACF635" wp14:editId="41D4B8FD">
                <wp:simplePos x="0" y="0"/>
                <wp:positionH relativeFrom="margin">
                  <wp:posOffset>-114935</wp:posOffset>
                </wp:positionH>
                <wp:positionV relativeFrom="paragraph">
                  <wp:posOffset>0</wp:posOffset>
                </wp:positionV>
                <wp:extent cx="6108700" cy="123825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left:0;text-align:left;margin-left:-9.05pt;margin-top:0;width:481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WKMgMAAFU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bFo3k8cWEJSDKo07U2H5h0UGRzo00XtQxWjvMMCVKB&#10;XSqF0KVh94CWVxwC+SZAIWrQKBpNT8FGr7cn/n1XvECz+XQ2nfxB+j7ywHvgwyZ8pRAdMhG/xISv&#10;1Hlw0M7Is3MET774kRbGz7OwK36Ipt24/dthjuej+XhyRBD+7zBD1q+GvCbFkOq0FX2uwwpBSbJV&#10;xKZ+LbUtLH7iQxUZtpDYtliRBLSs9AFlyFFfuat0xypDWHzl+FmWIbF85dGzlCFnfOWxr9z53nOn&#10;oBvaPshdHzQYQR9UGEEfXFodYJMYS/mwRE2Kh8qJihT3ZdEeV3LD7qQTNHuVHUw+nXLhS23B4HuH&#10;0AwSw3/t8PpscJ49VWOAHsSG/04cCgFAHi24b5tyqVl3UywF7spsubAUev1HS15m1yXn1nk3prBL&#10;rtCGALHL1XBndqS4sEyeTuKJu7NCWnVHeAXNSiFeVimeh/bXxcG22vcicyKGlLxbO+/73mvbbdd4&#10;TbtsQdD24KXMHqALK9lNOTCVwaKQ6hGjBiacFOufa6IYRvyjgE5+Go3HQJxxm/FkFsNG+SdL/4QI&#10;ClCQWwauTLe5NLDv8lDIC+j5eWk7sxsOum/pNzC7OE77OcsOR/7eST1Ng4tfAAAA//8DAFBLAwQU&#10;AAYACAAAACEAg4EYRd4AAAAIAQAADwAAAGRycy9kb3ducmV2LnhtbEyP3U6DQBCF7018h82YeNcu&#10;+BdAlsbYGu+atPUBFnYKtOwssltAn97xSi8n58uZ7+Sr2XZixMG3jhTEywgEUuVMS7WCj8PbIgHh&#10;gyajO0eo4As9rIrrq1xnxk20w3EfasEl5DOtoAmhz6T0VYNW+6XrkTg7usHqwOdQSzPoicttJ++i&#10;6Ela3RJ/aHSPrw1W5/3FKtieDm4ay/fkc320bbzZrLdz+63U7c388gwi4Bz+YPjVZ3Uo2Kl0FzJe&#10;dAoWcRIzqoAXcZw+3KcgSubSxwhkkcv/A4ofAAAA//8DAFBLAQItABQABgAIAAAAIQC2gziS/gAA&#10;AOEBAAATAAAAAAAAAAAAAAAAAAAAAABbQ29udGVudF9UeXBlc10ueG1sUEsBAi0AFAAGAAgAAAAh&#10;ADj9If/WAAAAlAEAAAsAAAAAAAAAAAAAAAAALwEAAF9yZWxzLy5yZWxzUEsBAi0AFAAGAAgAAAAh&#10;ABGdVYoyAwAAVQoAAA4AAAAAAAAAAAAAAAAALgIAAGRycy9lMm9Eb2MueG1sUEsBAi0AFAAGAAgA&#10;AAAhAIOBGEXeAAAACAEAAA8AAAAAAAAAAAAAAAAAjAUAAGRycy9kb3ducmV2LnhtbFBLBQYAAAAA&#10;BAAEAPMAAACXBgAAAAA=&#10;" adj="-11796480,,5400" path="m,l3136900,,2838450,786765,,786765,,xe" fillcolor="white [3212]" stroked="f">
                <v:stroke joinstyle="miter"/>
                <v:formulas/>
                <v:path arrowok="t" o:connecttype="custom" o:connectlocs="0,0;6108700,0;5527508,1238250;0,1238250;0,0" o:connectangles="0,0,0,0,0" textboxrect="0,0,3136900,786765"/>
                <v:textbo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v:textbox>
                <w10:wrap type="square" anchorx="margin"/>
              </v:shape>
            </w:pict>
          </mc:Fallback>
        </mc:AlternateContent>
      </w:r>
      <w:r w:rsidR="00F47132" w:rsidRPr="00F47132">
        <w:rPr>
          <w:rFonts w:ascii="Marianne" w:hAnsi="Marianne"/>
          <w:sz w:val="32"/>
        </w:rPr>
        <w:t>«</w:t>
      </w:r>
      <w:r w:rsidR="00F47132">
        <w:rPr>
          <w:rFonts w:ascii="Calibri" w:hAnsi="Calibri" w:cs="Calibri"/>
        </w:rPr>
        <w:t> </w:t>
      </w:r>
      <w:r w:rsidR="00F47132" w:rsidRPr="00F47132">
        <w:rPr>
          <w:rFonts w:ascii="Calibri" w:hAnsi="Calibri" w:cs="Calibri"/>
          <w:sz w:val="32"/>
        </w:rPr>
        <w:t>Aide aux études préalables à la reconversion des friches à risque de pollution ou polluées »</w:t>
      </w:r>
    </w:p>
    <w:p w14:paraId="5124224A" w14:textId="5193B7E8" w:rsidR="004247BA" w:rsidRPr="003C43CA" w:rsidRDefault="004247BA" w:rsidP="00F75D7A">
      <w:pPr>
        <w:spacing w:after="0"/>
        <w:rPr>
          <w:rFonts w:ascii="Marianne" w:hAnsi="Marianne"/>
        </w:rPr>
      </w:pPr>
    </w:p>
    <w:p w14:paraId="5E0C5738" w14:textId="0897D9AF" w:rsidR="00930297" w:rsidRPr="003C43CA" w:rsidRDefault="00930297" w:rsidP="005B4A19">
      <w:pPr>
        <w:spacing w:after="0"/>
        <w:jc w:val="both"/>
        <w:rPr>
          <w:rFonts w:ascii="Marianne" w:hAnsi="Marianne"/>
        </w:rPr>
      </w:pPr>
    </w:p>
    <w:p w14:paraId="76FBC575" w14:textId="320CDF47"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506A88DC" w14:textId="77777777" w:rsidR="00F96685" w:rsidRPr="003C43CA" w:rsidRDefault="00F96685" w:rsidP="00F96685">
      <w:pPr>
        <w:spacing w:after="0"/>
        <w:jc w:val="both"/>
        <w:rPr>
          <w:rFonts w:ascii="Marianne" w:hAnsi="Marianne"/>
        </w:rPr>
      </w:pPr>
    </w:p>
    <w:p w14:paraId="4C9C9440" w14:textId="203D75E5" w:rsidR="00930297" w:rsidRPr="003C43CA" w:rsidRDefault="00930297" w:rsidP="003C43CA">
      <w:pPr>
        <w:jc w:val="both"/>
        <w:rPr>
          <w:rFonts w:ascii="Marianne Light" w:hAnsi="Marianne Light"/>
          <w:sz w:val="18"/>
          <w:szCs w:val="18"/>
        </w:rPr>
      </w:pPr>
      <w:r w:rsidRPr="003C43CA">
        <w:rPr>
          <w:rFonts w:ascii="Marianne Light" w:hAnsi="Marianne Light"/>
          <w:sz w:val="18"/>
          <w:szCs w:val="18"/>
        </w:rPr>
        <w:t xml:space="preserve">Les présentes Conditions d’éligibilité et de financement sont applicables aux études menées dans tous les domaines d’intervention de l’ADEME. </w:t>
      </w:r>
    </w:p>
    <w:p w14:paraId="2211466D" w14:textId="4486BB3B" w:rsidR="00F96685" w:rsidRPr="003C43CA" w:rsidRDefault="00F96685" w:rsidP="003C43CA">
      <w:pPr>
        <w:jc w:val="both"/>
        <w:rPr>
          <w:rFonts w:ascii="Marianne Light" w:hAnsi="Marianne Light"/>
          <w:sz w:val="18"/>
          <w:szCs w:val="18"/>
        </w:rPr>
      </w:pPr>
      <w:r w:rsidRPr="003C43C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3C43CA">
        <w:rPr>
          <w:rFonts w:ascii="Marianne Light" w:hAnsi="Marianne Light"/>
          <w:sz w:val="18"/>
          <w:szCs w:val="18"/>
        </w:rPr>
        <w:t xml:space="preserve">e diverses </w:t>
      </w:r>
      <w:r w:rsidR="00282168" w:rsidRPr="003C43CA">
        <w:rPr>
          <w:rFonts w:ascii="Marianne Light" w:hAnsi="Marianne Light"/>
          <w:sz w:val="18"/>
          <w:szCs w:val="18"/>
        </w:rPr>
        <w:t>études</w:t>
      </w:r>
      <w:r w:rsidRPr="003C43CA">
        <w:rPr>
          <w:rFonts w:ascii="Marianne Light" w:hAnsi="Marianne Light"/>
          <w:sz w:val="18"/>
          <w:szCs w:val="18"/>
        </w:rPr>
        <w:t xml:space="preserve"> visant à acquérir des connaissances : </w:t>
      </w:r>
    </w:p>
    <w:p w14:paraId="22D72607" w14:textId="3A01E911" w:rsidR="00E446A9"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pour </w:t>
      </w:r>
      <w:r w:rsidR="00614B9F">
        <w:rPr>
          <w:rFonts w:ascii="Marianne Light" w:hAnsi="Marianne Light"/>
          <w:sz w:val="18"/>
          <w:szCs w:val="18"/>
        </w:rPr>
        <w:t>un</w:t>
      </w:r>
      <w:r w:rsidR="00614B9F" w:rsidRPr="003C43CA">
        <w:rPr>
          <w:rFonts w:ascii="Marianne Light" w:hAnsi="Marianne Light"/>
          <w:sz w:val="18"/>
          <w:szCs w:val="18"/>
        </w:rPr>
        <w:t xml:space="preserve"> porteur de projet, </w:t>
      </w:r>
      <w:r w:rsidR="00614B9F">
        <w:rPr>
          <w:rFonts w:ascii="Marianne Light" w:hAnsi="Marianne Light"/>
          <w:sz w:val="18"/>
          <w:szCs w:val="18"/>
        </w:rPr>
        <w:t xml:space="preserve">par </w:t>
      </w:r>
      <w:r w:rsidR="00614B9F" w:rsidRPr="003C43CA">
        <w:rPr>
          <w:rFonts w:ascii="Marianne Light" w:hAnsi="Marianne Light"/>
          <w:sz w:val="18"/>
          <w:szCs w:val="18"/>
        </w:rPr>
        <w:t>des études de diagnostic et de faisabilité,</w:t>
      </w:r>
      <w:r w:rsidR="00E446A9">
        <w:rPr>
          <w:rFonts w:ascii="Marianne Light" w:hAnsi="Marianne Light"/>
          <w:sz w:val="18"/>
          <w:szCs w:val="18"/>
        </w:rPr>
        <w:t xml:space="preserve"> ou</w:t>
      </w:r>
      <w:r w:rsidR="00614B9F">
        <w:rPr>
          <w:rFonts w:ascii="Marianne Light" w:hAnsi="Marianne Light"/>
          <w:sz w:val="18"/>
          <w:szCs w:val="18"/>
        </w:rPr>
        <w:t xml:space="preserve"> </w:t>
      </w:r>
      <w:r w:rsidR="00614B9F" w:rsidRPr="003C43CA">
        <w:rPr>
          <w:rFonts w:ascii="Marianne Light" w:hAnsi="Marianne Light"/>
          <w:sz w:val="18"/>
          <w:szCs w:val="18"/>
        </w:rPr>
        <w:t xml:space="preserve">expérimentations préalables </w:t>
      </w:r>
      <w:r w:rsidR="00B73FD1">
        <w:rPr>
          <w:rFonts w:ascii="Marianne Light" w:hAnsi="Marianne Light"/>
          <w:sz w:val="18"/>
          <w:szCs w:val="18"/>
        </w:rPr>
        <w:t>au déploiement d’un projet d’</w:t>
      </w:r>
      <w:r w:rsidR="00614B9F" w:rsidRPr="003C43CA">
        <w:rPr>
          <w:rFonts w:ascii="Marianne Light" w:hAnsi="Marianne Light"/>
          <w:sz w:val="18"/>
          <w:szCs w:val="18"/>
        </w:rPr>
        <w:t>investissement</w:t>
      </w:r>
      <w:r w:rsidR="00E446A9">
        <w:rPr>
          <w:rFonts w:ascii="Marianne Light" w:hAnsi="Marianne Light"/>
          <w:sz w:val="18"/>
          <w:szCs w:val="18"/>
        </w:rPr>
        <w:t>.</w:t>
      </w:r>
    </w:p>
    <w:p w14:paraId="5677C07C" w14:textId="77777777" w:rsidR="00E446A9" w:rsidRP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de diagnostic</w:t>
      </w:r>
      <w:r w:rsidRPr="00E446A9">
        <w:rPr>
          <w:rFonts w:ascii="Marianne Light" w:hAnsi="Marianne Light"/>
          <w:sz w:val="18"/>
          <w:szCs w:val="18"/>
        </w:rPr>
        <w:t xml:space="preserve"> </w:t>
      </w:r>
      <w:r>
        <w:rPr>
          <w:rFonts w:ascii="Marianne Light" w:hAnsi="Marianne Light"/>
          <w:sz w:val="18"/>
          <w:szCs w:val="18"/>
        </w:rPr>
        <w:t xml:space="preserve">permet un état des lieux approfondi à caractère technique et/ou </w:t>
      </w:r>
      <w:r w:rsidRPr="00E446A9">
        <w:rPr>
          <w:rFonts w:ascii="Marianne Light" w:hAnsi="Marianne Light"/>
          <w:sz w:val="18"/>
          <w:szCs w:val="18"/>
        </w:rPr>
        <w:t xml:space="preserve">organisationnel de la situation avec une étude critique et comparative des différentes solutions envisageables. </w:t>
      </w:r>
    </w:p>
    <w:p w14:paraId="066DFA34" w14:textId="4BFB9F1D" w:rsid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d’accompagnement de projet</w:t>
      </w:r>
      <w:r w:rsidRPr="00E446A9">
        <w:rPr>
          <w:rFonts w:ascii="Marianne Light" w:hAnsi="Marianne Light"/>
          <w:sz w:val="18"/>
          <w:szCs w:val="18"/>
        </w:rPr>
        <w:t xml:space="preserve"> regroupe différentes missions de conseil permettant d’accompagner le maître d’ouvrage dans la réalisation de projets et notamment la détermination de sa faisabilité. Ces missions peuvent notamment : </w:t>
      </w:r>
    </w:p>
    <w:p w14:paraId="011D39BD" w14:textId="77777777" w:rsid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nécessiter une compétence pointue (technique, économique, méthodologique, juridique, etc.), permettant l’accompagnement d’un maître d’ouvrage dans son projet, </w:t>
      </w:r>
    </w:p>
    <w:p w14:paraId="5147DBED" w14:textId="69CD3954" w:rsidR="00E446A9" w:rsidRP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ou encore se matérialiser par un conseil plus ou moins continu sur la durée d’un projet (mission d’accompagnement, d’assistance à maîtrise d’ouvrage, …). </w:t>
      </w:r>
    </w:p>
    <w:p w14:paraId="78F6DE68" w14:textId="77777777" w:rsidR="00E446A9" w:rsidRDefault="00E446A9" w:rsidP="00E446A9">
      <w:pPr>
        <w:rPr>
          <w:rFonts w:ascii="Marianne Light" w:hAnsi="Marianne Light"/>
          <w:sz w:val="18"/>
          <w:szCs w:val="18"/>
        </w:rPr>
      </w:pPr>
      <w:r>
        <w:rPr>
          <w:rFonts w:ascii="Marianne Light" w:hAnsi="Marianne Light"/>
          <w:sz w:val="18"/>
          <w:szCs w:val="18"/>
        </w:rPr>
        <w:t>Le champ ou périmètre de l’étude doit rentrer dans les domaines d’intervention de l’ADEME.</w:t>
      </w:r>
    </w:p>
    <w:p w14:paraId="67D0BAD9" w14:textId="47B6474C" w:rsidR="006A48D4" w:rsidRDefault="006A48D4" w:rsidP="003C43CA">
      <w:pPr>
        <w:jc w:val="both"/>
        <w:rPr>
          <w:rFonts w:ascii="Marianne Light" w:hAnsi="Marianne Light"/>
          <w:sz w:val="18"/>
          <w:szCs w:val="18"/>
        </w:rPr>
      </w:pPr>
      <w:r w:rsidRPr="003C43CA">
        <w:rPr>
          <w:rFonts w:ascii="Marianne Light" w:hAnsi="Marianne Light"/>
          <w:sz w:val="18"/>
          <w:szCs w:val="18"/>
        </w:rPr>
        <w:t>Les bénéficiaires des interventions financières de l’ADEME sont les personnes morales publiques (à l’exception des services de l’</w:t>
      </w:r>
      <w:r w:rsidR="00B73FD1" w:rsidRPr="003C43CA">
        <w:rPr>
          <w:rFonts w:ascii="Marianne Light" w:hAnsi="Marianne Light"/>
          <w:sz w:val="18"/>
          <w:szCs w:val="18"/>
        </w:rPr>
        <w:t>État</w:t>
      </w:r>
      <w:r w:rsidRPr="003C43CA">
        <w:rPr>
          <w:rFonts w:ascii="Marianne Light" w:hAnsi="Marianne Light"/>
          <w:sz w:val="18"/>
          <w:szCs w:val="18"/>
        </w:rPr>
        <w:t>) ou privées, exerçant une activité économique ou non.</w:t>
      </w:r>
      <w:r w:rsidR="00B53FEA" w:rsidRPr="003C43CA">
        <w:rPr>
          <w:rFonts w:ascii="Marianne Light" w:hAnsi="Marianne Light"/>
          <w:sz w:val="18"/>
          <w:szCs w:val="18"/>
        </w:rPr>
        <w:t xml:space="preserve"> </w:t>
      </w:r>
      <w:r w:rsidR="0040650E" w:rsidRPr="003C43CA">
        <w:rPr>
          <w:rFonts w:ascii="Marianne Light" w:hAnsi="Marianne Light"/>
          <w:sz w:val="18"/>
          <w:szCs w:val="18"/>
        </w:rPr>
        <w:t>L</w:t>
      </w:r>
      <w:r w:rsidRPr="003C43C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36D9FCC3" w14:textId="35153362" w:rsidR="00C205A8" w:rsidRDefault="00C205A8" w:rsidP="003C43CA">
      <w:pPr>
        <w:jc w:val="both"/>
        <w:rPr>
          <w:rFonts w:ascii="Marianne Light" w:hAnsi="Marianne Light"/>
          <w:sz w:val="18"/>
          <w:szCs w:val="18"/>
        </w:rPr>
      </w:pPr>
    </w:p>
    <w:p w14:paraId="0960FBD7" w14:textId="055C66EC" w:rsidR="00C205A8" w:rsidRPr="000205AD" w:rsidRDefault="00C205A8" w:rsidP="003C43CA">
      <w:pPr>
        <w:jc w:val="both"/>
        <w:rPr>
          <w:rFonts w:ascii="Marianne Light" w:hAnsi="Marianne Light"/>
          <w:b/>
          <w:bCs/>
          <w:sz w:val="18"/>
          <w:szCs w:val="18"/>
        </w:rPr>
      </w:pPr>
      <w:r w:rsidRPr="000205AD">
        <w:rPr>
          <w:rFonts w:ascii="Marianne Light" w:hAnsi="Marianne Light"/>
          <w:b/>
          <w:bCs/>
          <w:sz w:val="18"/>
          <w:szCs w:val="18"/>
        </w:rPr>
        <w:t xml:space="preserve">Dans le domaine </w:t>
      </w:r>
      <w:r w:rsidR="00B748A7" w:rsidRPr="000205AD">
        <w:rPr>
          <w:rFonts w:ascii="Marianne Light" w:hAnsi="Marianne Light"/>
          <w:b/>
          <w:bCs/>
          <w:sz w:val="18"/>
          <w:szCs w:val="18"/>
        </w:rPr>
        <w:t>d’application des aides à</w:t>
      </w:r>
      <w:r w:rsidRPr="000205AD">
        <w:rPr>
          <w:rFonts w:ascii="Marianne Light" w:hAnsi="Marianne Light"/>
          <w:b/>
          <w:bCs/>
          <w:sz w:val="18"/>
          <w:szCs w:val="18"/>
        </w:rPr>
        <w:t xml:space="preserve"> la reconversion des friches à risque de pollution ou polluées, les projets éligibles ont pour objectifs </w:t>
      </w:r>
      <w:r w:rsidR="00371BAA">
        <w:rPr>
          <w:rFonts w:ascii="Marianne Light" w:hAnsi="Marianne Light"/>
          <w:b/>
          <w:bCs/>
          <w:sz w:val="18"/>
          <w:szCs w:val="18"/>
        </w:rPr>
        <w:t xml:space="preserve">d’accompagner </w:t>
      </w:r>
      <w:r w:rsidRPr="000205AD">
        <w:rPr>
          <w:rFonts w:ascii="Marianne Light" w:hAnsi="Marianne Light"/>
          <w:b/>
          <w:bCs/>
          <w:sz w:val="18"/>
          <w:szCs w:val="18"/>
        </w:rPr>
        <w:t>le</w:t>
      </w:r>
      <w:r w:rsidR="00371BAA">
        <w:rPr>
          <w:rFonts w:ascii="Marianne Light" w:hAnsi="Marianne Light"/>
          <w:b/>
          <w:bCs/>
          <w:sz w:val="18"/>
          <w:szCs w:val="18"/>
        </w:rPr>
        <w:t>s</w:t>
      </w:r>
      <w:r w:rsidRPr="000205AD">
        <w:rPr>
          <w:rFonts w:ascii="Marianne Light" w:hAnsi="Marianne Light"/>
          <w:b/>
          <w:bCs/>
          <w:sz w:val="18"/>
          <w:szCs w:val="18"/>
        </w:rPr>
        <w:t xml:space="preserve"> changement</w:t>
      </w:r>
      <w:r w:rsidR="00371BAA">
        <w:rPr>
          <w:rFonts w:ascii="Marianne Light" w:hAnsi="Marianne Light"/>
          <w:b/>
          <w:bCs/>
          <w:sz w:val="18"/>
          <w:szCs w:val="18"/>
        </w:rPr>
        <w:t>s</w:t>
      </w:r>
      <w:r w:rsidRPr="000205AD">
        <w:rPr>
          <w:rFonts w:ascii="Marianne Light" w:hAnsi="Marianne Light"/>
          <w:b/>
          <w:bCs/>
          <w:sz w:val="18"/>
          <w:szCs w:val="18"/>
        </w:rPr>
        <w:t xml:space="preserve"> d’usage</w:t>
      </w:r>
      <w:r w:rsidR="00371BAA">
        <w:rPr>
          <w:rFonts w:ascii="Marianne Light" w:hAnsi="Marianne Light"/>
          <w:b/>
          <w:bCs/>
          <w:sz w:val="18"/>
          <w:szCs w:val="18"/>
        </w:rPr>
        <w:t>s des anciens sites industriels</w:t>
      </w:r>
      <w:r w:rsidR="00017141">
        <w:rPr>
          <w:rFonts w:ascii="Marianne Light" w:hAnsi="Marianne Light"/>
          <w:b/>
          <w:bCs/>
          <w:sz w:val="18"/>
          <w:szCs w:val="18"/>
        </w:rPr>
        <w:t xml:space="preserve"> ou </w:t>
      </w:r>
      <w:r w:rsidR="00061531">
        <w:rPr>
          <w:rFonts w:ascii="Marianne Light" w:hAnsi="Marianne Light"/>
          <w:b/>
          <w:bCs/>
          <w:sz w:val="18"/>
          <w:szCs w:val="18"/>
        </w:rPr>
        <w:t xml:space="preserve">le </w:t>
      </w:r>
      <w:r w:rsidR="00017141">
        <w:rPr>
          <w:rFonts w:ascii="Marianne Light" w:hAnsi="Marianne Light"/>
          <w:b/>
          <w:bCs/>
          <w:sz w:val="18"/>
          <w:szCs w:val="18"/>
        </w:rPr>
        <w:t xml:space="preserve">maintien d’usage </w:t>
      </w:r>
      <w:r w:rsidR="006452CB">
        <w:rPr>
          <w:rFonts w:ascii="Marianne Light" w:hAnsi="Marianne Light"/>
          <w:b/>
          <w:bCs/>
          <w:sz w:val="18"/>
          <w:szCs w:val="18"/>
        </w:rPr>
        <w:t>pour</w:t>
      </w:r>
      <w:r w:rsidR="00256DD8">
        <w:rPr>
          <w:rFonts w:ascii="Marianne Light" w:hAnsi="Marianne Light"/>
          <w:b/>
          <w:bCs/>
          <w:sz w:val="18"/>
          <w:szCs w:val="18"/>
        </w:rPr>
        <w:t xml:space="preserve"> des activités non économiques</w:t>
      </w:r>
      <w:r w:rsidR="00FA43C6">
        <w:rPr>
          <w:rFonts w:ascii="Marianne Light" w:hAnsi="Marianne Light"/>
          <w:b/>
          <w:bCs/>
          <w:sz w:val="18"/>
          <w:szCs w:val="18"/>
        </w:rPr>
        <w:t xml:space="preserve"> </w:t>
      </w:r>
      <w:r w:rsidR="00CB361E">
        <w:rPr>
          <w:rFonts w:ascii="Marianne Light" w:hAnsi="Marianne Light"/>
          <w:b/>
          <w:bCs/>
          <w:sz w:val="18"/>
          <w:szCs w:val="18"/>
        </w:rPr>
        <w:t xml:space="preserve">ayant </w:t>
      </w:r>
      <w:r w:rsidR="00BA6F0F">
        <w:rPr>
          <w:rFonts w:ascii="Marianne Light" w:hAnsi="Marianne Light"/>
          <w:b/>
          <w:bCs/>
          <w:sz w:val="18"/>
          <w:szCs w:val="18"/>
        </w:rPr>
        <w:t>connu</w:t>
      </w:r>
      <w:r w:rsidR="00CB361E">
        <w:rPr>
          <w:rFonts w:ascii="Marianne Light" w:hAnsi="Marianne Light"/>
          <w:b/>
          <w:bCs/>
          <w:sz w:val="18"/>
          <w:szCs w:val="18"/>
        </w:rPr>
        <w:t xml:space="preserve"> un</w:t>
      </w:r>
      <w:r w:rsidR="00FD5BA6">
        <w:rPr>
          <w:rFonts w:ascii="Marianne Light" w:hAnsi="Marianne Light"/>
          <w:b/>
          <w:bCs/>
          <w:sz w:val="18"/>
          <w:szCs w:val="18"/>
        </w:rPr>
        <w:t xml:space="preserve"> changement d’usage avant </w:t>
      </w:r>
      <w:r w:rsidR="00BA6F0F">
        <w:rPr>
          <w:rFonts w:ascii="Marianne Light" w:hAnsi="Marianne Light"/>
          <w:b/>
          <w:bCs/>
          <w:sz w:val="18"/>
          <w:szCs w:val="18"/>
        </w:rPr>
        <w:t>la mise</w:t>
      </w:r>
      <w:r w:rsidR="001A4E62">
        <w:rPr>
          <w:rFonts w:ascii="Marianne Light" w:hAnsi="Marianne Light"/>
          <w:b/>
          <w:bCs/>
          <w:sz w:val="18"/>
          <w:szCs w:val="18"/>
        </w:rPr>
        <w:t xml:space="preserve"> en place des obligations</w:t>
      </w:r>
      <w:r w:rsidR="000E679F">
        <w:rPr>
          <w:rFonts w:ascii="Marianne Light" w:hAnsi="Marianne Light"/>
          <w:b/>
          <w:bCs/>
          <w:sz w:val="18"/>
          <w:szCs w:val="18"/>
        </w:rPr>
        <w:t xml:space="preserve"> réglementaires en matière de reconversion</w:t>
      </w:r>
      <w:r w:rsidR="00371BAA">
        <w:rPr>
          <w:rFonts w:ascii="Marianne Light" w:hAnsi="Marianne Light"/>
          <w:b/>
          <w:bCs/>
          <w:sz w:val="18"/>
          <w:szCs w:val="18"/>
        </w:rPr>
        <w:t>.</w:t>
      </w:r>
    </w:p>
    <w:p w14:paraId="72E17479" w14:textId="569EC465" w:rsidR="00C205A8" w:rsidRPr="000205AD" w:rsidRDefault="00C205A8" w:rsidP="003C43CA">
      <w:pPr>
        <w:jc w:val="both"/>
        <w:rPr>
          <w:rFonts w:ascii="Marianne Light" w:hAnsi="Marianne Light"/>
          <w:b/>
          <w:bCs/>
          <w:sz w:val="18"/>
          <w:szCs w:val="18"/>
        </w:rPr>
      </w:pPr>
      <w:r w:rsidRPr="000205AD">
        <w:rPr>
          <w:rFonts w:ascii="Marianne Light" w:hAnsi="Marianne Light"/>
          <w:b/>
          <w:bCs/>
          <w:sz w:val="18"/>
          <w:szCs w:val="18"/>
        </w:rPr>
        <w:t>Les opérations d’aménagement accompagnées couvrent différentes fonctions : le logement (social et privé), les activités économiques (tertiaires, commerciales, artisanales, industriels, …), les équipements publics et espaces publics, voire dans certains contextes la production d’énergie, ou de biomasse.</w:t>
      </w:r>
    </w:p>
    <w:p w14:paraId="5ACE7B8E" w14:textId="3AF14EE8" w:rsidR="00C205A8" w:rsidRPr="000205AD" w:rsidRDefault="001576B0" w:rsidP="001576B0">
      <w:pPr>
        <w:jc w:val="both"/>
        <w:rPr>
          <w:rFonts w:ascii="Marianne Light" w:hAnsi="Marianne Light"/>
          <w:b/>
          <w:bCs/>
          <w:sz w:val="18"/>
          <w:szCs w:val="18"/>
        </w:rPr>
      </w:pPr>
      <w:r w:rsidRPr="000205AD">
        <w:rPr>
          <w:rFonts w:ascii="Marianne Light" w:hAnsi="Marianne Light"/>
          <w:b/>
          <w:bCs/>
          <w:sz w:val="18"/>
          <w:szCs w:val="18"/>
        </w:rPr>
        <w:lastRenderedPageBreak/>
        <w:t>Les changements d’usage</w:t>
      </w:r>
      <w:r w:rsidR="00C205A8" w:rsidRPr="000205AD">
        <w:rPr>
          <w:rFonts w:ascii="Marianne Light" w:hAnsi="Marianne Light"/>
          <w:b/>
          <w:bCs/>
          <w:sz w:val="18"/>
          <w:szCs w:val="18"/>
        </w:rPr>
        <w:t xml:space="preserve"> concernent</w:t>
      </w:r>
      <w:r w:rsidRPr="000205AD">
        <w:rPr>
          <w:rFonts w:ascii="Marianne Light" w:hAnsi="Marianne Light"/>
          <w:b/>
          <w:bCs/>
          <w:sz w:val="18"/>
          <w:szCs w:val="18"/>
        </w:rPr>
        <w:t>,</w:t>
      </w:r>
      <w:r w:rsidR="00C205A8" w:rsidRPr="000205AD">
        <w:rPr>
          <w:rFonts w:ascii="Marianne Light" w:hAnsi="Marianne Light"/>
          <w:b/>
          <w:bCs/>
          <w:sz w:val="18"/>
          <w:szCs w:val="18"/>
        </w:rPr>
        <w:t xml:space="preserve"> </w:t>
      </w:r>
      <w:r w:rsidRPr="000205AD">
        <w:rPr>
          <w:rFonts w:ascii="Marianne Light" w:hAnsi="Marianne Light"/>
          <w:b/>
          <w:bCs/>
          <w:sz w:val="18"/>
          <w:szCs w:val="18"/>
        </w:rPr>
        <w:t>sur le périmètre de l’enveloppe urbaine,</w:t>
      </w:r>
      <w:r w:rsidR="00C205A8" w:rsidRPr="000205AD">
        <w:rPr>
          <w:rFonts w:ascii="Marianne Light" w:hAnsi="Marianne Light"/>
          <w:b/>
          <w:bCs/>
          <w:sz w:val="18"/>
          <w:szCs w:val="18"/>
        </w:rPr>
        <w:t xml:space="preserve"> </w:t>
      </w:r>
      <w:r w:rsidRPr="000205AD">
        <w:rPr>
          <w:rFonts w:ascii="Marianne Light" w:hAnsi="Marianne Light"/>
          <w:b/>
          <w:bCs/>
          <w:sz w:val="18"/>
          <w:szCs w:val="18"/>
        </w:rPr>
        <w:t>les activités économiques de l’immobilier, du commerce, des services aux entreprises, services aux particuliers (artisanat, loisirs), hébergement-restauration, communication, information, les activités économiques du secteur de l’industrie et de la construction, ou encore les activités non économiques de l’action sociale (y compris jardins familiaux, parcs récréatifs, espaces verts), de l’enseignement, de la culture, du sport, de la santé</w:t>
      </w:r>
      <w:r w:rsidR="008E232C">
        <w:rPr>
          <w:rFonts w:ascii="Marianne Light" w:hAnsi="Marianne Light"/>
          <w:b/>
          <w:bCs/>
          <w:sz w:val="18"/>
          <w:szCs w:val="18"/>
        </w:rPr>
        <w:t xml:space="preserve"> ou </w:t>
      </w:r>
      <w:r w:rsidR="008E232C" w:rsidRPr="000205AD">
        <w:rPr>
          <w:rFonts w:ascii="Marianne Light" w:hAnsi="Marianne Light"/>
          <w:b/>
          <w:bCs/>
          <w:sz w:val="18"/>
          <w:szCs w:val="18"/>
        </w:rPr>
        <w:t>participant à la lutte contre le changement climatique et/ou à l’adaptation au changement climatique</w:t>
      </w:r>
      <w:r w:rsidR="008E232C" w:rsidRPr="008E232C">
        <w:rPr>
          <w:rFonts w:ascii="Marianne Light" w:hAnsi="Marianne Light"/>
          <w:b/>
          <w:bCs/>
          <w:sz w:val="18"/>
          <w:szCs w:val="18"/>
        </w:rPr>
        <w:t xml:space="preserve"> </w:t>
      </w:r>
      <w:r w:rsidR="008E232C">
        <w:rPr>
          <w:rFonts w:ascii="Marianne Light" w:hAnsi="Marianne Light"/>
          <w:b/>
          <w:bCs/>
          <w:sz w:val="18"/>
          <w:szCs w:val="18"/>
        </w:rPr>
        <w:t>(</w:t>
      </w:r>
      <w:r w:rsidR="008E232C" w:rsidRPr="000205AD">
        <w:rPr>
          <w:rFonts w:ascii="Marianne Light" w:hAnsi="Marianne Light"/>
          <w:b/>
          <w:bCs/>
          <w:sz w:val="18"/>
          <w:szCs w:val="18"/>
        </w:rPr>
        <w:t>réservoir de biodiversité, corridor écologique,</w:t>
      </w:r>
      <w:r w:rsidR="008E232C">
        <w:rPr>
          <w:rFonts w:ascii="Marianne Light" w:hAnsi="Marianne Light"/>
          <w:b/>
          <w:bCs/>
          <w:sz w:val="18"/>
          <w:szCs w:val="18"/>
        </w:rPr>
        <w:t>…)</w:t>
      </w:r>
      <w:r w:rsidRPr="000205AD">
        <w:rPr>
          <w:rFonts w:ascii="Marianne Light" w:hAnsi="Marianne Light"/>
          <w:b/>
          <w:bCs/>
          <w:sz w:val="18"/>
          <w:szCs w:val="18"/>
        </w:rPr>
        <w:t>.</w:t>
      </w:r>
    </w:p>
    <w:p w14:paraId="02A78B94" w14:textId="0E57553F" w:rsidR="001576B0" w:rsidRPr="000205AD" w:rsidRDefault="001576B0" w:rsidP="001576B0">
      <w:pPr>
        <w:jc w:val="both"/>
        <w:rPr>
          <w:rFonts w:ascii="Marianne Light" w:hAnsi="Marianne Light"/>
          <w:b/>
          <w:bCs/>
          <w:sz w:val="18"/>
          <w:szCs w:val="18"/>
        </w:rPr>
      </w:pPr>
    </w:p>
    <w:p w14:paraId="476E054A" w14:textId="0FBD77B5" w:rsidR="001576B0" w:rsidRPr="000205AD" w:rsidRDefault="001576B0" w:rsidP="001A4C20">
      <w:pPr>
        <w:jc w:val="both"/>
        <w:rPr>
          <w:rFonts w:ascii="Marianne Light" w:hAnsi="Marianne Light"/>
          <w:b/>
          <w:bCs/>
          <w:sz w:val="18"/>
          <w:szCs w:val="18"/>
        </w:rPr>
      </w:pPr>
      <w:r w:rsidRPr="000205AD">
        <w:rPr>
          <w:rFonts w:ascii="Marianne Light" w:hAnsi="Marianne Light"/>
          <w:b/>
          <w:bCs/>
          <w:sz w:val="18"/>
          <w:szCs w:val="18"/>
        </w:rPr>
        <w:t>Les changements d’usage concernent également, sur le</w:t>
      </w:r>
      <w:r w:rsidR="001A4C20" w:rsidRPr="000205AD">
        <w:rPr>
          <w:rFonts w:ascii="Marianne Light" w:hAnsi="Marianne Light"/>
          <w:b/>
          <w:bCs/>
          <w:sz w:val="18"/>
          <w:szCs w:val="18"/>
        </w:rPr>
        <w:t>s zones péri-urbaines non bâties et rurales, les activités économiques du secteur de la production d’énergie renouvelable (centrale photovoltaïque), les activités économiques du secteur de la production de produits agricoles (produits biosourcés), et enfin les activités non économiques participant à la lutte contre le changement climatique et/ou à l’adaptation au changement climatique, permettant une restauration des zones favorables à la biodiversité, à la création de corridor écologique, à la création de trames vertes, et bleues.</w:t>
      </w:r>
    </w:p>
    <w:p w14:paraId="6D408CE5" w14:textId="0E63CB65" w:rsidR="001A4C20" w:rsidRPr="000205AD" w:rsidRDefault="001A4C20" w:rsidP="001A4C20">
      <w:pPr>
        <w:jc w:val="both"/>
        <w:rPr>
          <w:rFonts w:ascii="Marianne Light" w:hAnsi="Marianne Light"/>
          <w:b/>
          <w:bCs/>
          <w:sz w:val="18"/>
          <w:szCs w:val="18"/>
        </w:rPr>
      </w:pPr>
      <w:r w:rsidRPr="000205AD">
        <w:rPr>
          <w:rFonts w:ascii="Marianne Light" w:hAnsi="Marianne Light"/>
          <w:b/>
          <w:bCs/>
          <w:sz w:val="18"/>
          <w:szCs w:val="18"/>
        </w:rPr>
        <w:t>Les projets éligibles concernent</w:t>
      </w:r>
      <w:r w:rsidR="00165C7E">
        <w:rPr>
          <w:rFonts w:ascii="Marianne Light" w:hAnsi="Marianne Light"/>
          <w:b/>
          <w:bCs/>
          <w:sz w:val="18"/>
          <w:szCs w:val="18"/>
        </w:rPr>
        <w:t xml:space="preserve"> (de manière non exclusive)</w:t>
      </w:r>
      <w:r w:rsidRPr="000205AD">
        <w:rPr>
          <w:rFonts w:ascii="Marianne Light" w:hAnsi="Marianne Light"/>
          <w:b/>
          <w:bCs/>
          <w:sz w:val="18"/>
          <w:szCs w:val="18"/>
        </w:rPr>
        <w:t xml:space="preserve"> certains contextes administratifs spécifiques à la gestion des sites et sols pollués tels que</w:t>
      </w:r>
      <w:r w:rsidRPr="000205AD">
        <w:rPr>
          <w:rFonts w:ascii="Calibri" w:hAnsi="Calibri" w:cs="Calibri"/>
          <w:b/>
          <w:bCs/>
          <w:sz w:val="18"/>
          <w:szCs w:val="18"/>
        </w:rPr>
        <w:t> </w:t>
      </w:r>
      <w:r w:rsidRPr="000205AD">
        <w:rPr>
          <w:rFonts w:ascii="Marianne Light" w:hAnsi="Marianne Light"/>
          <w:b/>
          <w:bCs/>
          <w:sz w:val="18"/>
          <w:szCs w:val="18"/>
        </w:rPr>
        <w:t>:</w:t>
      </w:r>
    </w:p>
    <w:p w14:paraId="5404F956" w14:textId="7B2918D9" w:rsidR="001A4C20" w:rsidRPr="000205AD" w:rsidRDefault="001A4C20" w:rsidP="001A4C20">
      <w:pPr>
        <w:jc w:val="both"/>
        <w:rPr>
          <w:rFonts w:ascii="Marianne Light" w:hAnsi="Marianne Light"/>
          <w:b/>
          <w:bCs/>
          <w:sz w:val="18"/>
          <w:szCs w:val="18"/>
        </w:rPr>
      </w:pPr>
      <w:r w:rsidRPr="000205AD">
        <w:rPr>
          <w:rFonts w:ascii="Marianne Light" w:hAnsi="Marianne Light"/>
          <w:b/>
          <w:bCs/>
          <w:sz w:val="18"/>
          <w:szCs w:val="18"/>
        </w:rPr>
        <w:t>Les secteurs d’information pour les sols (SIS)</w:t>
      </w:r>
      <w:r w:rsidRPr="000205AD">
        <w:rPr>
          <w:rFonts w:ascii="Calibri" w:hAnsi="Calibri" w:cs="Calibri"/>
          <w:b/>
          <w:bCs/>
          <w:sz w:val="18"/>
          <w:szCs w:val="18"/>
        </w:rPr>
        <w:t> </w:t>
      </w:r>
      <w:r w:rsidRPr="000205AD">
        <w:rPr>
          <w:rFonts w:ascii="Marianne Light" w:hAnsi="Marianne Light"/>
          <w:b/>
          <w:bCs/>
          <w:sz w:val="18"/>
          <w:szCs w:val="18"/>
        </w:rPr>
        <w:t>: Lors d’opérations de changement d’usage et en vertu de l’article L 556-1 du Code de l’Environnement, l’inscription du site dans un secteur d’information sur les sols oblige le maître d’ouvrage à réaliser des études pour définir les mesures de gestion de la pollution (plan de gestion) à mettre en œuvre pour assurer la compatibilité des sols avec l’usage envisagé.</w:t>
      </w:r>
    </w:p>
    <w:p w14:paraId="0C5F3981" w14:textId="14B6374B" w:rsidR="001A4C20" w:rsidRPr="000205AD" w:rsidRDefault="001A4C20" w:rsidP="001A4C20">
      <w:pPr>
        <w:jc w:val="both"/>
        <w:rPr>
          <w:rFonts w:ascii="Marianne Light" w:hAnsi="Marianne Light"/>
          <w:b/>
          <w:bCs/>
          <w:sz w:val="18"/>
          <w:szCs w:val="18"/>
        </w:rPr>
      </w:pPr>
    </w:p>
    <w:p w14:paraId="2D74032D" w14:textId="3C84D8EF" w:rsidR="001A4C20" w:rsidRPr="000205AD" w:rsidRDefault="001A4C20" w:rsidP="001A4C20">
      <w:pPr>
        <w:jc w:val="both"/>
        <w:rPr>
          <w:rFonts w:ascii="Marianne Light" w:hAnsi="Marianne Light"/>
          <w:b/>
          <w:bCs/>
          <w:sz w:val="18"/>
          <w:szCs w:val="18"/>
        </w:rPr>
      </w:pPr>
      <w:r w:rsidRPr="000205AD">
        <w:rPr>
          <w:rFonts w:ascii="Marianne Light" w:hAnsi="Marianne Light"/>
          <w:b/>
          <w:bCs/>
          <w:sz w:val="18"/>
          <w:szCs w:val="18"/>
        </w:rPr>
        <w:t>Les tiers demandeurs</w:t>
      </w:r>
      <w:r w:rsidRPr="000205AD">
        <w:rPr>
          <w:rFonts w:ascii="Calibri" w:hAnsi="Calibri" w:cs="Calibri"/>
          <w:b/>
          <w:bCs/>
          <w:sz w:val="18"/>
          <w:szCs w:val="18"/>
        </w:rPr>
        <w:t> </w:t>
      </w:r>
      <w:r w:rsidRPr="000205AD">
        <w:rPr>
          <w:rFonts w:ascii="Marianne Light" w:hAnsi="Marianne Light"/>
          <w:b/>
          <w:bCs/>
          <w:sz w:val="18"/>
          <w:szCs w:val="18"/>
        </w:rPr>
        <w:t xml:space="preserve">: </w:t>
      </w:r>
      <w:r w:rsidR="00B748A7" w:rsidRPr="000205AD">
        <w:rPr>
          <w:rFonts w:ascii="Marianne Light" w:hAnsi="Marianne Light"/>
          <w:b/>
          <w:bCs/>
          <w:sz w:val="18"/>
          <w:szCs w:val="18"/>
        </w:rPr>
        <w:t>La loi « ALUR » du 24 mars 2014 a créé un dispositif du tiers demandeur qui a pour objectif notamment de faciliter la reconversion des friches industrielles. Ce dispositif prévoit qu’un aménageur ou autre opérateur économique (tiers demandeur) qui a pour projet la reconversion avec changement d’usage d’un site industriel puisse diriger les opérations de la réhabilitation du site (en substitution du dernier exploitant) jusqu’aux travaux nécessaires au changement d’usage (mesure de gestion). Ce dispositif évite de séquencer les travaux, permet de gagner en efficacité et de réduire les coûts. Les études préalables aux travaux de dépollution pour le changement d’usage peuvent être accompagnées, dans la mesure où le bénéficiaire n’est en rien responsable de la pollution et s’inscrit dans une démarche volontaire.</w:t>
      </w:r>
    </w:p>
    <w:p w14:paraId="389AF0EF" w14:textId="565CDA68" w:rsidR="00B748A7" w:rsidRPr="000205AD" w:rsidRDefault="00B748A7" w:rsidP="004416D6">
      <w:pPr>
        <w:pStyle w:val="SNNature"/>
        <w:jc w:val="left"/>
        <w:rPr>
          <w:rFonts w:ascii="Marianne Light" w:hAnsi="Marianne Light"/>
          <w:b w:val="0"/>
          <w:bCs w:val="0"/>
          <w:sz w:val="18"/>
          <w:szCs w:val="18"/>
        </w:rPr>
      </w:pPr>
      <w:r w:rsidRPr="000205AD">
        <w:rPr>
          <w:rFonts w:ascii="Marianne Light" w:hAnsi="Marianne Light"/>
          <w:sz w:val="18"/>
          <w:szCs w:val="18"/>
        </w:rPr>
        <w:t>Les sites à responsables défaillants</w:t>
      </w:r>
      <w:r w:rsidR="00165C7E">
        <w:rPr>
          <w:rFonts w:ascii="Marianne Light" w:hAnsi="Marianne Light"/>
          <w:sz w:val="18"/>
          <w:szCs w:val="18"/>
        </w:rPr>
        <w:t xml:space="preserve"> concernés par</w:t>
      </w:r>
      <w:r w:rsidR="007C21CE" w:rsidRPr="007C21CE">
        <w:rPr>
          <w:rFonts w:ascii="Marianne Light" w:hAnsi="Marianne Light"/>
          <w:sz w:val="18"/>
          <w:szCs w:val="18"/>
        </w:rPr>
        <w:t xml:space="preserve"> </w:t>
      </w:r>
      <w:r w:rsidR="007C21CE">
        <w:rPr>
          <w:rFonts w:ascii="Marianne Light" w:hAnsi="Marianne Light"/>
          <w:sz w:val="18"/>
          <w:szCs w:val="18"/>
        </w:rPr>
        <w:t>l’a</w:t>
      </w:r>
      <w:r w:rsidR="007C21CE" w:rsidRPr="00660B59">
        <w:rPr>
          <w:rFonts w:ascii="Marianne Light" w:hAnsi="Marianne Light"/>
          <w:sz w:val="18"/>
          <w:szCs w:val="18"/>
        </w:rPr>
        <w:t xml:space="preserve">vis </w:t>
      </w:r>
      <w:r w:rsidR="00F87FCA">
        <w:rPr>
          <w:rFonts w:ascii="Marianne Light" w:hAnsi="Marianne Light"/>
          <w:sz w:val="18"/>
          <w:szCs w:val="18"/>
        </w:rPr>
        <w:t>du Ministère de l</w:t>
      </w:r>
      <w:r w:rsidR="00660B59">
        <w:rPr>
          <w:rFonts w:ascii="Marianne Light" w:hAnsi="Marianne Light"/>
          <w:sz w:val="18"/>
          <w:szCs w:val="18"/>
        </w:rPr>
        <w:t xml:space="preserve">a Transition Ecologique et de la Cohésion des territoires </w:t>
      </w:r>
      <w:r w:rsidR="007C21CE" w:rsidRPr="00660B59">
        <w:rPr>
          <w:rFonts w:ascii="Marianne Light" w:hAnsi="Marianne Light"/>
          <w:sz w:val="18"/>
          <w:szCs w:val="18"/>
        </w:rPr>
        <w:t>relatif au processus d’intervention de l’ADEME en contexte de sites à responsables</w:t>
      </w:r>
      <w:r w:rsidR="007C21CE" w:rsidRPr="00660B59">
        <w:rPr>
          <w:rFonts w:ascii="Calibri" w:hAnsi="Calibri" w:cs="Calibri"/>
          <w:sz w:val="18"/>
          <w:szCs w:val="18"/>
        </w:rPr>
        <w:t> </w:t>
      </w:r>
      <w:r w:rsidR="007C21CE" w:rsidRPr="00660B59">
        <w:rPr>
          <w:rFonts w:ascii="Marianne Light" w:hAnsi="Marianne Light"/>
          <w:sz w:val="18"/>
          <w:szCs w:val="18"/>
        </w:rPr>
        <w:t>d</w:t>
      </w:r>
      <w:r w:rsidR="007C21CE" w:rsidRPr="00660B59">
        <w:rPr>
          <w:rFonts w:ascii="Marianne Light" w:hAnsi="Marianne Light" w:cs="Marianne Light"/>
          <w:sz w:val="18"/>
          <w:szCs w:val="18"/>
        </w:rPr>
        <w:t>é</w:t>
      </w:r>
      <w:r w:rsidR="007C21CE" w:rsidRPr="00660B59">
        <w:rPr>
          <w:rFonts w:ascii="Marianne Light" w:hAnsi="Marianne Light"/>
          <w:sz w:val="18"/>
          <w:szCs w:val="18"/>
        </w:rPr>
        <w:t>faillants</w:t>
      </w:r>
      <w:r w:rsidR="007C21CE">
        <w:rPr>
          <w:rFonts w:ascii="Calibri" w:hAnsi="Calibri" w:cs="Calibri"/>
          <w:sz w:val="18"/>
          <w:szCs w:val="18"/>
        </w:rPr>
        <w:t> </w:t>
      </w:r>
      <w:r w:rsidR="007C21CE">
        <w:rPr>
          <w:rFonts w:ascii="Marianne Light" w:hAnsi="Marianne Light"/>
          <w:sz w:val="18"/>
          <w:szCs w:val="18"/>
        </w:rPr>
        <w:t>:</w:t>
      </w:r>
      <w:r w:rsidRPr="000205AD">
        <w:rPr>
          <w:rFonts w:ascii="Marianne Light" w:hAnsi="Marianne Light"/>
          <w:sz w:val="18"/>
          <w:szCs w:val="18"/>
        </w:rPr>
        <w:t xml:space="preserve"> Sur demande de l’Etat, L’ADEME intervient pour assurer la conduite de travaux de mise en sécurité de sites à responsable défaillant. Dans le cadre de ces missions, en maîtrise d’ouvrage, l’ADEME dispose d’une connaissance très précise des contextes (pollution des milieux, voies de transfert, risques...) et des acteurs locaux. Cette valeur ajoutée par l’ADEME constitue un atout pour les porteurs de projets qui ont l’intention de s’engager dans une opération de reconversion.</w:t>
      </w:r>
    </w:p>
    <w:p w14:paraId="5E5C6706" w14:textId="77777777" w:rsidR="001A4C20" w:rsidRPr="003C43CA" w:rsidRDefault="001A4C20" w:rsidP="001A4C20">
      <w:pPr>
        <w:jc w:val="both"/>
        <w:rPr>
          <w:rFonts w:ascii="Marianne Light" w:hAnsi="Marianne Light"/>
          <w:sz w:val="18"/>
          <w:szCs w:val="18"/>
        </w:rPr>
      </w:pPr>
    </w:p>
    <w:p w14:paraId="12363FC7" w14:textId="77777777" w:rsidR="002A3DD6" w:rsidRPr="003C43CA" w:rsidRDefault="002A3DD6"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d’éligibilité</w:t>
      </w:r>
    </w:p>
    <w:p w14:paraId="6013A2CC" w14:textId="2148C35C" w:rsidR="00614B9F" w:rsidRDefault="00614B9F" w:rsidP="00614B9F">
      <w:pPr>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w:t>
      </w:r>
      <w:r w:rsidR="00165C7E">
        <w:rPr>
          <w:rFonts w:ascii="Marianne Light" w:hAnsi="Marianne Light"/>
          <w:sz w:val="18"/>
          <w:szCs w:val="18"/>
        </w:rPr>
        <w:t>dépose sa demande d’aide</w:t>
      </w:r>
      <w:r w:rsidRPr="00380CE4">
        <w:rPr>
          <w:rFonts w:ascii="Marianne Light" w:hAnsi="Marianne Light"/>
          <w:sz w:val="18"/>
          <w:szCs w:val="18"/>
        </w:rPr>
        <w:t xml:space="preserve">. </w:t>
      </w:r>
    </w:p>
    <w:p w14:paraId="68DC33BE" w14:textId="3C53898F" w:rsidR="00C74260" w:rsidRDefault="00C74260" w:rsidP="00B73FD1">
      <w:pPr>
        <w:jc w:val="both"/>
        <w:rPr>
          <w:rFonts w:ascii="Marianne Light" w:hAnsi="Marianne Light"/>
          <w:sz w:val="18"/>
          <w:szCs w:val="18"/>
        </w:rPr>
      </w:pPr>
      <w:r>
        <w:rPr>
          <w:rFonts w:ascii="Marianne Light" w:hAnsi="Marianne Light"/>
          <w:sz w:val="18"/>
          <w:szCs w:val="18"/>
        </w:rPr>
        <w:t>Tous les</w:t>
      </w:r>
      <w:r w:rsidR="00B73FD1">
        <w:rPr>
          <w:rFonts w:ascii="Marianne Light" w:hAnsi="Marianne Light"/>
          <w:sz w:val="18"/>
          <w:szCs w:val="18"/>
        </w:rPr>
        <w:t xml:space="preserve"> coûts liés à l’étude sont éligibles.</w:t>
      </w:r>
      <w:r>
        <w:rPr>
          <w:rFonts w:ascii="Marianne Light" w:hAnsi="Marianne Light"/>
          <w:sz w:val="18"/>
          <w:szCs w:val="18"/>
        </w:rPr>
        <w:t xml:space="preserve"> Ils peuvent être éventuellement plafonnés</w:t>
      </w:r>
      <w:r w:rsidR="00457448">
        <w:rPr>
          <w:rFonts w:ascii="Marianne Light" w:hAnsi="Marianne Light"/>
          <w:sz w:val="18"/>
          <w:szCs w:val="18"/>
        </w:rPr>
        <w:t xml:space="preserve"> notamment pour les études de diagnostics (50</w:t>
      </w:r>
      <w:r w:rsidR="00457448">
        <w:rPr>
          <w:rFonts w:ascii="Calibri" w:hAnsi="Calibri" w:cs="Calibri"/>
          <w:sz w:val="18"/>
          <w:szCs w:val="18"/>
        </w:rPr>
        <w:t> </w:t>
      </w:r>
      <w:r w:rsidR="00457448">
        <w:rPr>
          <w:rFonts w:ascii="Marianne Light" w:hAnsi="Marianne Light"/>
          <w:sz w:val="18"/>
          <w:szCs w:val="18"/>
        </w:rPr>
        <w:t>000 €) ou pour les études d’accompagnement de projet (100</w:t>
      </w:r>
      <w:r w:rsidR="00457448">
        <w:rPr>
          <w:rFonts w:ascii="Calibri" w:hAnsi="Calibri" w:cs="Calibri"/>
          <w:sz w:val="18"/>
          <w:szCs w:val="18"/>
        </w:rPr>
        <w:t> </w:t>
      </w:r>
      <w:r w:rsidR="00457448">
        <w:rPr>
          <w:rFonts w:ascii="Marianne Light" w:hAnsi="Marianne Light"/>
          <w:sz w:val="18"/>
          <w:szCs w:val="18"/>
        </w:rPr>
        <w:t>000 €)</w:t>
      </w:r>
      <w:r>
        <w:rPr>
          <w:rFonts w:ascii="Marianne Light" w:hAnsi="Marianne Light"/>
          <w:sz w:val="18"/>
          <w:szCs w:val="18"/>
        </w:rPr>
        <w:t>.</w:t>
      </w:r>
      <w:r w:rsidR="00B73FD1">
        <w:rPr>
          <w:rFonts w:ascii="Marianne Light" w:hAnsi="Marianne Light"/>
          <w:sz w:val="18"/>
          <w:szCs w:val="18"/>
        </w:rPr>
        <w:t xml:space="preserve"> </w:t>
      </w:r>
    </w:p>
    <w:p w14:paraId="3CC6B168" w14:textId="7F584518" w:rsidR="00B73FD1" w:rsidRDefault="00C822E1" w:rsidP="00B73FD1">
      <w:pPr>
        <w:jc w:val="both"/>
        <w:rPr>
          <w:rFonts w:ascii="Marianne Light" w:hAnsi="Marianne Light"/>
          <w:sz w:val="18"/>
          <w:szCs w:val="18"/>
        </w:rPr>
      </w:pPr>
      <w:r>
        <w:rPr>
          <w:rFonts w:ascii="Marianne Light" w:hAnsi="Marianne Light"/>
          <w:sz w:val="18"/>
          <w:szCs w:val="18"/>
        </w:rPr>
        <w:t xml:space="preserve">L’étude </w:t>
      </w:r>
      <w:r w:rsidR="00D46B26">
        <w:rPr>
          <w:rFonts w:ascii="Marianne Light" w:hAnsi="Marianne Light"/>
          <w:sz w:val="18"/>
          <w:szCs w:val="18"/>
        </w:rPr>
        <w:t xml:space="preserve">doit </w:t>
      </w:r>
      <w:r w:rsidR="00B73FD1">
        <w:rPr>
          <w:rFonts w:ascii="Marianne Light" w:hAnsi="Marianne Light"/>
          <w:sz w:val="18"/>
          <w:szCs w:val="18"/>
        </w:rPr>
        <w:t xml:space="preserve">être réalisée par un prestataire </w:t>
      </w:r>
      <w:r>
        <w:rPr>
          <w:rFonts w:ascii="Marianne Light" w:hAnsi="Marianne Light"/>
          <w:sz w:val="18"/>
          <w:szCs w:val="18"/>
        </w:rPr>
        <w:t xml:space="preserve">pour les études de diagnostics et les études d’accompagnement de projet </w:t>
      </w:r>
      <w:r w:rsidR="00B73FD1">
        <w:rPr>
          <w:rFonts w:ascii="Marianne Light" w:hAnsi="Marianne Light"/>
          <w:sz w:val="18"/>
          <w:szCs w:val="18"/>
        </w:rPr>
        <w:t>préalable</w:t>
      </w:r>
      <w:r w:rsidR="006F4602">
        <w:rPr>
          <w:rFonts w:ascii="Marianne Light" w:hAnsi="Marianne Light"/>
          <w:sz w:val="18"/>
          <w:szCs w:val="18"/>
        </w:rPr>
        <w:t>s</w:t>
      </w:r>
      <w:r w:rsidR="00B73FD1">
        <w:rPr>
          <w:rFonts w:ascii="Marianne Light" w:hAnsi="Marianne Light"/>
          <w:sz w:val="18"/>
          <w:szCs w:val="18"/>
        </w:rPr>
        <w:t xml:space="preserve"> au déploiement d’un projet d’investissement. </w:t>
      </w:r>
    </w:p>
    <w:p w14:paraId="2706D9B4" w14:textId="0DD4BE61" w:rsidR="00457448" w:rsidRPr="00457448" w:rsidRDefault="00F643B5" w:rsidP="00457448">
      <w:pPr>
        <w:jc w:val="both"/>
        <w:rPr>
          <w:rFonts w:ascii="Marianne Light" w:hAnsi="Marianne Light"/>
          <w:sz w:val="18"/>
          <w:szCs w:val="18"/>
        </w:rPr>
      </w:pPr>
      <w:r w:rsidRPr="00457448">
        <w:rPr>
          <w:rFonts w:ascii="Marianne Light" w:hAnsi="Marianne Light"/>
          <w:sz w:val="18"/>
          <w:szCs w:val="18"/>
        </w:rPr>
        <w:lastRenderedPageBreak/>
        <w:t>Pour certaines opératio</w:t>
      </w:r>
      <w:r w:rsidR="00E446A9">
        <w:rPr>
          <w:rFonts w:ascii="Marianne Light" w:hAnsi="Marianne Light"/>
          <w:sz w:val="18"/>
          <w:szCs w:val="18"/>
        </w:rPr>
        <w:t xml:space="preserve">ns, </w:t>
      </w:r>
      <w:r w:rsidR="00E446A9" w:rsidRPr="00457448">
        <w:rPr>
          <w:rFonts w:ascii="Marianne Light" w:hAnsi="Marianne Light"/>
          <w:sz w:val="18"/>
          <w:szCs w:val="18"/>
        </w:rPr>
        <w:t>l’octroi de l’aide pourra être conditionné au recours à un prestataire dont les compétences respectent un référentiel validé par l’ADEME ou pouvant justifier de conditions équivalentes.</w:t>
      </w:r>
      <w:r w:rsidR="00C822E1">
        <w:rPr>
          <w:rFonts w:ascii="Marianne Light" w:hAnsi="Marianne Light"/>
          <w:sz w:val="18"/>
          <w:szCs w:val="18"/>
        </w:rPr>
        <w:t xml:space="preserve"> Par ailleurs, le</w:t>
      </w:r>
      <w:r w:rsidR="00457448" w:rsidRPr="00457448">
        <w:rPr>
          <w:rFonts w:ascii="Marianne Light" w:hAnsi="Marianne Light"/>
          <w:sz w:val="18"/>
          <w:szCs w:val="18"/>
        </w:rPr>
        <w:t xml:space="preserv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w:t>
      </w:r>
      <w:r w:rsidR="00457448">
        <w:rPr>
          <w:rFonts w:ascii="Marianne Light" w:hAnsi="Marianne Light"/>
          <w:sz w:val="18"/>
          <w:szCs w:val="18"/>
        </w:rPr>
        <w:t>À</w:t>
      </w:r>
      <w:r w:rsidR="00457448" w:rsidRPr="00457448">
        <w:rPr>
          <w:rFonts w:ascii="Marianne Light" w:hAnsi="Marianne Light"/>
          <w:sz w:val="18"/>
          <w:szCs w:val="18"/>
        </w:rPr>
        <w:t xml:space="preserve"> ce titre, il doit être non dépendant d’opérateurs de services ou de matériels ayant des intérêts particuliers indiqués ci-dessus avec la prestation. </w:t>
      </w:r>
    </w:p>
    <w:p w14:paraId="4CDA999F"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6973B8A7" w:rsidR="00457448" w:rsidRDefault="00457448" w:rsidP="00457448">
      <w:pPr>
        <w:jc w:val="both"/>
        <w:rPr>
          <w:rFonts w:ascii="Marianne Light" w:hAnsi="Marianne Light"/>
          <w:sz w:val="18"/>
          <w:szCs w:val="18"/>
        </w:rPr>
      </w:pPr>
      <w:r w:rsidRPr="00457448">
        <w:rPr>
          <w:rFonts w:ascii="Marianne Light" w:hAnsi="Marianne Light"/>
          <w:sz w:val="18"/>
          <w:szCs w:val="18"/>
        </w:rPr>
        <w:t>Dans tous les cas, le prestataire ne doit pas être exclu de ce champ d’activité par une quelconque réglementation.</w:t>
      </w:r>
    </w:p>
    <w:p w14:paraId="1D59FA12" w14:textId="55FE3E94" w:rsidR="00B81801" w:rsidRPr="000205AD" w:rsidRDefault="00B81801" w:rsidP="00457448">
      <w:pPr>
        <w:jc w:val="both"/>
        <w:rPr>
          <w:rFonts w:ascii="Marianne Light" w:hAnsi="Marianne Light"/>
          <w:b/>
          <w:bCs/>
          <w:sz w:val="18"/>
          <w:szCs w:val="18"/>
        </w:rPr>
      </w:pPr>
      <w:r w:rsidRPr="000205AD">
        <w:rPr>
          <w:rFonts w:ascii="Marianne Light" w:hAnsi="Marianne Light"/>
          <w:b/>
          <w:bCs/>
          <w:sz w:val="18"/>
          <w:szCs w:val="18"/>
        </w:rPr>
        <w:t>Dans le domaine d’application des aides à la reconversion des friches à risque de pollution ou polluées, les conditions d’éligibilité sont</w:t>
      </w:r>
      <w:r w:rsidRPr="000205AD">
        <w:rPr>
          <w:rFonts w:ascii="Calibri" w:hAnsi="Calibri" w:cs="Calibri"/>
          <w:b/>
          <w:bCs/>
          <w:sz w:val="18"/>
          <w:szCs w:val="18"/>
        </w:rPr>
        <w:t> </w:t>
      </w:r>
      <w:r w:rsidRPr="000205AD">
        <w:rPr>
          <w:rFonts w:ascii="Marianne Light" w:hAnsi="Marianne Light"/>
          <w:b/>
          <w:bCs/>
          <w:sz w:val="18"/>
          <w:szCs w:val="18"/>
        </w:rPr>
        <w:t xml:space="preserve">: </w:t>
      </w:r>
    </w:p>
    <w:p w14:paraId="15B3A13D" w14:textId="08CBB73D" w:rsidR="00B81801" w:rsidRPr="000205AD" w:rsidRDefault="00B81801" w:rsidP="00416BE9">
      <w:pPr>
        <w:pStyle w:val="Paragraphedeliste"/>
        <w:numPr>
          <w:ilvl w:val="0"/>
          <w:numId w:val="18"/>
        </w:numPr>
        <w:jc w:val="both"/>
        <w:rPr>
          <w:rFonts w:ascii="Marianne Light" w:hAnsi="Marianne Light"/>
          <w:b/>
          <w:bCs/>
          <w:sz w:val="18"/>
          <w:szCs w:val="18"/>
        </w:rPr>
      </w:pPr>
      <w:r w:rsidRPr="000205AD">
        <w:rPr>
          <w:rFonts w:ascii="Marianne Light" w:hAnsi="Marianne Light"/>
          <w:b/>
          <w:bCs/>
          <w:sz w:val="18"/>
          <w:szCs w:val="18"/>
        </w:rPr>
        <w:t xml:space="preserve">La réelle intention </w:t>
      </w:r>
      <w:r w:rsidR="00416BE9" w:rsidRPr="000205AD">
        <w:rPr>
          <w:rFonts w:ascii="Marianne Light" w:hAnsi="Marianne Light"/>
          <w:b/>
          <w:bCs/>
          <w:sz w:val="18"/>
          <w:szCs w:val="18"/>
        </w:rPr>
        <w:t xml:space="preserve">par le bénéficiaire de </w:t>
      </w:r>
      <w:r w:rsidR="00B62D8A" w:rsidRPr="000205AD">
        <w:rPr>
          <w:rFonts w:ascii="Marianne Light" w:hAnsi="Marianne Light"/>
          <w:b/>
          <w:bCs/>
          <w:sz w:val="18"/>
          <w:szCs w:val="18"/>
        </w:rPr>
        <w:t xml:space="preserve">mettre en </w:t>
      </w:r>
      <w:r w:rsidR="00E75D4E" w:rsidRPr="000205AD">
        <w:rPr>
          <w:rFonts w:ascii="Marianne Light" w:hAnsi="Marianne Light"/>
          <w:b/>
          <w:bCs/>
          <w:sz w:val="18"/>
          <w:szCs w:val="18"/>
        </w:rPr>
        <w:t>œuvre</w:t>
      </w:r>
      <w:r w:rsidR="00416BE9" w:rsidRPr="000205AD">
        <w:rPr>
          <w:rFonts w:ascii="Marianne Light" w:hAnsi="Marianne Light"/>
          <w:b/>
          <w:bCs/>
          <w:sz w:val="18"/>
          <w:szCs w:val="18"/>
        </w:rPr>
        <w:t xml:space="preserve"> </w:t>
      </w:r>
      <w:r w:rsidRPr="000205AD">
        <w:rPr>
          <w:rFonts w:ascii="Marianne Light" w:hAnsi="Marianne Light"/>
          <w:b/>
          <w:bCs/>
          <w:sz w:val="18"/>
          <w:szCs w:val="18"/>
        </w:rPr>
        <w:t xml:space="preserve">un projet de reconversion de friche. Les études </w:t>
      </w:r>
      <w:r w:rsidR="00416BE9" w:rsidRPr="000205AD">
        <w:rPr>
          <w:rFonts w:ascii="Marianne Light" w:hAnsi="Marianne Light"/>
          <w:b/>
          <w:bCs/>
          <w:sz w:val="18"/>
          <w:szCs w:val="18"/>
        </w:rPr>
        <w:t>de diagnostic et de faisabilité constituent des aides à la décision</w:t>
      </w:r>
      <w:r w:rsidR="00B62D8A" w:rsidRPr="000205AD">
        <w:rPr>
          <w:rFonts w:ascii="Marianne Light" w:hAnsi="Marianne Light"/>
          <w:b/>
          <w:bCs/>
          <w:sz w:val="18"/>
          <w:szCs w:val="18"/>
        </w:rPr>
        <w:t xml:space="preserve"> pour </w:t>
      </w:r>
      <w:r w:rsidR="00E75D4E" w:rsidRPr="000205AD">
        <w:rPr>
          <w:rFonts w:ascii="Marianne Light" w:hAnsi="Marianne Light"/>
          <w:b/>
          <w:bCs/>
          <w:sz w:val="18"/>
          <w:szCs w:val="18"/>
        </w:rPr>
        <w:t>un</w:t>
      </w:r>
      <w:r w:rsidR="00B62D8A" w:rsidRPr="000205AD">
        <w:rPr>
          <w:rFonts w:ascii="Marianne Light" w:hAnsi="Marianne Light"/>
          <w:b/>
          <w:bCs/>
          <w:sz w:val="18"/>
          <w:szCs w:val="18"/>
        </w:rPr>
        <w:t xml:space="preserve"> projet d’aménagement dont la définition est déjà </w:t>
      </w:r>
      <w:r w:rsidR="00E75D4E" w:rsidRPr="000205AD">
        <w:rPr>
          <w:rFonts w:ascii="Marianne Light" w:hAnsi="Marianne Light"/>
          <w:b/>
          <w:bCs/>
          <w:sz w:val="18"/>
          <w:szCs w:val="18"/>
        </w:rPr>
        <w:t xml:space="preserve">ébauchée </w:t>
      </w:r>
      <w:r w:rsidR="002F51F6" w:rsidRPr="000205AD">
        <w:rPr>
          <w:rFonts w:ascii="Marianne Light" w:hAnsi="Marianne Light"/>
          <w:b/>
          <w:bCs/>
          <w:sz w:val="18"/>
          <w:szCs w:val="18"/>
        </w:rPr>
        <w:t>(un</w:t>
      </w:r>
      <w:r w:rsidR="00E75D4E" w:rsidRPr="000205AD">
        <w:rPr>
          <w:rFonts w:ascii="Marianne Light" w:hAnsi="Marianne Light"/>
          <w:b/>
          <w:bCs/>
          <w:sz w:val="18"/>
          <w:szCs w:val="18"/>
        </w:rPr>
        <w:t xml:space="preserve"> plan d’aménagement</w:t>
      </w:r>
      <w:r w:rsidR="002F51F6" w:rsidRPr="000205AD">
        <w:rPr>
          <w:rFonts w:ascii="Marianne Light" w:hAnsi="Marianne Light"/>
          <w:b/>
          <w:bCs/>
          <w:sz w:val="18"/>
          <w:szCs w:val="18"/>
        </w:rPr>
        <w:t xml:space="preserve"> même succinct a été réalisé ou un plan masse) </w:t>
      </w:r>
    </w:p>
    <w:p w14:paraId="40F0356C" w14:textId="6C7706F0" w:rsidR="002F51F6" w:rsidRPr="000205AD" w:rsidRDefault="006D68E1" w:rsidP="006D68E1">
      <w:pPr>
        <w:pStyle w:val="Paragraphedeliste"/>
        <w:numPr>
          <w:ilvl w:val="0"/>
          <w:numId w:val="18"/>
        </w:numPr>
        <w:jc w:val="both"/>
        <w:rPr>
          <w:rFonts w:ascii="Marianne Light" w:hAnsi="Marianne Light"/>
          <w:b/>
          <w:bCs/>
          <w:sz w:val="18"/>
          <w:szCs w:val="18"/>
        </w:rPr>
      </w:pPr>
      <w:r w:rsidRPr="000205AD">
        <w:rPr>
          <w:rFonts w:ascii="Marianne Light" w:hAnsi="Marianne Light"/>
          <w:b/>
          <w:bCs/>
          <w:sz w:val="18"/>
          <w:szCs w:val="18"/>
        </w:rPr>
        <w:t xml:space="preserve">Les aides pour les prestations référencées pour la gestion des sites et sols pollués, ne seront accordées que si les prestataires bénéficient </w:t>
      </w:r>
      <w:r w:rsidR="00165C7E">
        <w:rPr>
          <w:rFonts w:ascii="Marianne Light" w:hAnsi="Marianne Light"/>
          <w:b/>
          <w:bCs/>
          <w:sz w:val="18"/>
          <w:szCs w:val="18"/>
        </w:rPr>
        <w:t xml:space="preserve">sont certifiés LNE SSP </w:t>
      </w:r>
      <w:r w:rsidRPr="000205AD">
        <w:rPr>
          <w:rFonts w:ascii="Marianne Light" w:hAnsi="Marianne Light"/>
          <w:b/>
          <w:bCs/>
          <w:sz w:val="18"/>
          <w:szCs w:val="18"/>
        </w:rPr>
        <w:t xml:space="preserve">ou peuvent attester de conditions équivalentes. </w:t>
      </w:r>
    </w:p>
    <w:p w14:paraId="08731041" w14:textId="77777777" w:rsidR="0041207D" w:rsidRPr="00124B96" w:rsidRDefault="0041207D" w:rsidP="0041207D">
      <w:pPr>
        <w:spacing w:after="0"/>
        <w:jc w:val="both"/>
        <w:rPr>
          <w:rFonts w:ascii="Marianne" w:hAnsi="Marianne"/>
        </w:rPr>
      </w:pPr>
    </w:p>
    <w:p w14:paraId="25F21D26" w14:textId="6BF43EE9" w:rsidR="00762DCD" w:rsidRPr="00C74260" w:rsidRDefault="00762DCD" w:rsidP="008C171D">
      <w:pPr>
        <w:spacing w:after="0"/>
        <w:jc w:val="both"/>
        <w:rPr>
          <w:rFonts w:ascii="Marianne" w:hAnsi="Marianne"/>
        </w:rPr>
      </w:pPr>
    </w:p>
    <w:p w14:paraId="69F1BC83" w14:textId="451BC537" w:rsidR="00124B96" w:rsidRDefault="00C74260" w:rsidP="00124B96">
      <w:pPr>
        <w:pStyle w:val="Titre1"/>
        <w:numPr>
          <w:ilvl w:val="0"/>
          <w:numId w:val="13"/>
        </w:numPr>
      </w:pPr>
      <w:r>
        <w:t xml:space="preserve">FORME ET </w:t>
      </w:r>
      <w:r w:rsidR="00124B96" w:rsidRPr="00A02888">
        <w:t xml:space="preserve">Modalités </w:t>
      </w:r>
      <w:r w:rsidR="00124B96">
        <w:t>DE CALCUL DE L</w:t>
      </w:r>
      <w:r w:rsidR="00124B96" w:rsidRPr="00A02888">
        <w:t>’aide</w:t>
      </w:r>
    </w:p>
    <w:p w14:paraId="03BAC027" w14:textId="47F5EBF1" w:rsidR="00C74260" w:rsidRDefault="00C74260" w:rsidP="00457448">
      <w:pPr>
        <w:spacing w:before="100" w:beforeAutospacing="1" w:after="100" w:afterAutospacing="1" w:line="240" w:lineRule="auto"/>
        <w:jc w:val="both"/>
        <w:rPr>
          <w:rFonts w:ascii="Marianne Light" w:hAnsi="Marianne Light"/>
          <w:sz w:val="18"/>
          <w:szCs w:val="18"/>
        </w:rPr>
      </w:pPr>
      <w:r w:rsidRPr="00C74260">
        <w:rPr>
          <w:rFonts w:ascii="Marianne Light" w:hAnsi="Marianne Light"/>
          <w:sz w:val="18"/>
          <w:szCs w:val="18"/>
        </w:rPr>
        <w:t>L’aide est attribuée sous forme de subvention en fonction de la qualification de l’activité aidée et la taille de l’entreprise aidée</w:t>
      </w:r>
      <w:r w:rsidR="0065608A">
        <w:rPr>
          <w:rFonts w:ascii="Marianne Light" w:hAnsi="Marianne Light"/>
          <w:sz w:val="18"/>
          <w:szCs w:val="18"/>
        </w:rPr>
        <w:t xml:space="preserve"> et la collectivité locale</w:t>
      </w:r>
    </w:p>
    <w:p w14:paraId="7C2EFD72" w14:textId="366E27BB" w:rsidR="00C74260" w:rsidRPr="00C74260" w:rsidRDefault="00C74260" w:rsidP="00457448">
      <w:pPr>
        <w:spacing w:before="100" w:beforeAutospacing="1" w:after="100" w:afterAutospacing="1" w:line="240" w:lineRule="auto"/>
        <w:jc w:val="both"/>
        <w:rPr>
          <w:rFonts w:ascii="Marianne Light" w:hAnsi="Marianne Light"/>
          <w:sz w:val="18"/>
          <w:szCs w:val="18"/>
        </w:rPr>
      </w:pPr>
      <w:r>
        <w:rPr>
          <w:rFonts w:ascii="Marianne Light" w:hAnsi="Marianne Light"/>
          <w:sz w:val="18"/>
          <w:szCs w:val="18"/>
        </w:rPr>
        <w:t>C</w:t>
      </w:r>
      <w:r w:rsidRPr="00C74260">
        <w:rPr>
          <w:rFonts w:ascii="Marianne Light" w:hAnsi="Marianne Light"/>
          <w:sz w:val="18"/>
          <w:szCs w:val="18"/>
        </w:rPr>
        <w:t xml:space="preserve">ette aide </w:t>
      </w:r>
      <w:r>
        <w:rPr>
          <w:rFonts w:ascii="Marianne Light" w:hAnsi="Marianne Light"/>
          <w:sz w:val="18"/>
          <w:szCs w:val="18"/>
        </w:rPr>
        <w:t>peut</w:t>
      </w:r>
      <w:r w:rsidRPr="00C74260">
        <w:rPr>
          <w:rFonts w:ascii="Marianne Light" w:hAnsi="Marianne Light"/>
          <w:sz w:val="18"/>
          <w:szCs w:val="18"/>
        </w:rPr>
        <w:t xml:space="preserve"> aller</w:t>
      </w:r>
      <w:r w:rsidR="00571D5F">
        <w:rPr>
          <w:rFonts w:ascii="Marianne Light" w:hAnsi="Marianne Light"/>
          <w:sz w:val="18"/>
          <w:szCs w:val="18"/>
        </w:rPr>
        <w:t xml:space="preserve"> de 50</w:t>
      </w:r>
      <w:r w:rsidR="002069F3">
        <w:rPr>
          <w:rFonts w:ascii="Marianne Light" w:hAnsi="Marianne Light"/>
          <w:sz w:val="18"/>
          <w:szCs w:val="18"/>
        </w:rPr>
        <w:t xml:space="preserve"> </w:t>
      </w:r>
      <w:r w:rsidR="00571D5F">
        <w:rPr>
          <w:rFonts w:ascii="Marianne Light" w:hAnsi="Marianne Light"/>
          <w:sz w:val="18"/>
          <w:szCs w:val="18"/>
        </w:rPr>
        <w:t>% et</w:t>
      </w:r>
      <w:r w:rsidRPr="00C74260">
        <w:rPr>
          <w:rFonts w:ascii="Marianne Light" w:hAnsi="Marianne Light"/>
          <w:sz w:val="18"/>
          <w:szCs w:val="18"/>
        </w:rPr>
        <w:t xml:space="preserve"> jusqu’à 70 % pour </w:t>
      </w:r>
      <w:r w:rsidR="0065608A">
        <w:rPr>
          <w:rFonts w:ascii="Marianne Light" w:hAnsi="Marianne Light"/>
          <w:sz w:val="18"/>
          <w:szCs w:val="18"/>
        </w:rPr>
        <w:t xml:space="preserve">une collectivité locale ou </w:t>
      </w:r>
      <w:r w:rsidRPr="00C74260">
        <w:rPr>
          <w:rFonts w:ascii="Marianne Light" w:hAnsi="Marianne Light"/>
          <w:sz w:val="18"/>
          <w:szCs w:val="18"/>
        </w:rPr>
        <w:t xml:space="preserve">une petite entreprise ou dans le cadre d’une activité non économique. </w:t>
      </w:r>
    </w:p>
    <w:p w14:paraId="76FCCBBE" w14:textId="55460D33" w:rsidR="00C74260" w:rsidRPr="00527C5E" w:rsidRDefault="00C74260" w:rsidP="00457448">
      <w:pPr>
        <w:spacing w:after="0"/>
        <w:jc w:val="both"/>
        <w:rPr>
          <w:rFonts w:ascii="Marianne" w:hAnsi="Marianne"/>
        </w:rPr>
      </w:pPr>
      <w:r w:rsidRPr="00380CE4">
        <w:rPr>
          <w:rFonts w:ascii="Marianne Light" w:hAnsi="Marianne Light"/>
          <w:sz w:val="18"/>
          <w:szCs w:val="18"/>
        </w:rPr>
        <w:t xml:space="preserve">Les Petites, Moyennes ou Grandes Entreprises sont qualifiées selon la </w:t>
      </w:r>
      <w:hyperlink r:id="rId6" w:history="1">
        <w:r w:rsidRPr="00380CE4">
          <w:rPr>
            <w:rFonts w:ascii="Marianne Light" w:hAnsi="Marianne Light"/>
            <w:sz w:val="18"/>
            <w:szCs w:val="18"/>
          </w:rPr>
          <w:t>définition européenne</w:t>
        </w:r>
      </w:hyperlink>
      <w:r w:rsidRPr="00380CE4">
        <w:rPr>
          <w:rFonts w:ascii="Marianne Light" w:hAnsi="Marianne Light"/>
          <w:sz w:val="18"/>
          <w:szCs w:val="18"/>
        </w:rPr>
        <w:t xml:space="preserve">. </w:t>
      </w:r>
      <w:r w:rsidRPr="00C74260">
        <w:rPr>
          <w:rFonts w:ascii="Marianne Light" w:hAnsi="Marianne Light"/>
          <w:sz w:val="18"/>
          <w:szCs w:val="18"/>
        </w:rPr>
        <w:t>Pour en</w:t>
      </w:r>
      <w:r w:rsidR="00457448">
        <w:rPr>
          <w:rFonts w:ascii="Marianne Light" w:hAnsi="Marianne Light"/>
          <w:sz w:val="18"/>
          <w:szCs w:val="18"/>
        </w:rPr>
        <w:t xml:space="preserve"> s</w:t>
      </w:r>
      <w:r w:rsidRPr="00C74260">
        <w:rPr>
          <w:rFonts w:ascii="Marianne Light" w:hAnsi="Marianne Light"/>
          <w:sz w:val="18"/>
          <w:szCs w:val="18"/>
        </w:rPr>
        <w:t xml:space="preserve">avoir plus, consultez la page « </w:t>
      </w:r>
      <w:hyperlink r:id="rId7" w:history="1">
        <w:r w:rsidRPr="00C74260">
          <w:rPr>
            <w:rFonts w:ascii="Marianne Light" w:hAnsi="Marianne Light"/>
            <w:sz w:val="18"/>
            <w:szCs w:val="18"/>
          </w:rPr>
          <w:t>Comment définit-on les petites et moyennes entreprises ?</w:t>
        </w:r>
      </w:hyperlink>
      <w:r w:rsidRPr="00C74260">
        <w:rPr>
          <w:rFonts w:ascii="Marianne Light" w:hAnsi="Marianne Light"/>
          <w:sz w:val="18"/>
          <w:szCs w:val="18"/>
        </w:rPr>
        <w:t xml:space="preserve"> » sur le portail de l’Économie, des Finances et de l’action des comptes</w:t>
      </w:r>
      <w:r w:rsidRPr="00527C5E">
        <w:rPr>
          <w:rFonts w:ascii="Marianne" w:hAnsi="Marianne"/>
        </w:rPr>
        <w:t xml:space="preserve"> </w:t>
      </w:r>
      <w:r w:rsidRPr="00C74260">
        <w:rPr>
          <w:rFonts w:ascii="Marianne Light" w:hAnsi="Marianne Light"/>
          <w:sz w:val="18"/>
          <w:szCs w:val="18"/>
        </w:rPr>
        <w:t>publics</w:t>
      </w:r>
      <w:r w:rsidRPr="00527C5E">
        <w:rPr>
          <w:rFonts w:ascii="Marianne" w:hAnsi="Marianne"/>
        </w:rPr>
        <w:t>.</w:t>
      </w:r>
    </w:p>
    <w:p w14:paraId="141E605E" w14:textId="5CD113AF" w:rsidR="00762DCD" w:rsidRPr="00C74260" w:rsidRDefault="00762DCD" w:rsidP="008C171D">
      <w:pPr>
        <w:spacing w:after="0"/>
        <w:jc w:val="both"/>
        <w:rPr>
          <w:rFonts w:ascii="Marianne" w:hAnsi="Marianne"/>
        </w:rPr>
      </w:pPr>
    </w:p>
    <w:p w14:paraId="2E5525C0" w14:textId="77777777" w:rsidR="00447FAD" w:rsidRPr="00C74260" w:rsidRDefault="00447FAD" w:rsidP="008C171D">
      <w:pPr>
        <w:spacing w:after="0"/>
        <w:jc w:val="both"/>
        <w:rPr>
          <w:rFonts w:ascii="Marianne" w:hAnsi="Marianne"/>
        </w:rPr>
      </w:pPr>
    </w:p>
    <w:p w14:paraId="2DFEDB8A"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p>
    <w:p w14:paraId="25390E6F" w14:textId="77777777"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L’attribution d’une aide ADEME engage le porteur de projet à respecter certains engagements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8EB6EE0" w14:textId="77777777" w:rsidR="00930297" w:rsidRPr="00190523"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 matière de communication</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B0943D8"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190523"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 matière de remise de rapports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3C2E56EB"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d’avancement, le cas échéant, pendant la réalisation de l’opération, </w:t>
      </w:r>
    </w:p>
    <w:p w14:paraId="58C94A30"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final, en fin d’opération, </w:t>
      </w:r>
    </w:p>
    <w:p w14:paraId="3D3004F4" w14:textId="4E7ACBBB"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Des précisions sur le contenu et la forme des fiches de valorisation et des rapports </w:t>
      </w:r>
      <w:r w:rsidR="00C822E1">
        <w:rPr>
          <w:rFonts w:ascii="Marianne" w:eastAsia="Times New Roman" w:hAnsi="Marianne" w:cs="Arial"/>
          <w:kern w:val="28"/>
          <w:sz w:val="18"/>
          <w:szCs w:val="18"/>
          <w:lang w:eastAsia="fr-FR"/>
          <w14:ligatures w14:val="standard"/>
          <w14:cntxtAlts/>
        </w:rPr>
        <w:t>peuvent être</w:t>
      </w:r>
      <w:r w:rsidRPr="00190523">
        <w:rPr>
          <w:rFonts w:ascii="Marianne" w:eastAsia="Times New Roman" w:hAnsi="Marianne" w:cs="Arial"/>
          <w:kern w:val="28"/>
          <w:sz w:val="18"/>
          <w:szCs w:val="18"/>
          <w:lang w:eastAsia="fr-FR"/>
          <w14:ligatures w14:val="standard"/>
          <w14:cntxtAlts/>
        </w:rPr>
        <w:t xml:space="preserve"> précisées dans le contrat.    </w:t>
      </w:r>
    </w:p>
    <w:p w14:paraId="763AE598" w14:textId="67D4FC02" w:rsidR="00930297" w:rsidRPr="001F593F" w:rsidRDefault="00930297" w:rsidP="00930297">
      <w:pPr>
        <w:widowControl w:val="0"/>
        <w:autoSpaceDE w:val="0"/>
        <w:autoSpaceDN w:val="0"/>
        <w:adjustRightInd w:val="0"/>
        <w:spacing w:after="120" w:line="240" w:lineRule="auto"/>
        <w:jc w:val="both"/>
        <w:rPr>
          <w:rFonts w:ascii="Marianne" w:eastAsia="Times New Roman" w:hAnsi="Marianne" w:cs="Arial"/>
          <w:color w:val="000000"/>
          <w:kern w:val="28"/>
          <w:sz w:val="18"/>
          <w:szCs w:val="18"/>
          <w:lang w:eastAsia="fr-FR"/>
          <w14:ligatures w14:val="standard"/>
          <w14:cntxtAlts/>
        </w:rPr>
      </w:pPr>
      <w:r w:rsidRPr="00190523">
        <w:rPr>
          <w:rFonts w:ascii="Marianne" w:eastAsia="Times New Roman" w:hAnsi="Marianne" w:cs="Arial"/>
          <w:color w:val="000000"/>
          <w:kern w:val="28"/>
          <w:sz w:val="18"/>
          <w:szCs w:val="18"/>
          <w:lang w:eastAsia="fr-FR"/>
          <w14:ligatures w14:val="standard"/>
          <w14:cntxtAlts/>
        </w:rPr>
        <w:t xml:space="preserve">Des engagements spécifiques </w:t>
      </w:r>
      <w:r w:rsidR="00190523">
        <w:rPr>
          <w:rFonts w:ascii="Marianne" w:eastAsia="Times New Roman" w:hAnsi="Marianne" w:cs="Arial"/>
          <w:color w:val="000000"/>
          <w:kern w:val="28"/>
          <w:sz w:val="18"/>
          <w:szCs w:val="18"/>
          <w:lang w:eastAsia="fr-FR"/>
          <w14:ligatures w14:val="standard"/>
          <w14:cntxtAlts/>
        </w:rPr>
        <w:t>pourront</w:t>
      </w:r>
      <w:r w:rsidR="00190523" w:rsidRPr="00190523">
        <w:rPr>
          <w:rFonts w:ascii="Marianne" w:eastAsia="Times New Roman" w:hAnsi="Marianne" w:cs="Arial"/>
          <w:color w:val="000000"/>
          <w:kern w:val="28"/>
          <w:sz w:val="18"/>
          <w:szCs w:val="18"/>
          <w:lang w:eastAsia="fr-FR"/>
          <w14:ligatures w14:val="standard"/>
          <w14:cntxtAlts/>
        </w:rPr>
        <w:t xml:space="preserve"> </w:t>
      </w:r>
      <w:r w:rsidRPr="00190523">
        <w:rPr>
          <w:rFonts w:ascii="Marianne" w:eastAsia="Times New Roman" w:hAnsi="Marianne" w:cs="Arial"/>
          <w:color w:val="000000"/>
          <w:kern w:val="28"/>
          <w:sz w:val="18"/>
          <w:szCs w:val="18"/>
          <w:lang w:eastAsia="fr-FR"/>
          <w14:ligatures w14:val="standard"/>
          <w14:cntxtAlts/>
        </w:rPr>
        <w:t>également</w:t>
      </w:r>
      <w:r w:rsidR="00190523">
        <w:rPr>
          <w:rFonts w:ascii="Marianne" w:eastAsia="Times New Roman" w:hAnsi="Marianne" w:cs="Arial"/>
          <w:color w:val="000000"/>
          <w:kern w:val="28"/>
          <w:sz w:val="18"/>
          <w:szCs w:val="18"/>
          <w:lang w:eastAsia="fr-FR"/>
          <w14:ligatures w14:val="standard"/>
          <w14:cntxtAlts/>
        </w:rPr>
        <w:t xml:space="preserve"> être</w:t>
      </w:r>
      <w:r w:rsidRPr="00190523">
        <w:rPr>
          <w:rFonts w:ascii="Marianne" w:eastAsia="Times New Roman" w:hAnsi="Marianne" w:cs="Arial"/>
          <w:color w:val="000000"/>
          <w:kern w:val="28"/>
          <w:sz w:val="18"/>
          <w:szCs w:val="18"/>
          <w:lang w:eastAsia="fr-FR"/>
          <w14:ligatures w14:val="standard"/>
          <w14:cntxtAlts/>
        </w:rPr>
        <w:t xml:space="preserve"> demandés selon les dispositifs d’aide et les types </w:t>
      </w:r>
      <w:r w:rsidRPr="00190523">
        <w:rPr>
          <w:rFonts w:ascii="Marianne" w:eastAsia="Times New Roman" w:hAnsi="Marianne" w:cs="Arial"/>
          <w:color w:val="000000"/>
          <w:kern w:val="28"/>
          <w:sz w:val="18"/>
          <w:szCs w:val="18"/>
          <w:lang w:eastAsia="fr-FR"/>
          <w14:ligatures w14:val="standard"/>
          <w14:cntxtAlts/>
        </w:rPr>
        <w:lastRenderedPageBreak/>
        <w:t>d’opération</w:t>
      </w:r>
      <w:r w:rsidRPr="003C43CA">
        <w:rPr>
          <w:rFonts w:ascii="Calibri" w:eastAsia="Times New Roman" w:hAnsi="Calibri" w:cs="Calibri"/>
          <w:color w:val="000000"/>
          <w:kern w:val="28"/>
          <w:sz w:val="18"/>
          <w:szCs w:val="18"/>
          <w:lang w:eastAsia="fr-FR"/>
          <w14:ligatures w14:val="standard"/>
          <w14:cntxtAlts/>
        </w:rPr>
        <w:t> </w:t>
      </w:r>
      <w:r w:rsidRPr="00190523">
        <w:rPr>
          <w:rFonts w:ascii="Marianne" w:eastAsia="Times New Roman" w:hAnsi="Marianne" w:cs="Arial"/>
          <w:color w:val="000000"/>
          <w:kern w:val="28"/>
          <w:sz w:val="18"/>
          <w:szCs w:val="18"/>
          <w:lang w:eastAsia="fr-FR"/>
          <w14:ligatures w14:val="standard"/>
          <w14:cntxtAlts/>
        </w:rPr>
        <w:t xml:space="preserve">; ceux-ci sont indiqués </w:t>
      </w:r>
      <w:r w:rsidR="00190523">
        <w:rPr>
          <w:rFonts w:ascii="Marianne" w:eastAsia="Times New Roman" w:hAnsi="Marianne" w:cs="Arial"/>
          <w:color w:val="000000"/>
          <w:kern w:val="28"/>
          <w:sz w:val="18"/>
          <w:szCs w:val="18"/>
          <w:lang w:eastAsia="fr-FR"/>
          <w14:ligatures w14:val="standard"/>
          <w14:cntxtAlts/>
        </w:rPr>
        <w:t xml:space="preserve">dans le </w:t>
      </w:r>
      <w:r w:rsidRPr="00190523">
        <w:rPr>
          <w:rFonts w:ascii="Marianne" w:eastAsia="Times New Roman" w:hAnsi="Marianne" w:cs="Arial"/>
          <w:color w:val="000000"/>
          <w:kern w:val="28"/>
          <w:sz w:val="18"/>
          <w:szCs w:val="18"/>
          <w:lang w:eastAsia="fr-FR"/>
          <w14:ligatures w14:val="standard"/>
          <w14:cntxtAlts/>
        </w:rPr>
        <w:t>contrat</w:t>
      </w:r>
      <w:r w:rsidR="00190523">
        <w:rPr>
          <w:rFonts w:ascii="Marianne" w:eastAsia="Times New Roman" w:hAnsi="Marianne" w:cs="Arial"/>
          <w:color w:val="000000"/>
          <w:kern w:val="28"/>
          <w:sz w:val="18"/>
          <w:szCs w:val="18"/>
          <w:lang w:eastAsia="fr-FR"/>
          <w14:ligatures w14:val="standard"/>
          <w14:cntxtAlts/>
        </w:rPr>
        <w:t xml:space="preserve"> de financement</w:t>
      </w:r>
      <w:r w:rsidRPr="00190523">
        <w:rPr>
          <w:rFonts w:ascii="Marianne" w:eastAsia="Times New Roman" w:hAnsi="Marianne"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de dépôt sur AGIR</w:t>
      </w:r>
    </w:p>
    <w:p w14:paraId="7FD94F2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Il conviendra de saisir en ligne les informations suivantes</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La description du projet (1300 caractères espaces compris)</w:t>
      </w:r>
    </w:p>
    <w:p w14:paraId="6685088E" w14:textId="77777777" w:rsidR="00BB25D2" w:rsidRPr="00BB25D2" w:rsidRDefault="00BB25D2" w:rsidP="00BB25D2">
      <w:pPr>
        <w:spacing w:after="120" w:line="286" w:lineRule="auto"/>
        <w:rPr>
          <w:rFonts w:ascii="Marianne" w:eastAsia="Calibri" w:hAnsi="Marianne" w:cs="Arial"/>
          <w:color w:val="000000"/>
          <w:kern w:val="28"/>
          <w:sz w:val="18"/>
          <w:szCs w:val="20"/>
          <w14:ligatures w14:val="standard"/>
          <w14:cntxtAlts/>
        </w:rPr>
      </w:pPr>
    </w:p>
    <w:p w14:paraId="7D7AC7DC" w14:textId="2C386231" w:rsidR="0038040C" w:rsidRDefault="0002221E"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Pour </w:t>
      </w:r>
      <w:r w:rsidR="0038040C">
        <w:rPr>
          <w:rFonts w:ascii="Marianne" w:eastAsia="Calibri" w:hAnsi="Marianne" w:cs="Arial"/>
          <w:color w:val="000000"/>
          <w:kern w:val="28"/>
          <w:sz w:val="18"/>
          <w:szCs w:val="20"/>
          <w14:ligatures w14:val="standard"/>
          <w14:cntxtAlts/>
        </w:rPr>
        <w:t>les demandes d’aide, i</w:t>
      </w:r>
      <w:r w:rsidR="00A93271">
        <w:rPr>
          <w:rFonts w:ascii="Marianne" w:eastAsia="Calibri" w:hAnsi="Marianne" w:cs="Arial"/>
          <w:color w:val="000000"/>
          <w:kern w:val="28"/>
          <w:sz w:val="18"/>
          <w:szCs w:val="20"/>
          <w14:ligatures w14:val="standard"/>
          <w14:cntxtAlts/>
        </w:rPr>
        <w:t xml:space="preserve">l vous </w:t>
      </w:r>
      <w:r w:rsidR="0038040C">
        <w:rPr>
          <w:rFonts w:ascii="Marianne" w:eastAsia="Calibri" w:hAnsi="Marianne" w:cs="Arial"/>
          <w:color w:val="000000"/>
          <w:kern w:val="28"/>
          <w:sz w:val="18"/>
          <w:szCs w:val="20"/>
          <w14:ligatures w14:val="standard"/>
          <w14:cntxtAlts/>
        </w:rPr>
        <w:t xml:space="preserve">est </w:t>
      </w:r>
      <w:r w:rsidR="00A93271">
        <w:rPr>
          <w:rFonts w:ascii="Marianne" w:eastAsia="Calibri" w:hAnsi="Marianne" w:cs="Arial"/>
          <w:color w:val="000000"/>
          <w:kern w:val="28"/>
          <w:sz w:val="18"/>
          <w:szCs w:val="20"/>
          <w14:ligatures w14:val="standard"/>
          <w14:cntxtAlts/>
        </w:rPr>
        <w:t>demandé de p</w:t>
      </w:r>
      <w:r w:rsidR="00BB25D2" w:rsidRPr="00BB25D2">
        <w:rPr>
          <w:rFonts w:ascii="Marianne" w:eastAsia="Calibri" w:hAnsi="Marianne" w:cs="Arial"/>
          <w:color w:val="000000"/>
          <w:kern w:val="28"/>
          <w:sz w:val="18"/>
          <w:szCs w:val="20"/>
          <w14:ligatures w14:val="standard"/>
          <w14:cntxtAlts/>
        </w:rPr>
        <w:t>résenter</w:t>
      </w:r>
      <w:r w:rsidR="0038040C">
        <w:rPr>
          <w:rFonts w:ascii="Calibri" w:eastAsia="Calibri" w:hAnsi="Calibri" w:cs="Calibri"/>
          <w:color w:val="000000"/>
          <w:kern w:val="28"/>
          <w:sz w:val="18"/>
          <w:szCs w:val="20"/>
          <w14:ligatures w14:val="standard"/>
          <w14:cntxtAlts/>
        </w:rPr>
        <w:t> </w:t>
      </w:r>
      <w:r w:rsidR="0038040C">
        <w:rPr>
          <w:rFonts w:ascii="Marianne" w:eastAsia="Calibri" w:hAnsi="Marianne" w:cs="Arial"/>
          <w:color w:val="000000"/>
          <w:kern w:val="28"/>
          <w:sz w:val="18"/>
          <w:szCs w:val="20"/>
          <w14:ligatures w14:val="standard"/>
          <w14:cntxtAlts/>
        </w:rPr>
        <w:t>:</w:t>
      </w:r>
    </w:p>
    <w:p w14:paraId="0195044D" w14:textId="214FC252" w:rsidR="0038040C" w:rsidRDefault="00BB25D2" w:rsidP="0038040C">
      <w:pPr>
        <w:pStyle w:val="Paragraphedeliste"/>
        <w:numPr>
          <w:ilvl w:val="0"/>
          <w:numId w:val="12"/>
        </w:numPr>
        <w:spacing w:after="120" w:line="286" w:lineRule="auto"/>
        <w:rPr>
          <w:rFonts w:ascii="Marianne" w:eastAsia="Calibri" w:hAnsi="Marianne" w:cs="Arial"/>
          <w:color w:val="000000"/>
          <w:kern w:val="28"/>
          <w:sz w:val="18"/>
          <w:szCs w:val="20"/>
          <w14:ligatures w14:val="standard"/>
          <w14:cntxtAlts/>
        </w:rPr>
      </w:pPr>
      <w:r w:rsidRPr="000205AD">
        <w:rPr>
          <w:rFonts w:ascii="Marianne" w:eastAsia="Calibri" w:hAnsi="Marianne" w:cs="Arial"/>
          <w:color w:val="000000"/>
          <w:kern w:val="28"/>
          <w:sz w:val="18"/>
          <w:szCs w:val="20"/>
          <w14:ligatures w14:val="standard"/>
          <w14:cntxtAlts/>
        </w:rPr>
        <w:t xml:space="preserve">le projet de reconversion envisagé, les usages projetés, ses caractéristiques, les surfaces concernées, sa situation géographique, … </w:t>
      </w:r>
    </w:p>
    <w:p w14:paraId="3659BA09" w14:textId="7765FB53" w:rsidR="00BB25D2" w:rsidRPr="000205AD" w:rsidRDefault="0038040C" w:rsidP="000205AD">
      <w:pPr>
        <w:pStyle w:val="Paragraphedeliste"/>
        <w:numPr>
          <w:ilvl w:val="0"/>
          <w:numId w:val="12"/>
        </w:num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s</w:t>
      </w:r>
      <w:r w:rsidR="00BB25D2" w:rsidRPr="000205AD">
        <w:rPr>
          <w:rFonts w:ascii="Marianne" w:eastAsia="Calibri" w:hAnsi="Marianne" w:cs="Arial"/>
          <w:color w:val="000000"/>
          <w:kern w:val="28"/>
          <w:sz w:val="18"/>
          <w:szCs w:val="20"/>
          <w14:ligatures w14:val="standard"/>
          <w14:cntxtAlts/>
        </w:rPr>
        <w:t>i plusieurs scenarios sont envisagés liés aux incertitudes de la qualité des sols, du niveau de pollution ou encore d’autres contraintes, présenter les options. Le plan de gestion</w:t>
      </w:r>
      <w:r w:rsidR="00165C7E">
        <w:rPr>
          <w:rFonts w:ascii="Marianne" w:eastAsia="Calibri" w:hAnsi="Marianne" w:cs="Arial"/>
          <w:color w:val="000000"/>
          <w:kern w:val="28"/>
          <w:sz w:val="18"/>
          <w:szCs w:val="20"/>
          <w14:ligatures w14:val="standard"/>
          <w14:cntxtAlts/>
        </w:rPr>
        <w:t>,</w:t>
      </w:r>
      <w:r w:rsidR="00BB25D2" w:rsidRPr="000205AD">
        <w:rPr>
          <w:rFonts w:ascii="Marianne" w:eastAsia="Calibri" w:hAnsi="Marianne" w:cs="Arial"/>
          <w:color w:val="000000"/>
          <w:kern w:val="28"/>
          <w:sz w:val="18"/>
          <w:szCs w:val="20"/>
          <w14:ligatures w14:val="standard"/>
          <w14:cntxtAlts/>
        </w:rPr>
        <w:t xml:space="preserve"> </w:t>
      </w:r>
      <w:r w:rsidR="00165C7E">
        <w:rPr>
          <w:rFonts w:ascii="Marianne" w:eastAsia="Calibri" w:hAnsi="Marianne" w:cs="Arial"/>
          <w:color w:val="000000"/>
          <w:kern w:val="28"/>
          <w:sz w:val="18"/>
          <w:szCs w:val="20"/>
          <w14:ligatures w14:val="standard"/>
          <w14:cntxtAlts/>
        </w:rPr>
        <w:t xml:space="preserve">voire le plan de conception des travaux, </w:t>
      </w:r>
      <w:r w:rsidR="00BB25D2" w:rsidRPr="000205AD">
        <w:rPr>
          <w:rFonts w:ascii="Marianne" w:eastAsia="Calibri" w:hAnsi="Marianne" w:cs="Arial"/>
          <w:color w:val="000000"/>
          <w:kern w:val="28"/>
          <w:sz w:val="18"/>
          <w:szCs w:val="20"/>
          <w14:ligatures w14:val="standard"/>
          <w14:cntxtAlts/>
        </w:rPr>
        <w:t xml:space="preserve">aura pour objectif d’apporter des solutions (conditions) techniques et financières pour écarter ou confirmer certains usages. </w:t>
      </w:r>
    </w:p>
    <w:p w14:paraId="2B42BF0A" w14:textId="6016A7E2" w:rsidR="00BB25D2" w:rsidRPr="00BB25D2" w:rsidRDefault="0038040C"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Il vous est demandé de fournir </w:t>
      </w:r>
      <w:r w:rsidR="00BB25D2" w:rsidRPr="00BB25D2">
        <w:rPr>
          <w:rFonts w:ascii="Marianne" w:eastAsia="Calibri" w:hAnsi="Marianne" w:cs="Arial"/>
          <w:color w:val="000000"/>
          <w:kern w:val="28"/>
          <w:sz w:val="18"/>
          <w:szCs w:val="20"/>
          <w14:ligatures w14:val="standard"/>
          <w14:cntxtAlts/>
        </w:rPr>
        <w:t>en pièce jointe un plan d’aménagement même provisoire ou plan masse.</w:t>
      </w:r>
    </w:p>
    <w:p w14:paraId="4D885466" w14:textId="1995E1AB" w:rsidR="00BB25D2" w:rsidRDefault="00BB25D2" w:rsidP="00BB25D2">
      <w:pPr>
        <w:spacing w:after="120" w:line="286" w:lineRule="auto"/>
        <w:rPr>
          <w:rFonts w:ascii="Marianne" w:eastAsia="Calibri" w:hAnsi="Marianne" w:cs="Arial"/>
          <w:color w:val="000000"/>
          <w:kern w:val="28"/>
          <w:sz w:val="18"/>
          <w:szCs w:val="20"/>
          <w:highlight w:val="yellow"/>
          <w14:ligatures w14:val="standard"/>
          <w14:cntxtAlts/>
        </w:rPr>
      </w:pPr>
      <w:r w:rsidRPr="00BB25D2">
        <w:rPr>
          <w:rFonts w:ascii="Marianne" w:eastAsia="Calibri" w:hAnsi="Marianne" w:cs="Arial"/>
          <w:color w:val="000000"/>
          <w:kern w:val="28"/>
          <w:sz w:val="18"/>
          <w:szCs w:val="20"/>
          <w14:ligatures w14:val="standard"/>
          <w14:cntxtAlts/>
        </w:rPr>
        <w:t>Présenter également, le cas échéant, le programme de l’opération</w:t>
      </w:r>
      <w:r w:rsidR="00165C7E">
        <w:rPr>
          <w:rFonts w:ascii="Marianne" w:eastAsia="Calibri" w:hAnsi="Marianne" w:cs="Arial"/>
          <w:color w:val="000000"/>
          <w:kern w:val="28"/>
          <w:sz w:val="18"/>
          <w:szCs w:val="20"/>
          <w14:ligatures w14:val="standard"/>
          <w14:cntxtAlts/>
        </w:rPr>
        <w:t xml:space="preserve"> globale d’aménagement</w:t>
      </w:r>
      <w:r w:rsidRPr="00BB25D2">
        <w:rPr>
          <w:rFonts w:ascii="Marianne" w:eastAsia="Calibri" w:hAnsi="Marianne" w:cs="Arial"/>
          <w:color w:val="000000"/>
          <w:kern w:val="28"/>
          <w:sz w:val="18"/>
          <w:szCs w:val="20"/>
          <w14:ligatures w14:val="standard"/>
          <w14:cntxtAlts/>
        </w:rPr>
        <w:t>, dans lequel la collectivité est engagée.</w:t>
      </w:r>
    </w:p>
    <w:p w14:paraId="4BC06431"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 contexte du projet (1300 caractères espaces compris)</w:t>
      </w:r>
    </w:p>
    <w:p w14:paraId="2974B7E9" w14:textId="17D93271" w:rsidR="00E56084" w:rsidRDefault="00E56084" w:rsidP="00E56084">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Pour les demandes d’aide, il vous est demandé </w:t>
      </w:r>
      <w:r w:rsidR="000205AD">
        <w:rPr>
          <w:rFonts w:ascii="Marianne" w:eastAsia="Calibri" w:hAnsi="Marianne" w:cs="Arial"/>
          <w:color w:val="000000"/>
          <w:kern w:val="28"/>
          <w:sz w:val="18"/>
          <w:szCs w:val="20"/>
          <w14:ligatures w14:val="standard"/>
          <w14:cntxtAlts/>
        </w:rPr>
        <w:t xml:space="preserve">de </w:t>
      </w:r>
      <w:r w:rsidR="000205AD">
        <w:rPr>
          <w:rFonts w:ascii="Calibri" w:eastAsia="Calibri" w:hAnsi="Calibri" w:cs="Calibri"/>
          <w:color w:val="000000"/>
          <w:kern w:val="28"/>
          <w:sz w:val="18"/>
          <w:szCs w:val="20"/>
          <w14:ligatures w14:val="standard"/>
          <w14:cntxtAlts/>
        </w:rPr>
        <w:t>:</w:t>
      </w:r>
    </w:p>
    <w:p w14:paraId="4DD5F0B1" w14:textId="63FCA6C7" w:rsidR="00165C7E" w:rsidRPr="004416D6" w:rsidRDefault="00165C7E" w:rsidP="00165C7E">
      <w:pPr>
        <w:pStyle w:val="Paragraphedeliste"/>
        <w:numPr>
          <w:ilvl w:val="0"/>
          <w:numId w:val="12"/>
        </w:numPr>
        <w:spacing w:after="120" w:line="286" w:lineRule="auto"/>
        <w:rPr>
          <w:rFonts w:eastAsia="Calibri" w:cstheme="minorHAnsi"/>
          <w:color w:val="000000"/>
          <w:kern w:val="28"/>
          <w14:ligatures w14:val="standard"/>
          <w14:cntxtAlts/>
        </w:rPr>
      </w:pPr>
      <w:r w:rsidRPr="004416D6">
        <w:rPr>
          <w:rFonts w:eastAsia="Calibri" w:cstheme="minorHAnsi"/>
          <w:color w:val="000000"/>
          <w:kern w:val="28"/>
          <w14:ligatures w14:val="standard"/>
          <w14:cntxtAlts/>
        </w:rPr>
        <w:t>justifier de la maîtrise foncière du site ou une description de l’avancement du processus de maitrise foncière,</w:t>
      </w:r>
    </w:p>
    <w:p w14:paraId="449E7AC7" w14:textId="4E80AED3" w:rsidR="006B2DCA" w:rsidRDefault="00A93271" w:rsidP="006B2DCA">
      <w:pPr>
        <w:pStyle w:val="Paragraphedeliste"/>
        <w:numPr>
          <w:ilvl w:val="0"/>
          <w:numId w:val="12"/>
        </w:numPr>
        <w:rPr>
          <w:lang w:eastAsia="fr-FR"/>
        </w:rPr>
      </w:pPr>
      <w:r>
        <w:rPr>
          <w:lang w:eastAsia="fr-FR"/>
        </w:rPr>
        <w:t>d</w:t>
      </w:r>
      <w:r w:rsidR="00BB25D2" w:rsidRPr="00BB25D2">
        <w:rPr>
          <w:lang w:eastAsia="fr-FR"/>
        </w:rPr>
        <w:t xml:space="preserve">écrire le </w:t>
      </w:r>
      <w:r w:rsidR="00A50534">
        <w:rPr>
          <w:lang w:eastAsia="fr-FR"/>
        </w:rPr>
        <w:t>site</w:t>
      </w:r>
      <w:r w:rsidR="00BB25D2" w:rsidRPr="00BB25D2">
        <w:rPr>
          <w:lang w:eastAsia="fr-FR"/>
        </w:rPr>
        <w:t xml:space="preserve"> : la situation administrative au regard de la législation ICPE, le responsable de la pollution (activité à l’origine de la pollution, passé du site)</w:t>
      </w:r>
      <w:r w:rsidR="006B2DCA">
        <w:rPr>
          <w:rFonts w:ascii="Calibri" w:hAnsi="Calibri" w:cs="Calibri"/>
          <w:lang w:eastAsia="fr-FR"/>
        </w:rPr>
        <w:t> </w:t>
      </w:r>
      <w:r w:rsidR="006B2DCA">
        <w:rPr>
          <w:lang w:eastAsia="fr-FR"/>
        </w:rPr>
        <w:t>;</w:t>
      </w:r>
    </w:p>
    <w:p w14:paraId="6C50DF2A" w14:textId="32C27B37" w:rsidR="00A50534" w:rsidRDefault="00A50534" w:rsidP="006B2DCA">
      <w:pPr>
        <w:pStyle w:val="Paragraphedeliste"/>
        <w:numPr>
          <w:ilvl w:val="0"/>
          <w:numId w:val="12"/>
        </w:numPr>
        <w:rPr>
          <w:lang w:eastAsia="fr-FR"/>
        </w:rPr>
      </w:pPr>
      <w:r>
        <w:rPr>
          <w:lang w:eastAsia="fr-FR"/>
        </w:rPr>
        <w:t>d</w:t>
      </w:r>
      <w:r w:rsidRPr="00BB25D2">
        <w:rPr>
          <w:lang w:eastAsia="fr-FR"/>
        </w:rPr>
        <w:t>écrire le contexte du projet</w:t>
      </w:r>
      <w:r>
        <w:rPr>
          <w:lang w:eastAsia="fr-FR"/>
        </w:rPr>
        <w:t>, le positionnement par rapport au document d’urbanisme,</w:t>
      </w:r>
      <w:r w:rsidRPr="00A50534">
        <w:t xml:space="preserve"> </w:t>
      </w:r>
      <w:r w:rsidRPr="00BB25D2">
        <w:t>les ambitions du projet de reconversion, dans les aspects liés à l’aménagement, à la construction mais également dans les aspects liés au traitement de la pollution, les techniques envisagées (sur site, in situ, modalités de gestion des terres par exemple), la prise en compte de la biodiversité dans le projet, les usages temporaires envisagés.</w:t>
      </w:r>
      <w:r>
        <w:rPr>
          <w:lang w:eastAsia="fr-FR"/>
        </w:rPr>
        <w:t xml:space="preserve"> etc.</w:t>
      </w:r>
    </w:p>
    <w:p w14:paraId="6220554A" w14:textId="2A048581" w:rsidR="006B2DCA" w:rsidRPr="000205AD" w:rsidRDefault="00BB25D2" w:rsidP="006B2DCA">
      <w:pPr>
        <w:pStyle w:val="Paragraphedeliste"/>
        <w:numPr>
          <w:ilvl w:val="0"/>
          <w:numId w:val="12"/>
        </w:numPr>
        <w:rPr>
          <w:lang w:eastAsia="fr-FR"/>
        </w:rPr>
      </w:pPr>
      <w:r w:rsidRPr="000205AD">
        <w:rPr>
          <w:rFonts w:ascii="Marianne" w:eastAsia="Calibri" w:hAnsi="Marianne" w:cs="Arial"/>
          <w:color w:val="000000"/>
          <w:kern w:val="28"/>
          <w:sz w:val="18"/>
          <w:szCs w:val="20"/>
          <w:lang w:eastAsia="fr-FR"/>
          <w14:ligatures w14:val="standard"/>
          <w14:cntxtAlts/>
        </w:rPr>
        <w:t>citer les études antérieures, les démarches engagées pour améliorer la connaissance de ce site (par le bénéficiaire, ou par la collectivité</w:t>
      </w:r>
      <w:r w:rsidR="006B2DCA">
        <w:rPr>
          <w:rFonts w:ascii="Calibri" w:eastAsia="Calibri" w:hAnsi="Calibri" w:cs="Calibri"/>
          <w:color w:val="000000"/>
          <w:kern w:val="28"/>
          <w:sz w:val="18"/>
          <w:szCs w:val="20"/>
          <w:lang w:eastAsia="fr-FR"/>
          <w14:ligatures w14:val="standard"/>
          <w14:cntxtAlts/>
        </w:rPr>
        <w:t> </w:t>
      </w:r>
      <w:r w:rsidRPr="000205AD">
        <w:rPr>
          <w:rFonts w:ascii="Marianne" w:eastAsia="Calibri" w:hAnsi="Marianne" w:cs="Arial"/>
          <w:color w:val="000000"/>
          <w:kern w:val="28"/>
          <w:sz w:val="18"/>
          <w:szCs w:val="20"/>
          <w:lang w:eastAsia="fr-FR"/>
          <w14:ligatures w14:val="standard"/>
          <w14:cntxtAlts/>
        </w:rPr>
        <w:t>: IHU, Observatoires du foncier</w:t>
      </w:r>
      <w:r w:rsidR="006B2DCA">
        <w:rPr>
          <w:rFonts w:ascii="Marianne" w:eastAsia="Calibri" w:hAnsi="Marianne" w:cs="Arial"/>
          <w:color w:val="000000"/>
          <w:kern w:val="28"/>
          <w:sz w:val="18"/>
          <w:szCs w:val="20"/>
          <w:lang w:eastAsia="fr-FR"/>
          <w14:ligatures w14:val="standard"/>
          <w14:cntxtAlts/>
        </w:rPr>
        <w:t>…</w:t>
      </w:r>
      <w:r w:rsidRPr="000205AD">
        <w:rPr>
          <w:rFonts w:ascii="Marianne" w:eastAsia="Calibri" w:hAnsi="Marianne" w:cs="Arial"/>
          <w:color w:val="000000"/>
          <w:kern w:val="28"/>
          <w:sz w:val="18"/>
          <w:szCs w:val="20"/>
          <w:lang w:eastAsia="fr-FR"/>
          <w14:ligatures w14:val="standard"/>
          <w14:cntxtAlts/>
        </w:rPr>
        <w:t>), les éléments de connaissance sur la pollution ou origine de la pollution disponibles et/ou consultés le projet de reconversion</w:t>
      </w:r>
      <w:r w:rsidR="006B2DCA">
        <w:rPr>
          <w:rFonts w:ascii="Calibri" w:eastAsia="Calibri" w:hAnsi="Calibri" w:cs="Calibri"/>
          <w:color w:val="000000"/>
          <w:kern w:val="28"/>
          <w:sz w:val="18"/>
          <w:szCs w:val="20"/>
          <w:lang w:eastAsia="fr-FR"/>
          <w14:ligatures w14:val="standard"/>
          <w14:cntxtAlts/>
        </w:rPr>
        <w:t> </w:t>
      </w:r>
      <w:r w:rsidR="006B2DCA">
        <w:rPr>
          <w:rFonts w:ascii="Marianne" w:eastAsia="Calibri" w:hAnsi="Marianne" w:cs="Arial"/>
          <w:color w:val="000000"/>
          <w:kern w:val="28"/>
          <w:sz w:val="18"/>
          <w:szCs w:val="20"/>
          <w:lang w:eastAsia="fr-FR"/>
          <w14:ligatures w14:val="standard"/>
          <w14:cntxtAlts/>
        </w:rPr>
        <w:t>;</w:t>
      </w:r>
      <w:r w:rsidRPr="000205AD">
        <w:rPr>
          <w:rFonts w:ascii="Marianne" w:eastAsia="Calibri" w:hAnsi="Marianne" w:cs="Arial"/>
          <w:color w:val="000000"/>
          <w:kern w:val="28"/>
          <w:sz w:val="18"/>
          <w:szCs w:val="20"/>
          <w:lang w:eastAsia="fr-FR"/>
          <w14:ligatures w14:val="standard"/>
          <w14:cntxtAlts/>
        </w:rPr>
        <w:t xml:space="preserve"> </w:t>
      </w:r>
    </w:p>
    <w:p w14:paraId="2549CB7E" w14:textId="66014783" w:rsidR="006B2DCA" w:rsidRPr="000205AD" w:rsidRDefault="00BB25D2" w:rsidP="006B2DCA">
      <w:pPr>
        <w:pStyle w:val="Paragraphedeliste"/>
        <w:numPr>
          <w:ilvl w:val="0"/>
          <w:numId w:val="12"/>
        </w:numPr>
        <w:rPr>
          <w:lang w:eastAsia="fr-FR"/>
        </w:rPr>
      </w:pPr>
      <w:r w:rsidRPr="000205AD">
        <w:rPr>
          <w:rFonts w:ascii="Marianne" w:eastAsia="Calibri" w:hAnsi="Marianne" w:cs="Arial"/>
          <w:color w:val="000000"/>
          <w:kern w:val="28"/>
          <w:sz w:val="18"/>
          <w:szCs w:val="20"/>
          <w:lang w:eastAsia="fr-FR"/>
          <w14:ligatures w14:val="standard"/>
          <w14:cntxtAlts/>
        </w:rPr>
        <w:t xml:space="preserve">préciser </w:t>
      </w:r>
      <w:r w:rsidR="006B2DCA">
        <w:rPr>
          <w:rFonts w:ascii="Marianne" w:eastAsia="Calibri" w:hAnsi="Marianne" w:cs="Arial"/>
          <w:color w:val="000000"/>
          <w:kern w:val="28"/>
          <w:sz w:val="18"/>
          <w:szCs w:val="20"/>
          <w:lang w:eastAsia="fr-FR"/>
          <w14:ligatures w14:val="standard"/>
          <w14:cntxtAlts/>
        </w:rPr>
        <w:t xml:space="preserve">le cas échéant, </w:t>
      </w:r>
      <w:r w:rsidRPr="000205AD">
        <w:rPr>
          <w:rFonts w:ascii="Marianne" w:eastAsia="Calibri" w:hAnsi="Marianne" w:cs="Arial"/>
          <w:color w:val="000000"/>
          <w:kern w:val="28"/>
          <w:sz w:val="18"/>
          <w:szCs w:val="20"/>
          <w:lang w:eastAsia="fr-FR"/>
          <w14:ligatures w14:val="standard"/>
          <w14:cntxtAlts/>
        </w:rPr>
        <w:t>si le site a fait l’objet d’une intervention de l’ADEME dans le cadre de ses missions en maitrise d’ouvrage sur les sites à responsable défaillant</w:t>
      </w:r>
      <w:r w:rsidR="006B2DCA">
        <w:rPr>
          <w:rFonts w:ascii="Calibri" w:eastAsia="Calibri" w:hAnsi="Calibri" w:cs="Calibri"/>
          <w:color w:val="000000"/>
          <w:kern w:val="28"/>
          <w:sz w:val="18"/>
          <w:szCs w:val="20"/>
          <w:lang w:eastAsia="fr-FR"/>
          <w14:ligatures w14:val="standard"/>
          <w14:cntxtAlts/>
        </w:rPr>
        <w:t> </w:t>
      </w:r>
      <w:r w:rsidR="006B2DCA">
        <w:rPr>
          <w:rFonts w:ascii="Marianne" w:eastAsia="Calibri" w:hAnsi="Marianne" w:cs="Arial"/>
          <w:color w:val="000000"/>
          <w:kern w:val="28"/>
          <w:sz w:val="18"/>
          <w:szCs w:val="20"/>
          <w:lang w:eastAsia="fr-FR"/>
          <w14:ligatures w14:val="standard"/>
          <w14:cntxtAlts/>
        </w:rPr>
        <w:t>;</w:t>
      </w:r>
      <w:r w:rsidRPr="000205AD">
        <w:rPr>
          <w:rFonts w:ascii="Marianne" w:eastAsia="Calibri" w:hAnsi="Marianne" w:cs="Arial"/>
          <w:color w:val="000000"/>
          <w:kern w:val="28"/>
          <w:sz w:val="18"/>
          <w:szCs w:val="20"/>
          <w:lang w:eastAsia="fr-FR"/>
          <w14:ligatures w14:val="standard"/>
          <w14:cntxtAlts/>
        </w:rPr>
        <w:t xml:space="preserve"> </w:t>
      </w:r>
    </w:p>
    <w:p w14:paraId="3D6961B7" w14:textId="79D274EE" w:rsidR="00BB25D2" w:rsidRPr="000205AD" w:rsidRDefault="00BB25D2" w:rsidP="006B2DCA">
      <w:pPr>
        <w:pStyle w:val="Paragraphedeliste"/>
        <w:numPr>
          <w:ilvl w:val="0"/>
          <w:numId w:val="12"/>
        </w:numPr>
        <w:rPr>
          <w:lang w:eastAsia="fr-FR"/>
        </w:rPr>
      </w:pPr>
      <w:r w:rsidRPr="000205AD">
        <w:rPr>
          <w:rFonts w:ascii="Marianne" w:eastAsia="Calibri" w:hAnsi="Marianne" w:cs="Arial"/>
          <w:color w:val="000000"/>
          <w:kern w:val="28"/>
          <w:sz w:val="18"/>
          <w:szCs w:val="20"/>
          <w:lang w:eastAsia="fr-FR"/>
          <w14:ligatures w14:val="standard"/>
          <w14:cntxtAlts/>
        </w:rPr>
        <w:t>indiquer les partenaires éventuels publics ou privés qui mènent des actions sur cette opération ou qui interviendront.</w:t>
      </w:r>
    </w:p>
    <w:p w14:paraId="19DCCE84" w14:textId="77777777" w:rsidR="006B2DCA" w:rsidRPr="000205AD" w:rsidRDefault="006B2DCA" w:rsidP="000205AD">
      <w:pPr>
        <w:pStyle w:val="Paragraphedeliste"/>
        <w:rPr>
          <w:lang w:eastAsia="fr-FR"/>
        </w:rPr>
      </w:pPr>
    </w:p>
    <w:p w14:paraId="544B81D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lastRenderedPageBreak/>
        <w:t>Les objectifs et résultats attendus (1300 caractères maximum)</w:t>
      </w:r>
    </w:p>
    <w:p w14:paraId="404EB26B" w14:textId="6342E30D" w:rsidR="006B2DCA" w:rsidRDefault="006B2DCA" w:rsidP="006B2DCA">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Pour les demandes d’aide, il vous est demandé de </w:t>
      </w:r>
      <w:r>
        <w:rPr>
          <w:rFonts w:ascii="Calibri" w:eastAsia="Calibri" w:hAnsi="Calibri" w:cs="Calibri"/>
          <w:color w:val="000000"/>
          <w:kern w:val="28"/>
          <w:sz w:val="18"/>
          <w:szCs w:val="20"/>
          <w14:ligatures w14:val="standard"/>
          <w14:cntxtAlts/>
        </w:rPr>
        <w:t> </w:t>
      </w:r>
      <w:r>
        <w:rPr>
          <w:rFonts w:ascii="Marianne" w:eastAsia="Calibri" w:hAnsi="Marianne" w:cs="Arial"/>
          <w:color w:val="000000"/>
          <w:kern w:val="28"/>
          <w:sz w:val="18"/>
          <w:szCs w:val="20"/>
          <w14:ligatures w14:val="standard"/>
          <w14:cntxtAlts/>
        </w:rPr>
        <w:t>:</w:t>
      </w:r>
    </w:p>
    <w:p w14:paraId="3EA6D885" w14:textId="2E5E9C5A" w:rsidR="00B15C62" w:rsidRDefault="00A93271" w:rsidP="006B2DCA">
      <w:pPr>
        <w:pStyle w:val="Paragraphedeliste"/>
        <w:numPr>
          <w:ilvl w:val="0"/>
          <w:numId w:val="12"/>
        </w:numPr>
      </w:pPr>
      <w:r>
        <w:t>d</w:t>
      </w:r>
      <w:r w:rsidR="00BB25D2" w:rsidRPr="00BB25D2">
        <w:t xml:space="preserve">écrire les prestations (études) à réaliser, les résultats escomptés (phases décisionnelles), Les prestations seront précisées en respectant la nomenclature des normes NF X31-620, telles que décrites plus haut. </w:t>
      </w:r>
    </w:p>
    <w:p w14:paraId="090C3735" w14:textId="6464D699" w:rsidR="00BB25D2" w:rsidRDefault="00B15C62" w:rsidP="006B2DCA">
      <w:pPr>
        <w:pStyle w:val="Paragraphedeliste"/>
        <w:numPr>
          <w:ilvl w:val="0"/>
          <w:numId w:val="12"/>
        </w:numPr>
      </w:pPr>
      <w:r>
        <w:t>i</w:t>
      </w:r>
      <w:r w:rsidR="00BB25D2" w:rsidRPr="00BB25D2">
        <w:t>ndiquer le planning prévu de réalisation des études (prestations aidées) et les dates prévisionnelles des travaux de dépollution le cas échéant, et les aménagements.</w:t>
      </w:r>
    </w:p>
    <w:p w14:paraId="36AEFF2A" w14:textId="77777777" w:rsidR="00BB25D2" w:rsidRDefault="00BB25D2" w:rsidP="00BB25D2">
      <w:pPr>
        <w:spacing w:after="120" w:line="286" w:lineRule="auto"/>
        <w:rPr>
          <w:rFonts w:ascii="Marianne" w:eastAsia="Calibri" w:hAnsi="Marianne" w:cs="Arial"/>
          <w:color w:val="000000"/>
          <w:kern w:val="28"/>
          <w:sz w:val="18"/>
          <w:szCs w:val="20"/>
          <w:highlight w:val="yellow"/>
          <w14:ligatures w14:val="standard"/>
          <w14:cntxtAlts/>
        </w:rPr>
      </w:pPr>
    </w:p>
    <w:p w14:paraId="17AE7E4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4E195B1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2932E33F" w:rsidR="00930297" w:rsidRPr="00124B96" w:rsidRDefault="00C822E1" w:rsidP="00F22650">
      <w:pPr>
        <w:spacing w:after="120" w:line="285" w:lineRule="auto"/>
        <w:jc w:val="both"/>
        <w:rPr>
          <w:rFonts w:ascii="Marianne" w:eastAsia="Times New Roman" w:hAnsi="Marianne" w:cs="Arial"/>
          <w:color w:val="000000"/>
          <w:kern w:val="28"/>
          <w:sz w:val="18"/>
          <w:szCs w:val="20"/>
          <w:lang w:eastAsia="fr-FR"/>
          <w14:ligatures w14:val="standard"/>
          <w14:cntxtAlts/>
        </w:rPr>
      </w:pPr>
      <w:r>
        <w:rPr>
          <w:rFonts w:ascii="Marianne" w:eastAsia="Times New Roman" w:hAnsi="Marianne" w:cs="Arial"/>
          <w:color w:val="000000"/>
          <w:kern w:val="28"/>
          <w:sz w:val="18"/>
          <w:szCs w:val="20"/>
          <w:lang w:eastAsia="fr-FR"/>
          <w14:ligatures w14:val="standard"/>
          <w14:cntxtAlts/>
        </w:rPr>
        <w:t xml:space="preserve">Pour les études de diagnostic et d’accompagnement de projet réalisées par un prestataire externe, ces </w:t>
      </w:r>
      <w:r w:rsidRPr="00FF2FEA">
        <w:rPr>
          <w:rFonts w:ascii="Marianne" w:eastAsia="Times New Roman" w:hAnsi="Marianne" w:cs="Arial"/>
          <w:color w:val="000000" w:themeColor="text1"/>
          <w:kern w:val="28"/>
          <w:sz w:val="18"/>
          <w:szCs w:val="20"/>
          <w:lang w:eastAsia="fr-FR"/>
          <w14:ligatures w14:val="standard"/>
          <w14:cntxtAlts/>
        </w:rPr>
        <w:t xml:space="preserve">dépenses sont des dépenses de fonctionnement. </w:t>
      </w:r>
    </w:p>
    <w:p w14:paraId="2817ABBB"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Seuls les champs qui vous concernent sont à saisir.</w:t>
      </w:r>
    </w:p>
    <w:p w14:paraId="2F23FB68"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Nota</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 certaines d</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 xml:space="preserve">penses de votre projet peuvent ne pas </w:t>
      </w:r>
      <w:r w:rsidRPr="00124B96">
        <w:rPr>
          <w:rFonts w:ascii="Marianne" w:eastAsia="Times New Roman" w:hAnsi="Marianne" w:cs="Marianne Light"/>
          <w:color w:val="000000"/>
          <w:kern w:val="28"/>
          <w:sz w:val="18"/>
          <w:szCs w:val="20"/>
          <w:lang w:eastAsia="fr-FR"/>
          <w14:ligatures w14:val="standard"/>
          <w14:cntxtAlts/>
        </w:rPr>
        <w:t>ê</w:t>
      </w:r>
      <w:r w:rsidRPr="00124B96">
        <w:rPr>
          <w:rFonts w:ascii="Marianne" w:eastAsia="Times New Roman" w:hAnsi="Marianne" w:cs="Arial"/>
          <w:color w:val="000000"/>
          <w:kern w:val="28"/>
          <w:sz w:val="18"/>
          <w:szCs w:val="20"/>
          <w:lang w:eastAsia="fr-FR"/>
          <w14:ligatures w14:val="standard"/>
          <w14:cntxtAlts/>
        </w:rPr>
        <w:t xml:space="preserve">tre </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ligibles aux aides ADEME.</w:t>
      </w:r>
    </w:p>
    <w:p w14:paraId="1270806D" w14:textId="77777777"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 xml:space="preserve">Les documents que vous devez fournir pour l’instruction </w:t>
      </w:r>
    </w:p>
    <w:p w14:paraId="00FB9F8E"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w:t>
      </w:r>
    </w:p>
    <w:p w14:paraId="5024C8C7" w14:textId="21ACBA19" w:rsidR="00930297" w:rsidRPr="00124B96" w:rsidRDefault="00C822E1"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Pour les études de diagnostic et d’accompagnement de projet, mises en œuvre par un prestataire externe habilité</w:t>
      </w:r>
      <w:r>
        <w:rPr>
          <w:rFonts w:ascii="Calibri" w:eastAsia="Calibri" w:hAnsi="Calibri" w:cs="Calibri"/>
          <w:sz w:val="18"/>
          <w:szCs w:val="18"/>
          <w:lang w:eastAsia="fr-FR"/>
        </w:rPr>
        <w:t> </w:t>
      </w:r>
      <w:r>
        <w:rPr>
          <w:rFonts w:ascii="Marianne" w:eastAsia="Calibri" w:hAnsi="Marianne" w:cs="Times New Roman"/>
          <w:sz w:val="18"/>
          <w:szCs w:val="18"/>
          <w:lang w:eastAsia="fr-FR"/>
        </w:rPr>
        <w:t xml:space="preserve">: </w:t>
      </w:r>
    </w:p>
    <w:p w14:paraId="2E374AFE" w14:textId="6C1E878B"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 xml:space="preserve">La proposition technique et financière du bureau d’étude </w:t>
      </w:r>
    </w:p>
    <w:p w14:paraId="4C9F34CC" w14:textId="77777777" w:rsidR="001F4F76" w:rsidRDefault="001F4F76" w:rsidP="00FF2FEA">
      <w:pPr>
        <w:contextualSpacing/>
        <w:rPr>
          <w:rFonts w:ascii="Marianne" w:eastAsia="Calibri" w:hAnsi="Marianne" w:cs="Times New Roman"/>
          <w:sz w:val="18"/>
          <w:szCs w:val="18"/>
          <w:lang w:eastAsia="fr-FR"/>
        </w:rPr>
      </w:pPr>
    </w:p>
    <w:p w14:paraId="3FA6FDB9" w14:textId="12AC93BF" w:rsidR="00C822E1" w:rsidRDefault="001F4F76"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 xml:space="preserve">Pour les études générales </w:t>
      </w:r>
      <w:r>
        <w:rPr>
          <w:rFonts w:ascii="Marianne Light" w:hAnsi="Marianne Light"/>
          <w:sz w:val="18"/>
          <w:szCs w:val="18"/>
        </w:rPr>
        <w:t>ou d’expérimentation préalable au déploiement d’un projet d’investissement</w:t>
      </w:r>
      <w:r>
        <w:rPr>
          <w:rFonts w:ascii="Calibri" w:hAnsi="Calibri" w:cs="Calibri"/>
          <w:sz w:val="18"/>
          <w:szCs w:val="18"/>
        </w:rPr>
        <w:t> </w:t>
      </w:r>
      <w:r>
        <w:rPr>
          <w:rFonts w:ascii="Marianne Light" w:hAnsi="Marianne Light"/>
          <w:sz w:val="18"/>
          <w:szCs w:val="18"/>
        </w:rPr>
        <w:t xml:space="preserve">: </w:t>
      </w:r>
      <w:r>
        <w:rPr>
          <w:rFonts w:ascii="Marianne" w:eastAsia="Calibri" w:hAnsi="Marianne" w:cs="Times New Roman"/>
          <w:sz w:val="18"/>
          <w:szCs w:val="18"/>
          <w:lang w:eastAsia="fr-FR"/>
        </w:rPr>
        <w:t xml:space="preserve"> </w:t>
      </w:r>
    </w:p>
    <w:p w14:paraId="16473874" w14:textId="5B321BA5" w:rsidR="00C822E1" w:rsidRPr="00FF2FEA" w:rsidRDefault="00C822E1"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Le volet technique à télécharger préalablement sur la fiche du dispositif et à compléter pour le rajouter à votre demande d’aide</w:t>
      </w:r>
    </w:p>
    <w:p w14:paraId="3CB980CC" w14:textId="7605EA5F" w:rsidR="00930297" w:rsidRPr="00124B96" w:rsidRDefault="00930297" w:rsidP="00DE4BC0">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 xml:space="preserve">Les documents demandés dans la liste des pièces à joindre du dispositif d’aide de la plateforme AGIR. </w:t>
      </w:r>
    </w:p>
    <w:p w14:paraId="338EF876" w14:textId="77777777" w:rsidR="00930297" w:rsidRPr="00124B96" w:rsidRDefault="00930297" w:rsidP="00DE4BC0">
      <w:pPr>
        <w:pStyle w:val="Paragraphedeliste"/>
        <w:numPr>
          <w:ilvl w:val="0"/>
          <w:numId w:val="12"/>
        </w:numPr>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0AD0EA39" w:rsidR="00930297" w:rsidRPr="00DE4BC0" w:rsidRDefault="00930297" w:rsidP="00DE4BC0">
      <w:pPr>
        <w:pStyle w:val="Paragraphedeliste"/>
        <w:numPr>
          <w:ilvl w:val="0"/>
          <w:numId w:val="12"/>
        </w:numPr>
        <w:rPr>
          <w:rFonts w:ascii="Marianne" w:eastAsia="Calibri" w:hAnsi="Marianne" w:cs="Times New Roman"/>
          <w:sz w:val="18"/>
          <w:szCs w:val="18"/>
          <w:lang w:eastAsia="fr-FR"/>
        </w:rPr>
      </w:pPr>
    </w:p>
    <w:p w14:paraId="4B9AA878" w14:textId="5DE04599" w:rsidR="00B15C62" w:rsidRPr="00DE4BC0" w:rsidRDefault="00B15C62" w:rsidP="00DE4BC0">
      <w:pPr>
        <w:pStyle w:val="Paragraphedeliste"/>
        <w:numPr>
          <w:ilvl w:val="0"/>
          <w:numId w:val="12"/>
        </w:numPr>
        <w:rPr>
          <w:rFonts w:ascii="Marianne" w:eastAsia="Calibri" w:hAnsi="Marianne" w:cs="Times New Roman"/>
          <w:sz w:val="18"/>
          <w:szCs w:val="18"/>
          <w:lang w:eastAsia="fr-FR"/>
        </w:rPr>
      </w:pPr>
      <w:bookmarkStart w:id="0" w:name="_Hlk117784666"/>
      <w:r w:rsidRPr="00DE4BC0">
        <w:rPr>
          <w:rFonts w:ascii="Marianne" w:eastAsia="Calibri" w:hAnsi="Marianne" w:cs="Times New Roman"/>
          <w:sz w:val="18"/>
          <w:szCs w:val="18"/>
          <w:lang w:eastAsia="fr-FR"/>
        </w:rPr>
        <w:t>Dans le domaine d’application des aides à la reconversion des friches à risque de pollution ou polluées, les documents à fournir sont</w:t>
      </w:r>
      <w:r w:rsidRPr="00DE4BC0">
        <w:rPr>
          <w:rFonts w:ascii="Calibri" w:eastAsia="Calibri" w:hAnsi="Calibri" w:cs="Calibri"/>
          <w:sz w:val="18"/>
          <w:szCs w:val="18"/>
          <w:lang w:eastAsia="fr-FR"/>
        </w:rPr>
        <w:t> </w:t>
      </w:r>
      <w:r w:rsidRPr="00DE4BC0">
        <w:rPr>
          <w:rFonts w:ascii="Marianne" w:eastAsia="Calibri" w:hAnsi="Marianne" w:cs="Times New Roman"/>
          <w:sz w:val="18"/>
          <w:szCs w:val="18"/>
          <w:lang w:eastAsia="fr-FR"/>
        </w:rPr>
        <w:t xml:space="preserve">: </w:t>
      </w:r>
    </w:p>
    <w:p w14:paraId="7FDADEDC" w14:textId="2A3AA7CC" w:rsidR="00565CD0" w:rsidRPr="00DE4BC0" w:rsidRDefault="007C6F44" w:rsidP="00DE4BC0">
      <w:pPr>
        <w:pStyle w:val="Paragraphedeliste"/>
        <w:numPr>
          <w:ilvl w:val="0"/>
          <w:numId w:val="12"/>
        </w:numPr>
        <w:rPr>
          <w:rFonts w:ascii="Marianne" w:eastAsia="Calibri" w:hAnsi="Marianne" w:cs="Times New Roman"/>
          <w:sz w:val="18"/>
          <w:szCs w:val="18"/>
          <w:lang w:eastAsia="fr-FR"/>
        </w:rPr>
      </w:pPr>
      <w:r w:rsidRPr="00DE4BC0">
        <w:rPr>
          <w:rFonts w:ascii="Marianne" w:eastAsia="Calibri" w:hAnsi="Marianne" w:cs="Times New Roman"/>
          <w:sz w:val="18"/>
          <w:szCs w:val="18"/>
          <w:lang w:eastAsia="fr-FR"/>
        </w:rPr>
        <w:t xml:space="preserve">Les </w:t>
      </w:r>
      <w:r w:rsidR="00440331" w:rsidRPr="00DE4BC0">
        <w:rPr>
          <w:rFonts w:ascii="Marianne" w:eastAsia="Calibri" w:hAnsi="Marianne" w:cs="Times New Roman"/>
          <w:sz w:val="18"/>
          <w:szCs w:val="18"/>
          <w:lang w:eastAsia="fr-FR"/>
        </w:rPr>
        <w:t xml:space="preserve">documents informations </w:t>
      </w:r>
      <w:r w:rsidR="000735AE" w:rsidRPr="00DE4BC0">
        <w:rPr>
          <w:rFonts w:ascii="Marianne" w:eastAsia="Calibri" w:hAnsi="Marianne" w:cs="Times New Roman"/>
          <w:sz w:val="18"/>
          <w:szCs w:val="18"/>
          <w:lang w:eastAsia="fr-FR"/>
        </w:rPr>
        <w:t>pouvant caractériser l’historique de l</w:t>
      </w:r>
      <w:r w:rsidR="00AA1E61" w:rsidRPr="00DE4BC0">
        <w:rPr>
          <w:rFonts w:ascii="Marianne" w:eastAsia="Calibri" w:hAnsi="Marianne" w:cs="Times New Roman"/>
          <w:sz w:val="18"/>
          <w:szCs w:val="18"/>
          <w:lang w:eastAsia="fr-FR"/>
        </w:rPr>
        <w:t>’activité industrielle</w:t>
      </w:r>
      <w:r w:rsidR="000735AE" w:rsidRPr="00DE4BC0">
        <w:rPr>
          <w:rFonts w:ascii="Marianne" w:eastAsia="Calibri" w:hAnsi="Marianne" w:cs="Times New Roman"/>
          <w:sz w:val="18"/>
          <w:szCs w:val="18"/>
          <w:lang w:eastAsia="fr-FR"/>
        </w:rPr>
        <w:t xml:space="preserve"> et la po</w:t>
      </w:r>
      <w:r w:rsidR="000C23D6" w:rsidRPr="00DE4BC0">
        <w:rPr>
          <w:rFonts w:ascii="Marianne" w:eastAsia="Calibri" w:hAnsi="Marianne" w:cs="Times New Roman"/>
          <w:sz w:val="18"/>
          <w:szCs w:val="18"/>
          <w:lang w:eastAsia="fr-FR"/>
        </w:rPr>
        <w:t xml:space="preserve">llution </w:t>
      </w:r>
      <w:r w:rsidR="00751175" w:rsidRPr="00DE4BC0">
        <w:rPr>
          <w:rFonts w:ascii="Marianne" w:eastAsia="Calibri" w:hAnsi="Marianne" w:cs="Times New Roman"/>
          <w:sz w:val="18"/>
          <w:szCs w:val="18"/>
          <w:lang w:eastAsia="fr-FR"/>
        </w:rPr>
        <w:t>potentielle (fiches</w:t>
      </w:r>
      <w:r w:rsidR="008303B1" w:rsidRPr="00DE4BC0">
        <w:rPr>
          <w:rFonts w:ascii="Marianne" w:eastAsia="Calibri" w:hAnsi="Marianne" w:cs="Times New Roman"/>
          <w:sz w:val="18"/>
          <w:szCs w:val="18"/>
          <w:lang w:eastAsia="fr-FR"/>
        </w:rPr>
        <w:t xml:space="preserve"> </w:t>
      </w:r>
      <w:r w:rsidR="00AA1E61" w:rsidRPr="00DE4BC0">
        <w:rPr>
          <w:rFonts w:ascii="Marianne" w:eastAsia="Calibri" w:hAnsi="Marianne" w:cs="Times New Roman"/>
          <w:sz w:val="18"/>
          <w:szCs w:val="18"/>
          <w:lang w:eastAsia="fr-FR"/>
        </w:rPr>
        <w:t>BASIAS</w:t>
      </w:r>
      <w:r w:rsidR="008303B1" w:rsidRPr="00DE4BC0">
        <w:rPr>
          <w:rFonts w:ascii="Marianne" w:eastAsia="Calibri" w:hAnsi="Marianne" w:cs="Times New Roman"/>
          <w:sz w:val="18"/>
          <w:szCs w:val="18"/>
          <w:lang w:eastAsia="fr-FR"/>
        </w:rPr>
        <w:t xml:space="preserve"> et/ou</w:t>
      </w:r>
      <w:r w:rsidR="00AA1E61" w:rsidRPr="00DE4BC0">
        <w:rPr>
          <w:rFonts w:ascii="Marianne" w:eastAsia="Calibri" w:hAnsi="Marianne" w:cs="Times New Roman"/>
          <w:sz w:val="18"/>
          <w:szCs w:val="18"/>
          <w:lang w:eastAsia="fr-FR"/>
        </w:rPr>
        <w:t xml:space="preserve"> SIS</w:t>
      </w:r>
      <w:r w:rsidR="000C23D6" w:rsidRPr="00DE4BC0">
        <w:rPr>
          <w:rFonts w:ascii="Marianne" w:eastAsia="Calibri" w:hAnsi="Marianne" w:cs="Times New Roman"/>
          <w:sz w:val="18"/>
          <w:szCs w:val="18"/>
          <w:lang w:eastAsia="fr-FR"/>
        </w:rPr>
        <w:t>, rapport de cessation d’activité, … )</w:t>
      </w:r>
    </w:p>
    <w:bookmarkEnd w:id="0"/>
    <w:p w14:paraId="166ED756" w14:textId="23CB8E8E" w:rsidR="000C23D6" w:rsidRPr="00DE4BC0" w:rsidRDefault="000C23D6" w:rsidP="00DE4BC0">
      <w:pPr>
        <w:pStyle w:val="Paragraphedeliste"/>
        <w:numPr>
          <w:ilvl w:val="0"/>
          <w:numId w:val="12"/>
        </w:numPr>
        <w:rPr>
          <w:rFonts w:ascii="Marianne" w:eastAsia="Calibri" w:hAnsi="Marianne" w:cs="Times New Roman"/>
          <w:sz w:val="18"/>
          <w:szCs w:val="18"/>
          <w:lang w:eastAsia="fr-FR"/>
        </w:rPr>
      </w:pPr>
      <w:r w:rsidRPr="00DE4BC0">
        <w:rPr>
          <w:rFonts w:ascii="Marianne" w:eastAsia="Calibri" w:hAnsi="Marianne" w:cs="Times New Roman"/>
          <w:sz w:val="18"/>
          <w:szCs w:val="18"/>
          <w:lang w:eastAsia="fr-FR"/>
        </w:rPr>
        <w:t>Les attestations ATTES (SECUR, MEMOIRE, TRAVAUX) pour les cessations d’activités des installations classées pour la protection de l’environnement (ICPE) notifiées à compter du 1er juin 2022</w:t>
      </w:r>
    </w:p>
    <w:p w14:paraId="12135741" w14:textId="05F801EF" w:rsidR="000C23D6" w:rsidRPr="00DE4BC0" w:rsidRDefault="000C23D6" w:rsidP="00DE4BC0">
      <w:pPr>
        <w:pStyle w:val="Paragraphedeliste"/>
        <w:numPr>
          <w:ilvl w:val="0"/>
          <w:numId w:val="12"/>
        </w:numPr>
        <w:rPr>
          <w:rFonts w:ascii="Marianne" w:eastAsia="Calibri" w:hAnsi="Marianne" w:cs="Times New Roman"/>
          <w:sz w:val="18"/>
          <w:szCs w:val="18"/>
          <w:lang w:eastAsia="fr-FR"/>
        </w:rPr>
      </w:pPr>
      <w:r w:rsidRPr="00DE4BC0">
        <w:rPr>
          <w:rFonts w:ascii="Marianne" w:eastAsia="Calibri" w:hAnsi="Marianne" w:cs="Times New Roman"/>
          <w:sz w:val="18"/>
          <w:szCs w:val="18"/>
          <w:lang w:eastAsia="fr-FR"/>
        </w:rPr>
        <w:t xml:space="preserve"> Une attestation sur l’honneur sur l’absence de lien entre la pollution du site et le demandeur.</w:t>
      </w:r>
    </w:p>
    <w:p w14:paraId="0D2DFCBC" w14:textId="23B374CC" w:rsidR="00A50534" w:rsidRPr="00DE4BC0" w:rsidRDefault="00751175" w:rsidP="00DE4BC0">
      <w:pPr>
        <w:pStyle w:val="Paragraphedeliste"/>
        <w:numPr>
          <w:ilvl w:val="0"/>
          <w:numId w:val="12"/>
        </w:numPr>
        <w:rPr>
          <w:rFonts w:ascii="Marianne" w:eastAsia="Calibri" w:hAnsi="Marianne" w:cs="Times New Roman"/>
          <w:sz w:val="18"/>
          <w:szCs w:val="18"/>
          <w:lang w:eastAsia="fr-FR"/>
        </w:rPr>
      </w:pPr>
      <w:r w:rsidRPr="00DE4BC0">
        <w:rPr>
          <w:rFonts w:ascii="Marianne" w:eastAsia="Calibri" w:hAnsi="Marianne" w:cs="Times New Roman"/>
          <w:sz w:val="18"/>
          <w:szCs w:val="18"/>
          <w:lang w:eastAsia="fr-FR"/>
        </w:rPr>
        <w:t>Justificatif</w:t>
      </w:r>
      <w:r w:rsidR="00A50534" w:rsidRPr="00DE4BC0">
        <w:rPr>
          <w:rFonts w:ascii="Marianne" w:eastAsia="Calibri" w:hAnsi="Marianne" w:cs="Times New Roman"/>
          <w:sz w:val="18"/>
          <w:szCs w:val="18"/>
          <w:lang w:eastAsia="fr-FR"/>
        </w:rPr>
        <w:t xml:space="preserve"> de la maîtrise foncière du site ou une description de l’avancement du processus de maitrise foncière</w:t>
      </w:r>
    </w:p>
    <w:p w14:paraId="6351D8AA" w14:textId="1981372A" w:rsidR="00B15C62" w:rsidRPr="00DE4BC0" w:rsidRDefault="00276243" w:rsidP="00DE4BC0">
      <w:pPr>
        <w:pStyle w:val="Paragraphedeliste"/>
        <w:numPr>
          <w:ilvl w:val="0"/>
          <w:numId w:val="12"/>
        </w:numPr>
        <w:rPr>
          <w:rFonts w:ascii="Marianne" w:eastAsia="Calibri" w:hAnsi="Marianne" w:cs="Times New Roman"/>
          <w:sz w:val="18"/>
          <w:szCs w:val="18"/>
          <w:lang w:eastAsia="fr-FR"/>
        </w:rPr>
      </w:pPr>
      <w:r w:rsidRPr="00DE4BC0">
        <w:rPr>
          <w:rFonts w:ascii="Marianne" w:eastAsia="Calibri" w:hAnsi="Marianne" w:cs="Times New Roman"/>
          <w:sz w:val="18"/>
          <w:szCs w:val="18"/>
          <w:lang w:eastAsia="fr-FR"/>
        </w:rPr>
        <w:t>Un</w:t>
      </w:r>
      <w:r w:rsidR="00B15C62" w:rsidRPr="00DE4BC0">
        <w:rPr>
          <w:rFonts w:ascii="Marianne" w:eastAsia="Calibri" w:hAnsi="Marianne" w:cs="Times New Roman"/>
          <w:sz w:val="18"/>
          <w:szCs w:val="18"/>
          <w:lang w:eastAsia="fr-FR"/>
        </w:rPr>
        <w:t xml:space="preserve"> plan d’aménagement même provisoire ou plan masse</w:t>
      </w:r>
      <w:r w:rsidR="00C62AD9" w:rsidRPr="00DE4BC0">
        <w:rPr>
          <w:rFonts w:ascii="Calibri" w:eastAsia="Calibri" w:hAnsi="Calibri" w:cs="Calibri"/>
          <w:sz w:val="18"/>
          <w:szCs w:val="18"/>
          <w:lang w:eastAsia="fr-FR"/>
        </w:rPr>
        <w:t> </w:t>
      </w:r>
      <w:r w:rsidR="00C62AD9" w:rsidRPr="00DE4BC0">
        <w:rPr>
          <w:rFonts w:ascii="Marianne" w:eastAsia="Calibri" w:hAnsi="Marianne" w:cs="Times New Roman"/>
          <w:sz w:val="18"/>
          <w:szCs w:val="18"/>
          <w:lang w:eastAsia="fr-FR"/>
        </w:rPr>
        <w:t>;</w:t>
      </w:r>
    </w:p>
    <w:p w14:paraId="4CB48922" w14:textId="77849600" w:rsidR="00F26F11" w:rsidRPr="00F26F11" w:rsidRDefault="00276243" w:rsidP="00DE4BC0">
      <w:pPr>
        <w:pStyle w:val="Paragraphedeliste"/>
        <w:numPr>
          <w:ilvl w:val="0"/>
          <w:numId w:val="12"/>
        </w:numPr>
        <w:rPr>
          <w:rFonts w:ascii="Marianne" w:eastAsia="Times New Roman" w:hAnsi="Marianne" w:cs="Times New Roman"/>
          <w:color w:val="000000"/>
          <w:kern w:val="28"/>
          <w:sz w:val="20"/>
          <w:szCs w:val="20"/>
          <w:lang w:eastAsia="fr-FR"/>
          <w14:ligatures w14:val="standard"/>
          <w14:cntxtAlts/>
        </w:rPr>
      </w:pPr>
      <w:r w:rsidRPr="00DE4BC0">
        <w:rPr>
          <w:rFonts w:ascii="Marianne" w:eastAsia="Calibri" w:hAnsi="Marianne" w:cs="Times New Roman"/>
          <w:sz w:val="18"/>
          <w:szCs w:val="18"/>
          <w:lang w:eastAsia="fr-FR"/>
        </w:rPr>
        <w:t>Le</w:t>
      </w:r>
      <w:r w:rsidR="00C62AD9" w:rsidRPr="00DE4BC0">
        <w:rPr>
          <w:rFonts w:ascii="Marianne" w:eastAsia="Calibri" w:hAnsi="Marianne" w:cs="Times New Roman"/>
          <w:sz w:val="18"/>
          <w:szCs w:val="18"/>
          <w:lang w:eastAsia="fr-FR"/>
        </w:rPr>
        <w:t xml:space="preserve"> phasage de l’opération le cas échéant.</w:t>
      </w: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8"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9"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3A7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2" w15:restartNumberingAfterBreak="0">
    <w:nsid w:val="64FF5539"/>
    <w:multiLevelType w:val="hybridMultilevel"/>
    <w:tmpl w:val="80D4AF78"/>
    <w:lvl w:ilvl="0" w:tplc="B1DA652A">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8872942">
    <w:abstractNumId w:val="16"/>
  </w:num>
  <w:num w:numId="2" w16cid:durableId="422603863">
    <w:abstractNumId w:val="5"/>
  </w:num>
  <w:num w:numId="3" w16cid:durableId="655764109">
    <w:abstractNumId w:val="13"/>
  </w:num>
  <w:num w:numId="4" w16cid:durableId="1066999232">
    <w:abstractNumId w:val="9"/>
  </w:num>
  <w:num w:numId="5" w16cid:durableId="660426290">
    <w:abstractNumId w:val="3"/>
  </w:num>
  <w:num w:numId="6" w16cid:durableId="1760714824">
    <w:abstractNumId w:val="6"/>
  </w:num>
  <w:num w:numId="7" w16cid:durableId="152064683">
    <w:abstractNumId w:val="0"/>
  </w:num>
  <w:num w:numId="8" w16cid:durableId="792677212">
    <w:abstractNumId w:val="14"/>
  </w:num>
  <w:num w:numId="9" w16cid:durableId="822935606">
    <w:abstractNumId w:val="8"/>
  </w:num>
  <w:num w:numId="10" w16cid:durableId="277151774">
    <w:abstractNumId w:val="10"/>
  </w:num>
  <w:num w:numId="11" w16cid:durableId="1738241710">
    <w:abstractNumId w:val="1"/>
  </w:num>
  <w:num w:numId="12" w16cid:durableId="232745213">
    <w:abstractNumId w:val="15"/>
  </w:num>
  <w:num w:numId="13" w16cid:durableId="328796289">
    <w:abstractNumId w:val="2"/>
  </w:num>
  <w:num w:numId="14" w16cid:durableId="1822774921">
    <w:abstractNumId w:val="7"/>
  </w:num>
  <w:num w:numId="15" w16cid:durableId="1870606689">
    <w:abstractNumId w:val="4"/>
  </w:num>
  <w:num w:numId="16" w16cid:durableId="986861955">
    <w:abstractNumId w:val="16"/>
  </w:num>
  <w:num w:numId="17" w16cid:durableId="467285559">
    <w:abstractNumId w:val="11"/>
  </w:num>
  <w:num w:numId="18" w16cid:durableId="499538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16E92"/>
    <w:rsid w:val="00017141"/>
    <w:rsid w:val="000205AD"/>
    <w:rsid w:val="0002221E"/>
    <w:rsid w:val="00061531"/>
    <w:rsid w:val="00064685"/>
    <w:rsid w:val="00065036"/>
    <w:rsid w:val="000735AE"/>
    <w:rsid w:val="00076A4E"/>
    <w:rsid w:val="0009480E"/>
    <w:rsid w:val="000B01C3"/>
    <w:rsid w:val="000C23D6"/>
    <w:rsid w:val="000C7A48"/>
    <w:rsid w:val="000E679F"/>
    <w:rsid w:val="000F33D6"/>
    <w:rsid w:val="00102FE9"/>
    <w:rsid w:val="00124B96"/>
    <w:rsid w:val="001576B0"/>
    <w:rsid w:val="00165C7E"/>
    <w:rsid w:val="00190523"/>
    <w:rsid w:val="001A4C20"/>
    <w:rsid w:val="001A4E62"/>
    <w:rsid w:val="001C24A8"/>
    <w:rsid w:val="001F2FD9"/>
    <w:rsid w:val="001F4F76"/>
    <w:rsid w:val="001F593F"/>
    <w:rsid w:val="002069F3"/>
    <w:rsid w:val="00230BE1"/>
    <w:rsid w:val="00256DD8"/>
    <w:rsid w:val="00274194"/>
    <w:rsid w:val="00276243"/>
    <w:rsid w:val="00282168"/>
    <w:rsid w:val="002A2CAF"/>
    <w:rsid w:val="002A3DD6"/>
    <w:rsid w:val="002A712C"/>
    <w:rsid w:val="002F51F6"/>
    <w:rsid w:val="003347DE"/>
    <w:rsid w:val="00361E13"/>
    <w:rsid w:val="00371BAA"/>
    <w:rsid w:val="003741DD"/>
    <w:rsid w:val="0038040C"/>
    <w:rsid w:val="003A2898"/>
    <w:rsid w:val="003A79EC"/>
    <w:rsid w:val="003C326E"/>
    <w:rsid w:val="003C3633"/>
    <w:rsid w:val="003C43CA"/>
    <w:rsid w:val="003C4A59"/>
    <w:rsid w:val="0040650E"/>
    <w:rsid w:val="0041207D"/>
    <w:rsid w:val="00416BE9"/>
    <w:rsid w:val="004247BA"/>
    <w:rsid w:val="00440331"/>
    <w:rsid w:val="004416D6"/>
    <w:rsid w:val="00447FAD"/>
    <w:rsid w:val="00457448"/>
    <w:rsid w:val="00466049"/>
    <w:rsid w:val="00491102"/>
    <w:rsid w:val="004B1F15"/>
    <w:rsid w:val="004E4A41"/>
    <w:rsid w:val="00521A02"/>
    <w:rsid w:val="00551ECA"/>
    <w:rsid w:val="00552A30"/>
    <w:rsid w:val="00564CF8"/>
    <w:rsid w:val="00565CD0"/>
    <w:rsid w:val="00571D5F"/>
    <w:rsid w:val="0057470A"/>
    <w:rsid w:val="005B4A19"/>
    <w:rsid w:val="005B59A8"/>
    <w:rsid w:val="005F33DC"/>
    <w:rsid w:val="00614B9F"/>
    <w:rsid w:val="00626022"/>
    <w:rsid w:val="006327E6"/>
    <w:rsid w:val="00644642"/>
    <w:rsid w:val="006452CB"/>
    <w:rsid w:val="0065520F"/>
    <w:rsid w:val="0065608A"/>
    <w:rsid w:val="00660B59"/>
    <w:rsid w:val="006A48D4"/>
    <w:rsid w:val="006B2DCA"/>
    <w:rsid w:val="006B46E3"/>
    <w:rsid w:val="006D68E1"/>
    <w:rsid w:val="006E0C5E"/>
    <w:rsid w:val="006F4166"/>
    <w:rsid w:val="006F4602"/>
    <w:rsid w:val="0071491B"/>
    <w:rsid w:val="0072137B"/>
    <w:rsid w:val="00737EB8"/>
    <w:rsid w:val="00741DCB"/>
    <w:rsid w:val="00751175"/>
    <w:rsid w:val="00751B49"/>
    <w:rsid w:val="00762DCD"/>
    <w:rsid w:val="00787326"/>
    <w:rsid w:val="007A7025"/>
    <w:rsid w:val="007B3EAB"/>
    <w:rsid w:val="007C21CE"/>
    <w:rsid w:val="007C2613"/>
    <w:rsid w:val="007C6F44"/>
    <w:rsid w:val="007C7DD8"/>
    <w:rsid w:val="007D00C5"/>
    <w:rsid w:val="008057E4"/>
    <w:rsid w:val="008111E2"/>
    <w:rsid w:val="008303B1"/>
    <w:rsid w:val="00841589"/>
    <w:rsid w:val="008460A4"/>
    <w:rsid w:val="008917FB"/>
    <w:rsid w:val="00891FC8"/>
    <w:rsid w:val="00896CE9"/>
    <w:rsid w:val="008B1ADC"/>
    <w:rsid w:val="008C171D"/>
    <w:rsid w:val="008E232C"/>
    <w:rsid w:val="008E4753"/>
    <w:rsid w:val="00903AB1"/>
    <w:rsid w:val="00930297"/>
    <w:rsid w:val="00986DA3"/>
    <w:rsid w:val="009B2C50"/>
    <w:rsid w:val="009C41A5"/>
    <w:rsid w:val="009D2D06"/>
    <w:rsid w:val="009D7419"/>
    <w:rsid w:val="009E3F98"/>
    <w:rsid w:val="00A124AA"/>
    <w:rsid w:val="00A50534"/>
    <w:rsid w:val="00A86862"/>
    <w:rsid w:val="00A93271"/>
    <w:rsid w:val="00AA1829"/>
    <w:rsid w:val="00AA1E61"/>
    <w:rsid w:val="00AC6092"/>
    <w:rsid w:val="00AC7CD0"/>
    <w:rsid w:val="00B15C62"/>
    <w:rsid w:val="00B26B83"/>
    <w:rsid w:val="00B53FEA"/>
    <w:rsid w:val="00B62D8A"/>
    <w:rsid w:val="00B73FD1"/>
    <w:rsid w:val="00B748A7"/>
    <w:rsid w:val="00B81801"/>
    <w:rsid w:val="00BA6F0F"/>
    <w:rsid w:val="00BB25D2"/>
    <w:rsid w:val="00C031A5"/>
    <w:rsid w:val="00C205A8"/>
    <w:rsid w:val="00C335CE"/>
    <w:rsid w:val="00C37D2F"/>
    <w:rsid w:val="00C37DAF"/>
    <w:rsid w:val="00C62AD9"/>
    <w:rsid w:val="00C74260"/>
    <w:rsid w:val="00C822E1"/>
    <w:rsid w:val="00CB361E"/>
    <w:rsid w:val="00CD4780"/>
    <w:rsid w:val="00D13660"/>
    <w:rsid w:val="00D46B26"/>
    <w:rsid w:val="00D910E4"/>
    <w:rsid w:val="00DE4BC0"/>
    <w:rsid w:val="00E30B0A"/>
    <w:rsid w:val="00E446A9"/>
    <w:rsid w:val="00E56084"/>
    <w:rsid w:val="00E719B7"/>
    <w:rsid w:val="00E75D4E"/>
    <w:rsid w:val="00E83089"/>
    <w:rsid w:val="00ED4820"/>
    <w:rsid w:val="00F22650"/>
    <w:rsid w:val="00F26F11"/>
    <w:rsid w:val="00F44278"/>
    <w:rsid w:val="00F47132"/>
    <w:rsid w:val="00F643B5"/>
    <w:rsid w:val="00F75D7A"/>
    <w:rsid w:val="00F87FCA"/>
    <w:rsid w:val="00F96685"/>
    <w:rsid w:val="00FA43C6"/>
    <w:rsid w:val="00FD4A34"/>
    <w:rsid w:val="00FD5BA6"/>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paragraph" w:customStyle="1" w:styleId="SNNature">
    <w:name w:val="SNNature"/>
    <w:basedOn w:val="Normal"/>
    <w:next w:val="Normal"/>
    <w:rsid w:val="007C21C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20738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3" Type="http://schemas.openxmlformats.org/officeDocument/2006/relationships/styles" Target="styles.xml"/><Relationship Id="rId7" Type="http://schemas.openxmlformats.org/officeDocument/2006/relationships/hyperlink" Target="https://www.economie.gouv.fr/cedef/definition-petites-et-moyennes-entrepri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FR/TXT/?uri=LEGISSUM:n2602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781-6D1D-47B6-922C-4F255B8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2356</Words>
  <Characters>12960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BOGAERT Christophe</cp:lastModifiedBy>
  <cp:revision>14</cp:revision>
  <cp:lastPrinted>2022-08-17T08:00:00Z</cp:lastPrinted>
  <dcterms:created xsi:type="dcterms:W3CDTF">2023-02-08T09:24:00Z</dcterms:created>
  <dcterms:modified xsi:type="dcterms:W3CDTF">2023-02-08T10:21:00Z</dcterms:modified>
</cp:coreProperties>
</file>