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2456" w14:textId="77777777" w:rsidR="002226B3" w:rsidRDefault="002226B3"/>
    <w:p w14:paraId="47520EC7" w14:textId="77777777" w:rsidR="002226B3" w:rsidRDefault="002226B3"/>
    <w:p w14:paraId="53145896" w14:textId="77777777" w:rsidR="002226B3" w:rsidRDefault="002226B3"/>
    <w:tbl>
      <w:tblPr>
        <w:tblStyle w:val="Grilledutableau"/>
        <w:tblW w:w="9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737" w:type="dxa"/>
          <w:right w:w="0" w:type="dxa"/>
        </w:tblCellMar>
        <w:tblLook w:val="04A0" w:firstRow="1" w:lastRow="0" w:firstColumn="1" w:lastColumn="0" w:noHBand="0" w:noVBand="1"/>
      </w:tblPr>
      <w:tblGrid>
        <w:gridCol w:w="6237"/>
        <w:gridCol w:w="3731"/>
      </w:tblGrid>
      <w:tr w:rsidR="00873F52" w14:paraId="09987B93" w14:textId="77777777" w:rsidTr="00E8428F">
        <w:trPr>
          <w:trHeight w:val="567"/>
        </w:trPr>
        <w:tc>
          <w:tcPr>
            <w:tcW w:w="6237" w:type="dxa"/>
          </w:tcPr>
          <w:p w14:paraId="61ADBE60" w14:textId="77777777" w:rsidR="005D1C88" w:rsidRDefault="00434CE3" w:rsidP="005D1C88">
            <w:pPr>
              <w:pStyle w:val="NoteTitre"/>
              <w:spacing w:after="120" w:line="240" w:lineRule="auto"/>
              <w:rPr>
                <w:sz w:val="32"/>
                <w:szCs w:val="32"/>
              </w:rPr>
            </w:pPr>
            <w:r w:rsidRPr="00565338">
              <w:t>AURADECHET</w:t>
            </w:r>
            <w:r w:rsidR="00294366">
              <w:rPr>
                <w:sz w:val="32"/>
                <w:szCs w:val="32"/>
              </w:rPr>
              <w:t xml:space="preserve"> </w:t>
            </w:r>
          </w:p>
          <w:p w14:paraId="388C6E90" w14:textId="0C6CF739" w:rsidR="00873F52" w:rsidRPr="005D1C88" w:rsidRDefault="00075C81" w:rsidP="005D1C88">
            <w:pPr>
              <w:pStyle w:val="Date"/>
              <w:spacing w:after="120" w:line="240" w:lineRule="auto"/>
              <w:jc w:val="left"/>
              <w:rPr>
                <w:b/>
                <w:bCs/>
                <w:color w:val="28D5EC"/>
                <w:szCs w:val="22"/>
              </w:rPr>
            </w:pPr>
            <w:r>
              <w:t xml:space="preserve">Conditions d’éligibilité et de financement </w:t>
            </w:r>
          </w:p>
        </w:tc>
        <w:tc>
          <w:tcPr>
            <w:tcW w:w="3731" w:type="dxa"/>
          </w:tcPr>
          <w:p w14:paraId="7E7A6B57" w14:textId="751A002D" w:rsidR="00873F52" w:rsidRDefault="005D1C88" w:rsidP="00C86668">
            <w:pPr>
              <w:pStyle w:val="Date"/>
              <w:spacing w:after="120" w:line="240" w:lineRule="auto"/>
            </w:pPr>
            <w:r>
              <w:t>202</w:t>
            </w:r>
            <w:r w:rsidR="0087442B">
              <w:t>5</w:t>
            </w:r>
            <w:r w:rsidR="00FA3C0C">
              <w:t xml:space="preserve">   </w:t>
            </w:r>
          </w:p>
          <w:p w14:paraId="3974F16D" w14:textId="563862FF" w:rsidR="000F3512" w:rsidRDefault="00301E37" w:rsidP="00C86668">
            <w:pPr>
              <w:pStyle w:val="Date"/>
              <w:spacing w:after="120" w:line="240" w:lineRule="auto"/>
            </w:pPr>
            <w:r>
              <w:t xml:space="preserve">ADEME </w:t>
            </w:r>
            <w:r w:rsidR="005D35BB">
              <w:t xml:space="preserve">Auvergne-Rhône-Alpes </w:t>
            </w:r>
            <w:r>
              <w:t xml:space="preserve"> </w:t>
            </w:r>
          </w:p>
          <w:p w14:paraId="565EB026" w14:textId="2585B092" w:rsidR="000F3512" w:rsidRPr="000F3512" w:rsidRDefault="000F3512" w:rsidP="00C86668">
            <w:pPr>
              <w:pStyle w:val="Date"/>
              <w:spacing w:after="120" w:line="240" w:lineRule="auto"/>
              <w:rPr>
                <w:sz w:val="20"/>
                <w:szCs w:val="22"/>
              </w:rPr>
            </w:pPr>
          </w:p>
        </w:tc>
      </w:tr>
    </w:tbl>
    <w:p w14:paraId="4223211F" w14:textId="05BB3BC5" w:rsidR="003301A2" w:rsidRDefault="003301A2" w:rsidP="003301A2">
      <w:pPr>
        <w:pStyle w:val="Sansinterligne"/>
        <w:spacing w:before="100" w:beforeAutospacing="1"/>
        <w:jc w:val="both"/>
        <w:rPr>
          <w:rFonts w:asciiTheme="minorHAnsi" w:hAnsiTheme="minorHAnsi" w:cs="Arial"/>
        </w:rPr>
      </w:pPr>
      <w:r>
        <w:rPr>
          <w:rFonts w:asciiTheme="minorHAnsi" w:hAnsiTheme="minorHAnsi" w:cs="Arial"/>
        </w:rPr>
        <w:t>Cet appel à projet s’adresse aux acteurs économiques privés</w:t>
      </w:r>
      <w:r w:rsidR="00033ED6">
        <w:rPr>
          <w:rFonts w:asciiTheme="minorHAnsi" w:hAnsiTheme="minorHAnsi" w:cs="Arial"/>
        </w:rPr>
        <w:t xml:space="preserve"> et aux acteurs publics</w:t>
      </w:r>
      <w:r w:rsidR="0016057A">
        <w:rPr>
          <w:rFonts w:asciiTheme="minorHAnsi" w:hAnsiTheme="minorHAnsi" w:cs="Arial"/>
        </w:rPr>
        <w:t xml:space="preserve"> (</w:t>
      </w:r>
      <w:r w:rsidR="0016057A" w:rsidRPr="00D21278">
        <w:rPr>
          <w:rFonts w:asciiTheme="minorHAnsi" w:hAnsiTheme="minorHAnsi" w:cstheme="minorHAnsi"/>
          <w:i/>
          <w:iCs/>
        </w:rPr>
        <w:t>en cas de carence</w:t>
      </w:r>
      <w:r w:rsidR="00294366">
        <w:rPr>
          <w:rFonts w:asciiTheme="minorHAnsi" w:hAnsiTheme="minorHAnsi" w:cstheme="minorHAnsi"/>
          <w:i/>
          <w:iCs/>
        </w:rPr>
        <w:t xml:space="preserve"> avérée</w:t>
      </w:r>
      <w:r w:rsidR="0016057A" w:rsidRPr="00D21278">
        <w:rPr>
          <w:rFonts w:asciiTheme="minorHAnsi" w:hAnsiTheme="minorHAnsi" w:cstheme="minorHAnsi"/>
          <w:i/>
          <w:iCs/>
        </w:rPr>
        <w:t xml:space="preserve"> de porteur de projets privés</w:t>
      </w:r>
      <w:r w:rsidR="0016057A">
        <w:rPr>
          <w:rFonts w:asciiTheme="minorHAnsi" w:hAnsiTheme="minorHAnsi" w:cstheme="minorHAnsi"/>
          <w:i/>
          <w:iCs/>
        </w:rPr>
        <w:t>)</w:t>
      </w:r>
      <w:r w:rsidR="0016057A">
        <w:rPr>
          <w:rFonts w:asciiTheme="minorHAnsi" w:hAnsiTheme="minorHAnsi" w:cs="Arial"/>
        </w:rPr>
        <w:t xml:space="preserve"> </w:t>
      </w:r>
      <w:r>
        <w:rPr>
          <w:rFonts w:asciiTheme="minorHAnsi" w:hAnsiTheme="minorHAnsi" w:cs="Arial"/>
        </w:rPr>
        <w:t>d’Auvergne-Rhône-Alpes souhaitant améliorer l</w:t>
      </w:r>
      <w:r w:rsidR="00033ED6">
        <w:rPr>
          <w:rFonts w:asciiTheme="minorHAnsi" w:hAnsiTheme="minorHAnsi" w:cs="Arial"/>
        </w:rPr>
        <w:t>e traitement,</w:t>
      </w:r>
      <w:r>
        <w:rPr>
          <w:rFonts w:asciiTheme="minorHAnsi" w:hAnsiTheme="minorHAnsi" w:cs="Arial"/>
        </w:rPr>
        <w:t xml:space="preserve"> </w:t>
      </w:r>
      <w:r w:rsidR="00033ED6">
        <w:rPr>
          <w:rFonts w:asciiTheme="minorHAnsi" w:hAnsiTheme="minorHAnsi" w:cs="Arial"/>
        </w:rPr>
        <w:t xml:space="preserve">la </w:t>
      </w:r>
      <w:r>
        <w:rPr>
          <w:rFonts w:asciiTheme="minorHAnsi" w:hAnsiTheme="minorHAnsi" w:cs="Arial"/>
        </w:rPr>
        <w:t>gestion et la valorisation des déchets d’activités économiques</w:t>
      </w:r>
      <w:r w:rsidR="00373BAC">
        <w:rPr>
          <w:rFonts w:asciiTheme="minorHAnsi" w:hAnsiTheme="minorHAnsi" w:cs="Arial"/>
        </w:rPr>
        <w:t xml:space="preserve"> (hors inertes)</w:t>
      </w:r>
      <w:r>
        <w:rPr>
          <w:rFonts w:asciiTheme="minorHAnsi" w:hAnsiTheme="minorHAnsi" w:cs="Arial"/>
        </w:rPr>
        <w:t xml:space="preserve">. </w:t>
      </w:r>
    </w:p>
    <w:p w14:paraId="074F758F" w14:textId="7DBCA44F" w:rsidR="003301A2" w:rsidRDefault="003301A2" w:rsidP="005D1C88">
      <w:pPr>
        <w:pStyle w:val="Sansinterligne"/>
        <w:spacing w:before="240" w:after="100" w:afterAutospacing="1"/>
        <w:jc w:val="both"/>
        <w:rPr>
          <w:rFonts w:asciiTheme="minorHAnsi" w:hAnsiTheme="minorHAnsi" w:cs="Arial"/>
        </w:rPr>
      </w:pPr>
      <w:r>
        <w:rPr>
          <w:rFonts w:asciiTheme="minorHAnsi" w:hAnsiTheme="minorHAnsi" w:cs="Arial"/>
        </w:rPr>
        <w:t>Il s’adresse aux acteurs souhaitant créer ou moderniser des centres de tri des déchets non dangereux d’activités économiques</w:t>
      </w:r>
      <w:r w:rsidR="00DE03A8">
        <w:rPr>
          <w:rFonts w:asciiTheme="minorHAnsi" w:hAnsiTheme="minorHAnsi" w:cs="Arial"/>
        </w:rPr>
        <w:t xml:space="preserve"> (DNDAE)</w:t>
      </w:r>
      <w:r>
        <w:rPr>
          <w:rFonts w:asciiTheme="minorHAnsi" w:hAnsiTheme="minorHAnsi" w:cs="Arial"/>
        </w:rPr>
        <w:t xml:space="preserve"> et encombrants des </w:t>
      </w:r>
      <w:r w:rsidR="000601D6">
        <w:rPr>
          <w:rFonts w:asciiTheme="minorHAnsi" w:hAnsiTheme="minorHAnsi" w:cs="Arial"/>
        </w:rPr>
        <w:t>déchèteries</w:t>
      </w:r>
      <w:r>
        <w:rPr>
          <w:rFonts w:asciiTheme="minorHAnsi" w:hAnsiTheme="minorHAnsi" w:cs="Arial"/>
        </w:rPr>
        <w:t xml:space="preserve"> ainsi que les déch</w:t>
      </w:r>
      <w:r w:rsidR="00A94234">
        <w:rPr>
          <w:rFonts w:asciiTheme="minorHAnsi" w:hAnsiTheme="minorHAnsi" w:cs="Arial"/>
        </w:rPr>
        <w:t>è</w:t>
      </w:r>
      <w:r>
        <w:rPr>
          <w:rFonts w:asciiTheme="minorHAnsi" w:hAnsiTheme="minorHAnsi" w:cs="Arial"/>
        </w:rPr>
        <w:t>teries professionnelles.</w:t>
      </w:r>
    </w:p>
    <w:p w14:paraId="53651028" w14:textId="56A3341B" w:rsidR="00BC6539" w:rsidRPr="00E46AC1" w:rsidRDefault="00BC6539" w:rsidP="00BC6539">
      <w:pPr>
        <w:pStyle w:val="Sansinterligne"/>
        <w:spacing w:before="100" w:beforeAutospacing="1" w:after="100" w:afterAutospacing="1"/>
        <w:jc w:val="center"/>
        <w:rPr>
          <w:rFonts w:asciiTheme="minorHAnsi" w:hAnsiTheme="minorHAnsi" w:cs="Arial"/>
          <w:u w:val="single"/>
        </w:rPr>
      </w:pPr>
      <w:r w:rsidRPr="00E46AC1">
        <w:rPr>
          <w:rFonts w:asciiTheme="minorHAnsi" w:hAnsiTheme="minorHAnsi" w:cs="Arial"/>
          <w:b/>
          <w:bCs/>
          <w:u w:val="single"/>
        </w:rPr>
        <w:t>Date limite de dépôt des dossiers</w:t>
      </w:r>
      <w:r w:rsidRPr="00E46AC1">
        <w:rPr>
          <w:rFonts w:cs="Calibri"/>
          <w:b/>
          <w:bCs/>
          <w:u w:val="single"/>
        </w:rPr>
        <w:t> </w:t>
      </w:r>
      <w:r w:rsidRPr="00E46AC1">
        <w:rPr>
          <w:rFonts w:asciiTheme="minorHAnsi" w:hAnsiTheme="minorHAnsi" w:cs="Arial"/>
          <w:b/>
          <w:bCs/>
          <w:u w:val="single"/>
        </w:rPr>
        <w:t>:  le 2</w:t>
      </w:r>
      <w:r w:rsidR="00E46AC1" w:rsidRPr="00E46AC1">
        <w:rPr>
          <w:rFonts w:asciiTheme="minorHAnsi" w:hAnsiTheme="minorHAnsi" w:cs="Arial"/>
          <w:b/>
          <w:bCs/>
          <w:u w:val="single"/>
        </w:rPr>
        <w:t xml:space="preserve">5 avril </w:t>
      </w:r>
      <w:r w:rsidRPr="00E46AC1">
        <w:rPr>
          <w:rFonts w:asciiTheme="minorHAnsi" w:hAnsiTheme="minorHAnsi" w:cs="Arial"/>
          <w:b/>
          <w:u w:val="single"/>
        </w:rPr>
        <w:t>202</w:t>
      </w:r>
      <w:r w:rsidR="0087442B" w:rsidRPr="00E46AC1">
        <w:rPr>
          <w:rFonts w:asciiTheme="minorHAnsi" w:hAnsiTheme="minorHAnsi" w:cs="Arial"/>
          <w:b/>
          <w:u w:val="single"/>
        </w:rPr>
        <w:t>5</w:t>
      </w:r>
      <w:r w:rsidRPr="00E46AC1">
        <w:rPr>
          <w:rFonts w:asciiTheme="minorHAnsi" w:hAnsiTheme="minorHAnsi" w:cs="Arial"/>
          <w:b/>
          <w:u w:val="single"/>
        </w:rPr>
        <w:t xml:space="preserve"> à 12h</w:t>
      </w:r>
      <w:r w:rsidR="00E46AC1" w:rsidRPr="00E46AC1">
        <w:rPr>
          <w:rFonts w:asciiTheme="minorHAnsi" w:hAnsiTheme="minorHAnsi" w:cs="Arial"/>
          <w:b/>
          <w:u w:val="single"/>
        </w:rPr>
        <w:t>3</w:t>
      </w:r>
      <w:r w:rsidRPr="00E46AC1">
        <w:rPr>
          <w:rFonts w:asciiTheme="minorHAnsi" w:hAnsiTheme="minorHAnsi" w:cs="Arial"/>
          <w:b/>
          <w:u w:val="single"/>
        </w:rPr>
        <w:t>0</w:t>
      </w:r>
    </w:p>
    <w:p w14:paraId="54B38639" w14:textId="29DCAD0F" w:rsidR="00BC6539" w:rsidRPr="00A36D03" w:rsidRDefault="00BC6539" w:rsidP="003301A2">
      <w:pPr>
        <w:autoSpaceDE w:val="0"/>
        <w:autoSpaceDN w:val="0"/>
        <w:adjustRightInd w:val="0"/>
        <w:spacing w:before="240" w:after="120"/>
        <w:rPr>
          <w:rFonts w:cs="Arial"/>
          <w:bCs/>
          <w:color w:val="000000"/>
          <w:sz w:val="22"/>
          <w:lang w:eastAsia="fr-FR"/>
        </w:rPr>
      </w:pPr>
      <w:r w:rsidRPr="00A36D03">
        <w:rPr>
          <w:rFonts w:cs="Arial"/>
          <w:bCs/>
          <w:color w:val="000000"/>
          <w:sz w:val="22"/>
          <w:lang w:eastAsia="fr-FR"/>
        </w:rPr>
        <w:t>Calendrier</w:t>
      </w:r>
      <w:r w:rsidRPr="00A36D03">
        <w:rPr>
          <w:rFonts w:ascii="Calibri" w:hAnsi="Calibri" w:cs="Calibri"/>
          <w:bCs/>
          <w:color w:val="000000"/>
          <w:sz w:val="22"/>
          <w:lang w:eastAsia="fr-FR"/>
        </w:rPr>
        <w:t> </w:t>
      </w:r>
      <w:r w:rsidRPr="00A36D03">
        <w:rPr>
          <w:rFonts w:cs="Arial"/>
          <w:bCs/>
          <w:color w:val="000000"/>
          <w:sz w:val="22"/>
          <w:lang w:eastAsia="fr-FR"/>
        </w:rPr>
        <w:t>de l’appel à projets</w:t>
      </w:r>
      <w:r w:rsidR="009C7B9E">
        <w:rPr>
          <w:rFonts w:ascii="Calibri" w:hAnsi="Calibri" w:cs="Calibri"/>
          <w:bCs/>
          <w:color w:val="000000"/>
          <w:sz w:val="22"/>
          <w:lang w:eastAsia="fr-FR"/>
        </w:rPr>
        <w:t> :</w:t>
      </w:r>
    </w:p>
    <w:p w14:paraId="063125A8" w14:textId="77777777" w:rsidR="00BC6539" w:rsidRDefault="00BC6539" w:rsidP="00BC6539">
      <w:pPr>
        <w:pStyle w:val="Sansinterligne"/>
        <w:rPr>
          <w:rFonts w:asciiTheme="minorHAnsi" w:hAnsiTheme="minorHAnsi" w:cs="Arial"/>
          <w:b/>
          <w:bCs/>
        </w:rPr>
      </w:pPr>
    </w:p>
    <w:tbl>
      <w:tblPr>
        <w:tblStyle w:val="Grilledutableau"/>
        <w:tblW w:w="0" w:type="auto"/>
        <w:jc w:val="center"/>
        <w:tblLook w:val="04A0" w:firstRow="1" w:lastRow="0" w:firstColumn="1" w:lastColumn="0" w:noHBand="0" w:noVBand="1"/>
      </w:tblPr>
      <w:tblGrid>
        <w:gridCol w:w="4637"/>
        <w:gridCol w:w="3436"/>
      </w:tblGrid>
      <w:tr w:rsidR="005A6CAC" w:rsidRPr="00AD5DF8" w14:paraId="3E914E17" w14:textId="77777777" w:rsidTr="005A6CAC">
        <w:trPr>
          <w:jc w:val="center"/>
        </w:trPr>
        <w:tc>
          <w:tcPr>
            <w:tcW w:w="4637" w:type="dxa"/>
            <w:vAlign w:val="center"/>
          </w:tcPr>
          <w:p w14:paraId="57A4F2EA" w14:textId="77777777" w:rsidR="005A6CAC" w:rsidRPr="00862BC4" w:rsidRDefault="005A6CAC" w:rsidP="004C3AB8">
            <w:pPr>
              <w:autoSpaceDE w:val="0"/>
              <w:autoSpaceDN w:val="0"/>
              <w:adjustRightInd w:val="0"/>
              <w:spacing w:before="100" w:beforeAutospacing="1" w:after="100" w:afterAutospacing="1" w:line="276" w:lineRule="auto"/>
              <w:jc w:val="center"/>
              <w:rPr>
                <w:rFonts w:cs="Arial"/>
                <w:bCs/>
                <w:color w:val="000000"/>
                <w:sz w:val="22"/>
              </w:rPr>
            </w:pPr>
            <w:r w:rsidRPr="00862BC4">
              <w:rPr>
                <w:rFonts w:cs="Arial"/>
                <w:bCs/>
                <w:color w:val="000000"/>
                <w:sz w:val="22"/>
              </w:rPr>
              <w:t>Phases</w:t>
            </w:r>
          </w:p>
        </w:tc>
        <w:tc>
          <w:tcPr>
            <w:tcW w:w="3436" w:type="dxa"/>
            <w:vAlign w:val="center"/>
          </w:tcPr>
          <w:p w14:paraId="6E07DC0A" w14:textId="77777777" w:rsidR="005A6CAC" w:rsidRPr="00862BC4" w:rsidRDefault="005A6CAC" w:rsidP="004C3AB8">
            <w:pPr>
              <w:autoSpaceDE w:val="0"/>
              <w:autoSpaceDN w:val="0"/>
              <w:adjustRightInd w:val="0"/>
              <w:spacing w:before="100" w:beforeAutospacing="1" w:after="100" w:afterAutospacing="1" w:line="276" w:lineRule="auto"/>
              <w:jc w:val="center"/>
              <w:rPr>
                <w:rFonts w:cs="Arial"/>
                <w:bCs/>
                <w:color w:val="000000"/>
                <w:sz w:val="22"/>
              </w:rPr>
            </w:pPr>
            <w:r w:rsidRPr="00862BC4">
              <w:rPr>
                <w:rFonts w:cs="Arial"/>
                <w:bCs/>
                <w:color w:val="000000"/>
                <w:sz w:val="22"/>
              </w:rPr>
              <w:t>Date / Echéance prévisionnelle</w:t>
            </w:r>
          </w:p>
        </w:tc>
      </w:tr>
      <w:tr w:rsidR="005A6CAC" w:rsidRPr="00AD5DF8" w14:paraId="3694D95C" w14:textId="77777777" w:rsidTr="00E46AC1">
        <w:trPr>
          <w:trHeight w:val="435"/>
          <w:jc w:val="center"/>
        </w:trPr>
        <w:tc>
          <w:tcPr>
            <w:tcW w:w="4637" w:type="dxa"/>
            <w:vAlign w:val="center"/>
          </w:tcPr>
          <w:p w14:paraId="1DB76288" w14:textId="77777777" w:rsidR="005A6CAC" w:rsidRPr="00406571" w:rsidRDefault="005A6CAC" w:rsidP="004C3AB8">
            <w:pPr>
              <w:autoSpaceDE w:val="0"/>
              <w:autoSpaceDN w:val="0"/>
              <w:adjustRightInd w:val="0"/>
              <w:spacing w:before="100" w:beforeAutospacing="1" w:after="100" w:afterAutospacing="1" w:line="276" w:lineRule="auto"/>
              <w:jc w:val="center"/>
              <w:rPr>
                <w:rFonts w:cs="Arial"/>
                <w:b/>
                <w:bCs/>
                <w:sz w:val="22"/>
              </w:rPr>
            </w:pPr>
            <w:r w:rsidRPr="00406571">
              <w:rPr>
                <w:rFonts w:cs="Arial"/>
                <w:b/>
                <w:bCs/>
                <w:sz w:val="22"/>
              </w:rPr>
              <w:t>Date limite de dépôt des dossiers</w:t>
            </w:r>
          </w:p>
        </w:tc>
        <w:tc>
          <w:tcPr>
            <w:tcW w:w="3436" w:type="dxa"/>
            <w:vAlign w:val="center"/>
          </w:tcPr>
          <w:p w14:paraId="1F4BB614" w14:textId="4E369E9A" w:rsidR="005A6CAC" w:rsidRPr="00E46AC1" w:rsidRDefault="00E46AC1" w:rsidP="004C3AB8">
            <w:pPr>
              <w:autoSpaceDE w:val="0"/>
              <w:autoSpaceDN w:val="0"/>
              <w:adjustRightInd w:val="0"/>
              <w:spacing w:before="100" w:beforeAutospacing="1" w:after="100" w:afterAutospacing="1" w:line="276" w:lineRule="auto"/>
              <w:jc w:val="center"/>
              <w:rPr>
                <w:rFonts w:cs="Arial"/>
                <w:b/>
                <w:bCs/>
                <w:sz w:val="22"/>
              </w:rPr>
            </w:pPr>
            <w:r w:rsidRPr="00E46AC1">
              <w:rPr>
                <w:rFonts w:cs="Arial"/>
                <w:b/>
                <w:bCs/>
                <w:sz w:val="22"/>
              </w:rPr>
              <w:t>25 avril</w:t>
            </w:r>
            <w:r w:rsidR="00331543" w:rsidRPr="00E46AC1">
              <w:rPr>
                <w:rFonts w:cs="Arial"/>
                <w:b/>
                <w:bCs/>
                <w:sz w:val="22"/>
              </w:rPr>
              <w:t xml:space="preserve"> </w:t>
            </w:r>
            <w:r w:rsidR="005A6CAC" w:rsidRPr="00E46AC1">
              <w:rPr>
                <w:rFonts w:cs="Arial"/>
                <w:b/>
                <w:bCs/>
                <w:sz w:val="22"/>
              </w:rPr>
              <w:t>202</w:t>
            </w:r>
            <w:r w:rsidR="0087442B" w:rsidRPr="00E46AC1">
              <w:rPr>
                <w:rFonts w:cs="Arial"/>
                <w:b/>
                <w:bCs/>
                <w:sz w:val="22"/>
              </w:rPr>
              <w:t>5</w:t>
            </w:r>
            <w:r w:rsidRPr="00E46AC1">
              <w:rPr>
                <w:rFonts w:cs="Calibri"/>
                <w:b/>
                <w:bCs/>
                <w:sz w:val="22"/>
              </w:rPr>
              <w:t xml:space="preserve"> à</w:t>
            </w:r>
            <w:r w:rsidR="005A6CAC" w:rsidRPr="00E46AC1">
              <w:rPr>
                <w:rFonts w:cs="Arial"/>
                <w:b/>
                <w:bCs/>
                <w:sz w:val="22"/>
              </w:rPr>
              <w:t xml:space="preserve"> 12h</w:t>
            </w:r>
            <w:r w:rsidRPr="00E46AC1">
              <w:rPr>
                <w:rFonts w:cs="Arial"/>
                <w:b/>
                <w:bCs/>
                <w:sz w:val="22"/>
              </w:rPr>
              <w:t>30</w:t>
            </w:r>
          </w:p>
        </w:tc>
      </w:tr>
      <w:tr w:rsidR="005A6CAC" w:rsidRPr="00AD5DF8" w14:paraId="50CFEB40" w14:textId="77777777" w:rsidTr="005A6CAC">
        <w:trPr>
          <w:jc w:val="center"/>
        </w:trPr>
        <w:tc>
          <w:tcPr>
            <w:tcW w:w="4637" w:type="dxa"/>
            <w:vAlign w:val="center"/>
          </w:tcPr>
          <w:p w14:paraId="0C2C497C" w14:textId="5DF3FA56" w:rsidR="005A6CAC" w:rsidRPr="00406571" w:rsidRDefault="005A6CAC" w:rsidP="004C3AB8">
            <w:pPr>
              <w:autoSpaceDE w:val="0"/>
              <w:autoSpaceDN w:val="0"/>
              <w:adjustRightInd w:val="0"/>
              <w:spacing w:before="100" w:beforeAutospacing="1" w:after="100" w:afterAutospacing="1" w:line="276" w:lineRule="auto"/>
              <w:jc w:val="center"/>
              <w:rPr>
                <w:rFonts w:cs="Arial"/>
                <w:bCs/>
                <w:sz w:val="22"/>
              </w:rPr>
            </w:pPr>
            <w:r w:rsidRPr="00406571">
              <w:rPr>
                <w:rFonts w:cs="Arial"/>
                <w:bCs/>
                <w:sz w:val="22"/>
              </w:rPr>
              <w:t>Période d’instruction des dossiers, puis présentation des dossiers en comité technique d’échanges et, le cas échéant</w:t>
            </w:r>
            <w:r w:rsidR="00331543">
              <w:rPr>
                <w:rFonts w:cs="Arial"/>
                <w:bCs/>
                <w:sz w:val="22"/>
              </w:rPr>
              <w:t>,</w:t>
            </w:r>
            <w:r w:rsidRPr="00406571">
              <w:rPr>
                <w:rFonts w:cs="Arial"/>
                <w:bCs/>
                <w:sz w:val="22"/>
              </w:rPr>
              <w:t xml:space="preserve"> en commission régionale des aides</w:t>
            </w:r>
          </w:p>
        </w:tc>
        <w:tc>
          <w:tcPr>
            <w:tcW w:w="3436" w:type="dxa"/>
            <w:vAlign w:val="center"/>
          </w:tcPr>
          <w:p w14:paraId="1A0BC6A2" w14:textId="47B50FC2" w:rsidR="005A6CAC" w:rsidRPr="00406571" w:rsidRDefault="005A6CAC" w:rsidP="004C3AB8">
            <w:pPr>
              <w:autoSpaceDE w:val="0"/>
              <w:autoSpaceDN w:val="0"/>
              <w:adjustRightInd w:val="0"/>
              <w:spacing w:before="100" w:beforeAutospacing="1" w:after="100" w:afterAutospacing="1" w:line="276" w:lineRule="auto"/>
              <w:jc w:val="center"/>
              <w:rPr>
                <w:rFonts w:cs="Arial"/>
                <w:sz w:val="22"/>
              </w:rPr>
            </w:pPr>
            <w:r w:rsidRPr="00E46AC1">
              <w:rPr>
                <w:rFonts w:cs="Arial"/>
                <w:sz w:val="22"/>
              </w:rPr>
              <w:t xml:space="preserve">Mai – </w:t>
            </w:r>
            <w:r w:rsidR="00CB5106">
              <w:rPr>
                <w:rFonts w:cs="Arial"/>
                <w:sz w:val="22"/>
              </w:rPr>
              <w:t xml:space="preserve">Août </w:t>
            </w:r>
            <w:r w:rsidRPr="00406571">
              <w:rPr>
                <w:rFonts w:cs="Arial"/>
                <w:sz w:val="22"/>
              </w:rPr>
              <w:t>202</w:t>
            </w:r>
            <w:r w:rsidR="0087442B">
              <w:rPr>
                <w:rFonts w:cs="Arial"/>
                <w:sz w:val="22"/>
              </w:rPr>
              <w:t>5</w:t>
            </w:r>
          </w:p>
        </w:tc>
      </w:tr>
      <w:tr w:rsidR="005A6CAC" w:rsidRPr="00AD5DF8" w14:paraId="578B96AA" w14:textId="77777777" w:rsidTr="00E46AC1">
        <w:trPr>
          <w:trHeight w:val="729"/>
          <w:jc w:val="center"/>
        </w:trPr>
        <w:tc>
          <w:tcPr>
            <w:tcW w:w="4637" w:type="dxa"/>
            <w:vAlign w:val="center"/>
          </w:tcPr>
          <w:p w14:paraId="0EFE1C91" w14:textId="2FD5D0EF" w:rsidR="005A6CAC" w:rsidRPr="00406571" w:rsidRDefault="006B1759" w:rsidP="004C3AB8">
            <w:pPr>
              <w:autoSpaceDE w:val="0"/>
              <w:autoSpaceDN w:val="0"/>
              <w:adjustRightInd w:val="0"/>
              <w:spacing w:before="100" w:beforeAutospacing="1" w:after="100" w:afterAutospacing="1" w:line="276" w:lineRule="auto"/>
              <w:jc w:val="center"/>
              <w:rPr>
                <w:rFonts w:cs="Arial"/>
                <w:bCs/>
                <w:sz w:val="22"/>
              </w:rPr>
            </w:pPr>
            <w:r>
              <w:rPr>
                <w:rFonts w:cs="Arial"/>
                <w:bCs/>
                <w:sz w:val="22"/>
              </w:rPr>
              <w:t>Annonce des lauréats et contractualisation</w:t>
            </w:r>
          </w:p>
        </w:tc>
        <w:tc>
          <w:tcPr>
            <w:tcW w:w="3436" w:type="dxa"/>
            <w:vAlign w:val="center"/>
          </w:tcPr>
          <w:p w14:paraId="459A9D26" w14:textId="7F28DF40" w:rsidR="005A6CAC" w:rsidRPr="00E46AC1" w:rsidRDefault="00E46AC1" w:rsidP="004C3AB8">
            <w:pPr>
              <w:autoSpaceDE w:val="0"/>
              <w:autoSpaceDN w:val="0"/>
              <w:adjustRightInd w:val="0"/>
              <w:spacing w:before="100" w:beforeAutospacing="1" w:after="100" w:afterAutospacing="1" w:line="276" w:lineRule="auto"/>
              <w:jc w:val="center"/>
              <w:rPr>
                <w:rFonts w:cs="Arial"/>
                <w:sz w:val="22"/>
              </w:rPr>
            </w:pPr>
            <w:r w:rsidRPr="00E46AC1">
              <w:rPr>
                <w:rFonts w:cs="Arial"/>
                <w:sz w:val="22"/>
              </w:rPr>
              <w:t>A</w:t>
            </w:r>
            <w:r w:rsidR="001E2F40">
              <w:rPr>
                <w:rFonts w:cs="Arial"/>
                <w:sz w:val="22"/>
              </w:rPr>
              <w:t>utomne</w:t>
            </w:r>
            <w:r w:rsidR="005A6CAC" w:rsidRPr="00E46AC1">
              <w:rPr>
                <w:rFonts w:cs="Arial"/>
                <w:sz w:val="22"/>
              </w:rPr>
              <w:t xml:space="preserve"> 202</w:t>
            </w:r>
            <w:r w:rsidR="0087442B" w:rsidRPr="00E46AC1">
              <w:rPr>
                <w:rFonts w:cs="Arial"/>
                <w:sz w:val="22"/>
              </w:rPr>
              <w:t>5</w:t>
            </w:r>
          </w:p>
        </w:tc>
      </w:tr>
    </w:tbl>
    <w:p w14:paraId="2D5A54AC" w14:textId="77777777" w:rsidR="006C7A54" w:rsidRDefault="006C7A54" w:rsidP="006C7A54">
      <w:pPr>
        <w:spacing w:after="120" w:line="240" w:lineRule="auto"/>
        <w:rPr>
          <w:noProof/>
        </w:rPr>
      </w:pPr>
    </w:p>
    <w:p w14:paraId="4768F0F0" w14:textId="77777777" w:rsidR="00BC6539" w:rsidRDefault="00BC6539" w:rsidP="006C7A54">
      <w:pPr>
        <w:spacing w:after="120" w:line="240" w:lineRule="auto"/>
        <w:rPr>
          <w:noProof/>
        </w:rPr>
      </w:pPr>
    </w:p>
    <w:p w14:paraId="792FDE01" w14:textId="77777777" w:rsidR="00BC6539" w:rsidRDefault="00BC6539" w:rsidP="0027000A">
      <w:pPr>
        <w:spacing w:after="120" w:line="240" w:lineRule="auto"/>
        <w:jc w:val="center"/>
        <w:rPr>
          <w:noProof/>
        </w:rPr>
      </w:pPr>
    </w:p>
    <w:p w14:paraId="0372D822" w14:textId="77777777" w:rsidR="00BC6539" w:rsidRDefault="00BC6539" w:rsidP="006C7A54">
      <w:pPr>
        <w:spacing w:after="120" w:line="240" w:lineRule="auto"/>
        <w:rPr>
          <w:noProof/>
        </w:rPr>
      </w:pPr>
    </w:p>
    <w:p w14:paraId="1C889126" w14:textId="77777777" w:rsidR="00CE3BB2" w:rsidRDefault="00CE3BB2" w:rsidP="006C7A54">
      <w:pPr>
        <w:spacing w:after="120" w:line="240" w:lineRule="auto"/>
        <w:rPr>
          <w:noProof/>
        </w:rPr>
      </w:pPr>
    </w:p>
    <w:p w14:paraId="7EB9763C" w14:textId="77777777" w:rsidR="00D518CB" w:rsidRPr="005D1C88" w:rsidRDefault="00D518CB" w:rsidP="00D518CB">
      <w:pPr>
        <w:pStyle w:val="En-ttedetabledesmatires1"/>
        <w:spacing w:before="0" w:after="120"/>
        <w:jc w:val="left"/>
        <w:rPr>
          <w:rFonts w:asciiTheme="majorHAnsi" w:hAnsiTheme="majorHAnsi" w:cs="Arial"/>
          <w:b/>
          <w:bCs/>
          <w:color w:val="auto"/>
        </w:rPr>
      </w:pPr>
      <w:r w:rsidRPr="005D1C88">
        <w:rPr>
          <w:rFonts w:asciiTheme="majorHAnsi" w:hAnsiTheme="majorHAnsi" w:cs="Arial"/>
          <w:b/>
          <w:bCs/>
          <w:color w:val="auto"/>
        </w:rPr>
        <w:t>Table des matières</w:t>
      </w:r>
    </w:p>
    <w:p w14:paraId="2BF9E930" w14:textId="77777777" w:rsidR="00D518CB" w:rsidRPr="000B68D3" w:rsidRDefault="00D518CB" w:rsidP="00D518CB">
      <w:pPr>
        <w:spacing w:after="120" w:line="276" w:lineRule="auto"/>
      </w:pPr>
    </w:p>
    <w:p w14:paraId="2E142BCE" w14:textId="307077F4" w:rsidR="00253634" w:rsidRDefault="00D518CB">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r w:rsidRPr="000B68D3">
        <w:rPr>
          <w:b w:val="0"/>
          <w:sz w:val="20"/>
        </w:rPr>
        <w:fldChar w:fldCharType="begin"/>
      </w:r>
      <w:r w:rsidRPr="000B68D3">
        <w:instrText>TOC \o "1-9" \h</w:instrText>
      </w:r>
      <w:r w:rsidRPr="000B68D3">
        <w:rPr>
          <w:b w:val="0"/>
          <w:sz w:val="20"/>
        </w:rPr>
        <w:fldChar w:fldCharType="separate"/>
      </w:r>
      <w:hyperlink w:anchor="_Toc159409544" w:history="1">
        <w:r w:rsidR="00253634" w:rsidRPr="00EB4FAA">
          <w:rPr>
            <w:rStyle w:val="Lienhypertexte"/>
            <w:noProof/>
          </w:rPr>
          <w:t>1.</w:t>
        </w:r>
        <w:r w:rsidR="00253634">
          <w:rPr>
            <w:rFonts w:asciiTheme="minorHAnsi" w:eastAsiaTheme="minorEastAsia" w:hAnsiTheme="minorHAnsi" w:cstheme="minorBidi"/>
            <w:b w:val="0"/>
            <w:bCs w:val="0"/>
            <w:caps w:val="0"/>
            <w:noProof/>
            <w:kern w:val="2"/>
            <w:sz w:val="22"/>
            <w:szCs w:val="22"/>
            <w:lang w:eastAsia="fr-FR"/>
            <w14:ligatures w14:val="standardContextual"/>
          </w:rPr>
          <w:tab/>
        </w:r>
        <w:r w:rsidR="00253634" w:rsidRPr="00EB4FAA">
          <w:rPr>
            <w:rStyle w:val="Lienhypertexte"/>
            <w:noProof/>
          </w:rPr>
          <w:t>Présentation de l’AAP</w:t>
        </w:r>
        <w:r w:rsidR="00253634">
          <w:rPr>
            <w:noProof/>
          </w:rPr>
          <w:tab/>
        </w:r>
        <w:r w:rsidR="00253634">
          <w:rPr>
            <w:noProof/>
          </w:rPr>
          <w:fldChar w:fldCharType="begin"/>
        </w:r>
        <w:r w:rsidR="00253634">
          <w:rPr>
            <w:noProof/>
          </w:rPr>
          <w:instrText xml:space="preserve"> PAGEREF _Toc159409544 \h </w:instrText>
        </w:r>
        <w:r w:rsidR="00253634">
          <w:rPr>
            <w:noProof/>
          </w:rPr>
        </w:r>
        <w:r w:rsidR="00253634">
          <w:rPr>
            <w:noProof/>
          </w:rPr>
          <w:fldChar w:fldCharType="separate"/>
        </w:r>
        <w:r w:rsidR="005E3B4C">
          <w:rPr>
            <w:noProof/>
          </w:rPr>
          <w:t>3</w:t>
        </w:r>
        <w:r w:rsidR="00253634">
          <w:rPr>
            <w:noProof/>
          </w:rPr>
          <w:fldChar w:fldCharType="end"/>
        </w:r>
      </w:hyperlink>
    </w:p>
    <w:p w14:paraId="0998D1F5" w14:textId="04FF053D" w:rsidR="00253634" w:rsidRDefault="00253634">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hyperlink w:anchor="_Toc159409549" w:history="1">
        <w:r w:rsidRPr="00EB4FAA">
          <w:rPr>
            <w:rStyle w:val="Lienhypertexte"/>
            <w:noProof/>
          </w:rPr>
          <w:t>2.</w:t>
        </w:r>
        <w:r>
          <w:rPr>
            <w:rFonts w:asciiTheme="minorHAnsi" w:eastAsiaTheme="minorEastAsia" w:hAnsiTheme="minorHAnsi" w:cstheme="minorBidi"/>
            <w:b w:val="0"/>
            <w:bCs w:val="0"/>
            <w:caps w:val="0"/>
            <w:noProof/>
            <w:kern w:val="2"/>
            <w:sz w:val="22"/>
            <w:szCs w:val="22"/>
            <w:lang w:eastAsia="fr-FR"/>
            <w14:ligatures w14:val="standardContextual"/>
          </w:rPr>
          <w:tab/>
        </w:r>
        <w:r w:rsidRPr="00EB4FAA">
          <w:rPr>
            <w:rStyle w:val="Lienhypertexte"/>
            <w:noProof/>
          </w:rPr>
          <w:t>Critères d’éligibilité</w:t>
        </w:r>
        <w:r>
          <w:rPr>
            <w:noProof/>
          </w:rPr>
          <w:tab/>
        </w:r>
        <w:r>
          <w:rPr>
            <w:noProof/>
          </w:rPr>
          <w:fldChar w:fldCharType="begin"/>
        </w:r>
        <w:r>
          <w:rPr>
            <w:noProof/>
          </w:rPr>
          <w:instrText xml:space="preserve"> PAGEREF _Toc159409549 \h </w:instrText>
        </w:r>
        <w:r>
          <w:rPr>
            <w:noProof/>
          </w:rPr>
        </w:r>
        <w:r>
          <w:rPr>
            <w:noProof/>
          </w:rPr>
          <w:fldChar w:fldCharType="separate"/>
        </w:r>
        <w:r w:rsidR="005E3B4C">
          <w:rPr>
            <w:noProof/>
          </w:rPr>
          <w:t>5</w:t>
        </w:r>
        <w:r>
          <w:rPr>
            <w:noProof/>
          </w:rPr>
          <w:fldChar w:fldCharType="end"/>
        </w:r>
      </w:hyperlink>
    </w:p>
    <w:p w14:paraId="1CB5F43F" w14:textId="1B49A527" w:rsidR="00253634" w:rsidRDefault="00253634">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hyperlink w:anchor="_Toc159409551" w:history="1">
        <w:r w:rsidRPr="00EB4FAA">
          <w:rPr>
            <w:rStyle w:val="Lienhypertexte"/>
            <w:noProof/>
          </w:rPr>
          <w:t>3.</w:t>
        </w:r>
        <w:r>
          <w:rPr>
            <w:rFonts w:asciiTheme="minorHAnsi" w:eastAsiaTheme="minorEastAsia" w:hAnsiTheme="minorHAnsi" w:cstheme="minorBidi"/>
            <w:b w:val="0"/>
            <w:bCs w:val="0"/>
            <w:caps w:val="0"/>
            <w:noProof/>
            <w:kern w:val="2"/>
            <w:sz w:val="22"/>
            <w:szCs w:val="22"/>
            <w:lang w:eastAsia="fr-FR"/>
            <w14:ligatures w14:val="standardContextual"/>
          </w:rPr>
          <w:tab/>
        </w:r>
        <w:r w:rsidRPr="00EB4FAA">
          <w:rPr>
            <w:rStyle w:val="Lienhypertexte"/>
            <w:noProof/>
          </w:rPr>
          <w:t>Critères d’évaluation</w:t>
        </w:r>
        <w:r>
          <w:rPr>
            <w:noProof/>
          </w:rPr>
          <w:tab/>
        </w:r>
        <w:r>
          <w:rPr>
            <w:noProof/>
          </w:rPr>
          <w:fldChar w:fldCharType="begin"/>
        </w:r>
        <w:r>
          <w:rPr>
            <w:noProof/>
          </w:rPr>
          <w:instrText xml:space="preserve"> PAGEREF _Toc159409551 \h </w:instrText>
        </w:r>
        <w:r>
          <w:rPr>
            <w:noProof/>
          </w:rPr>
        </w:r>
        <w:r>
          <w:rPr>
            <w:noProof/>
          </w:rPr>
          <w:fldChar w:fldCharType="separate"/>
        </w:r>
        <w:r w:rsidR="005E3B4C">
          <w:rPr>
            <w:noProof/>
          </w:rPr>
          <w:t>6</w:t>
        </w:r>
        <w:r>
          <w:rPr>
            <w:noProof/>
          </w:rPr>
          <w:fldChar w:fldCharType="end"/>
        </w:r>
      </w:hyperlink>
    </w:p>
    <w:p w14:paraId="0B67CB70" w14:textId="18DF8F57" w:rsidR="00253634" w:rsidRDefault="00253634">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hyperlink w:anchor="_Toc159409552" w:history="1">
        <w:r w:rsidRPr="00EB4FAA">
          <w:rPr>
            <w:rStyle w:val="Lienhypertexte"/>
            <w:noProof/>
          </w:rPr>
          <w:t>4.</w:t>
        </w:r>
        <w:r>
          <w:rPr>
            <w:rFonts w:asciiTheme="minorHAnsi" w:eastAsiaTheme="minorEastAsia" w:hAnsiTheme="minorHAnsi" w:cstheme="minorBidi"/>
            <w:b w:val="0"/>
            <w:bCs w:val="0"/>
            <w:caps w:val="0"/>
            <w:noProof/>
            <w:kern w:val="2"/>
            <w:sz w:val="22"/>
            <w:szCs w:val="22"/>
            <w:lang w:eastAsia="fr-FR"/>
            <w14:ligatures w14:val="standardContextual"/>
          </w:rPr>
          <w:tab/>
        </w:r>
        <w:r w:rsidRPr="00EB4FAA">
          <w:rPr>
            <w:rStyle w:val="Lienhypertexte"/>
            <w:noProof/>
          </w:rPr>
          <w:t>Modalités de financement des projets</w:t>
        </w:r>
        <w:r>
          <w:rPr>
            <w:noProof/>
          </w:rPr>
          <w:tab/>
        </w:r>
        <w:r>
          <w:rPr>
            <w:noProof/>
          </w:rPr>
          <w:fldChar w:fldCharType="begin"/>
        </w:r>
        <w:r>
          <w:rPr>
            <w:noProof/>
          </w:rPr>
          <w:instrText xml:space="preserve"> PAGEREF _Toc159409552 \h </w:instrText>
        </w:r>
        <w:r>
          <w:rPr>
            <w:noProof/>
          </w:rPr>
        </w:r>
        <w:r>
          <w:rPr>
            <w:noProof/>
          </w:rPr>
          <w:fldChar w:fldCharType="separate"/>
        </w:r>
        <w:r w:rsidR="005E3B4C">
          <w:rPr>
            <w:noProof/>
          </w:rPr>
          <w:t>7</w:t>
        </w:r>
        <w:r>
          <w:rPr>
            <w:noProof/>
          </w:rPr>
          <w:fldChar w:fldCharType="end"/>
        </w:r>
      </w:hyperlink>
    </w:p>
    <w:p w14:paraId="60E77C69" w14:textId="0B3E5F8B" w:rsidR="00253634" w:rsidRDefault="00253634">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hyperlink w:anchor="_Toc159409554" w:history="1">
        <w:r w:rsidRPr="00EB4FAA">
          <w:rPr>
            <w:rStyle w:val="Lienhypertexte"/>
            <w:noProof/>
          </w:rPr>
          <w:t>5.</w:t>
        </w:r>
        <w:r>
          <w:rPr>
            <w:rFonts w:asciiTheme="minorHAnsi" w:eastAsiaTheme="minorEastAsia" w:hAnsiTheme="minorHAnsi" w:cstheme="minorBidi"/>
            <w:b w:val="0"/>
            <w:bCs w:val="0"/>
            <w:caps w:val="0"/>
            <w:noProof/>
            <w:kern w:val="2"/>
            <w:sz w:val="22"/>
            <w:szCs w:val="22"/>
            <w:lang w:eastAsia="fr-FR"/>
            <w14:ligatures w14:val="standardContextual"/>
          </w:rPr>
          <w:tab/>
        </w:r>
        <w:r w:rsidRPr="00EB4FAA">
          <w:rPr>
            <w:rStyle w:val="Lienhypertexte"/>
            <w:noProof/>
          </w:rPr>
          <w:t>Engagements du bénéficiaire</w:t>
        </w:r>
        <w:r>
          <w:rPr>
            <w:noProof/>
          </w:rPr>
          <w:tab/>
        </w:r>
        <w:r>
          <w:rPr>
            <w:noProof/>
          </w:rPr>
          <w:fldChar w:fldCharType="begin"/>
        </w:r>
        <w:r>
          <w:rPr>
            <w:noProof/>
          </w:rPr>
          <w:instrText xml:space="preserve"> PAGEREF _Toc159409554 \h </w:instrText>
        </w:r>
        <w:r>
          <w:rPr>
            <w:noProof/>
          </w:rPr>
        </w:r>
        <w:r>
          <w:rPr>
            <w:noProof/>
          </w:rPr>
          <w:fldChar w:fldCharType="separate"/>
        </w:r>
        <w:r w:rsidR="005E3B4C">
          <w:rPr>
            <w:noProof/>
          </w:rPr>
          <w:t>7</w:t>
        </w:r>
        <w:r>
          <w:rPr>
            <w:noProof/>
          </w:rPr>
          <w:fldChar w:fldCharType="end"/>
        </w:r>
      </w:hyperlink>
    </w:p>
    <w:p w14:paraId="2B9CA5BB" w14:textId="34A4E02D" w:rsidR="00253634" w:rsidRDefault="00253634">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hyperlink w:anchor="_Toc159409555" w:history="1">
        <w:r w:rsidRPr="00EB4FAA">
          <w:rPr>
            <w:rStyle w:val="Lienhypertexte"/>
            <w:noProof/>
          </w:rPr>
          <w:t>6.</w:t>
        </w:r>
        <w:r>
          <w:rPr>
            <w:rFonts w:asciiTheme="minorHAnsi" w:eastAsiaTheme="minorEastAsia" w:hAnsiTheme="minorHAnsi" w:cstheme="minorBidi"/>
            <w:b w:val="0"/>
            <w:bCs w:val="0"/>
            <w:caps w:val="0"/>
            <w:noProof/>
            <w:kern w:val="2"/>
            <w:sz w:val="22"/>
            <w:szCs w:val="22"/>
            <w:lang w:eastAsia="fr-FR"/>
            <w14:ligatures w14:val="standardContextual"/>
          </w:rPr>
          <w:tab/>
        </w:r>
        <w:r w:rsidRPr="00EB4FAA">
          <w:rPr>
            <w:rStyle w:val="Lienhypertexte"/>
            <w:noProof/>
          </w:rPr>
          <w:t>Conditions de dépôt sur AGIR</w:t>
        </w:r>
        <w:r>
          <w:rPr>
            <w:noProof/>
          </w:rPr>
          <w:tab/>
        </w:r>
        <w:r>
          <w:rPr>
            <w:noProof/>
          </w:rPr>
          <w:fldChar w:fldCharType="begin"/>
        </w:r>
        <w:r>
          <w:rPr>
            <w:noProof/>
          </w:rPr>
          <w:instrText xml:space="preserve"> PAGEREF _Toc159409555 \h </w:instrText>
        </w:r>
        <w:r>
          <w:rPr>
            <w:noProof/>
          </w:rPr>
        </w:r>
        <w:r>
          <w:rPr>
            <w:noProof/>
          </w:rPr>
          <w:fldChar w:fldCharType="separate"/>
        </w:r>
        <w:r w:rsidR="005E3B4C">
          <w:rPr>
            <w:noProof/>
          </w:rPr>
          <w:t>8</w:t>
        </w:r>
        <w:r>
          <w:rPr>
            <w:noProof/>
          </w:rPr>
          <w:fldChar w:fldCharType="end"/>
        </w:r>
      </w:hyperlink>
    </w:p>
    <w:p w14:paraId="46D6014F" w14:textId="59820A1F" w:rsidR="00253634" w:rsidRDefault="00253634">
      <w:pPr>
        <w:pStyle w:val="TM1"/>
        <w:tabs>
          <w:tab w:val="left" w:pos="440"/>
          <w:tab w:val="right" w:leader="dot" w:pos="9968"/>
        </w:tabs>
        <w:rPr>
          <w:rFonts w:asciiTheme="minorHAnsi" w:eastAsiaTheme="minorEastAsia" w:hAnsiTheme="minorHAnsi" w:cstheme="minorBidi"/>
          <w:b w:val="0"/>
          <w:bCs w:val="0"/>
          <w:caps w:val="0"/>
          <w:noProof/>
          <w:kern w:val="2"/>
          <w:sz w:val="22"/>
          <w:szCs w:val="22"/>
          <w:lang w:eastAsia="fr-FR"/>
          <w14:ligatures w14:val="standardContextual"/>
        </w:rPr>
      </w:pPr>
      <w:hyperlink w:anchor="_Toc159409562" w:history="1">
        <w:r w:rsidRPr="00EB4FAA">
          <w:rPr>
            <w:rStyle w:val="Lienhypertexte"/>
            <w:noProof/>
          </w:rPr>
          <w:t>7.</w:t>
        </w:r>
        <w:r>
          <w:rPr>
            <w:rFonts w:asciiTheme="minorHAnsi" w:eastAsiaTheme="minorEastAsia" w:hAnsiTheme="minorHAnsi" w:cstheme="minorBidi"/>
            <w:b w:val="0"/>
            <w:bCs w:val="0"/>
            <w:caps w:val="0"/>
            <w:noProof/>
            <w:kern w:val="2"/>
            <w:sz w:val="22"/>
            <w:szCs w:val="22"/>
            <w:lang w:eastAsia="fr-FR"/>
            <w14:ligatures w14:val="standardContextual"/>
          </w:rPr>
          <w:tab/>
        </w:r>
        <w:r w:rsidRPr="00EB4FAA">
          <w:rPr>
            <w:rStyle w:val="Lienhypertexte"/>
            <w:noProof/>
          </w:rPr>
          <w:t>contact</w:t>
        </w:r>
        <w:r>
          <w:rPr>
            <w:noProof/>
          </w:rPr>
          <w:tab/>
        </w:r>
        <w:r>
          <w:rPr>
            <w:noProof/>
          </w:rPr>
          <w:fldChar w:fldCharType="begin"/>
        </w:r>
        <w:r>
          <w:rPr>
            <w:noProof/>
          </w:rPr>
          <w:instrText xml:space="preserve"> PAGEREF _Toc159409562 \h </w:instrText>
        </w:r>
        <w:r>
          <w:rPr>
            <w:noProof/>
          </w:rPr>
        </w:r>
        <w:r>
          <w:rPr>
            <w:noProof/>
          </w:rPr>
          <w:fldChar w:fldCharType="separate"/>
        </w:r>
        <w:r w:rsidR="005E3B4C">
          <w:rPr>
            <w:noProof/>
          </w:rPr>
          <w:t>9</w:t>
        </w:r>
        <w:r>
          <w:rPr>
            <w:noProof/>
          </w:rPr>
          <w:fldChar w:fldCharType="end"/>
        </w:r>
      </w:hyperlink>
    </w:p>
    <w:p w14:paraId="262EDC07" w14:textId="1AFD05AC" w:rsidR="00D518CB" w:rsidRPr="000B68D3" w:rsidRDefault="00D518CB" w:rsidP="00D518CB">
      <w:pPr>
        <w:spacing w:after="120" w:line="276" w:lineRule="auto"/>
      </w:pPr>
      <w:r w:rsidRPr="000B68D3">
        <w:rPr>
          <w:b/>
        </w:rPr>
        <w:fldChar w:fldCharType="end"/>
      </w:r>
    </w:p>
    <w:p w14:paraId="6EBBC9C3" w14:textId="77777777" w:rsidR="00D518CB" w:rsidRDefault="00D518CB" w:rsidP="00D518CB">
      <w:pPr>
        <w:pStyle w:val="En-ttedetabledesmatires1"/>
        <w:spacing w:before="0" w:after="120"/>
        <w:jc w:val="left"/>
        <w:rPr>
          <w:rFonts w:ascii="Arial" w:hAnsi="Arial" w:cs="Arial"/>
          <w:color w:val="3CB6EC"/>
        </w:rPr>
      </w:pPr>
    </w:p>
    <w:p w14:paraId="35383A26" w14:textId="77777777" w:rsidR="00D518CB" w:rsidRDefault="00D518CB" w:rsidP="00D518CB">
      <w:pPr>
        <w:pStyle w:val="En-ttedetabledesmatires1"/>
        <w:spacing w:before="0" w:after="120"/>
        <w:jc w:val="left"/>
        <w:rPr>
          <w:rFonts w:ascii="Arial" w:hAnsi="Arial" w:cs="Arial"/>
          <w:color w:val="3CB6EC"/>
        </w:rPr>
      </w:pPr>
    </w:p>
    <w:p w14:paraId="491B8478" w14:textId="77777777" w:rsidR="00D518CB" w:rsidRDefault="00D518CB" w:rsidP="00D518CB">
      <w:pPr>
        <w:pStyle w:val="En-ttedetabledesmatires1"/>
        <w:spacing w:before="0" w:after="120"/>
        <w:jc w:val="left"/>
        <w:rPr>
          <w:rFonts w:ascii="Arial" w:hAnsi="Arial" w:cs="Arial"/>
          <w:color w:val="3CB6EC"/>
        </w:rPr>
      </w:pPr>
      <w:r w:rsidRPr="005B21EE">
        <w:rPr>
          <w:rFonts w:ascii="Marianne Light" w:hAnsi="Marianne Light" w:cs="Arial"/>
          <w:noProof/>
          <w:sz w:val="18"/>
          <w:szCs w:val="18"/>
          <w:lang w:eastAsia="fr-FR"/>
        </w:rPr>
        <mc:AlternateContent>
          <mc:Choice Requires="wps">
            <w:drawing>
              <wp:anchor distT="45720" distB="45720" distL="114300" distR="114300" simplePos="0" relativeHeight="251659264" behindDoc="0" locked="0" layoutInCell="1" allowOverlap="1" wp14:anchorId="1B9F3DFB" wp14:editId="47198486">
                <wp:simplePos x="0" y="0"/>
                <wp:positionH relativeFrom="margin">
                  <wp:align>right</wp:align>
                </wp:positionH>
                <wp:positionV relativeFrom="paragraph">
                  <wp:posOffset>368935</wp:posOffset>
                </wp:positionV>
                <wp:extent cx="6092190" cy="2838450"/>
                <wp:effectExtent l="0" t="0" r="2286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2838450"/>
                        </a:xfrm>
                        <a:prstGeom prst="rect">
                          <a:avLst/>
                        </a:prstGeom>
                        <a:solidFill>
                          <a:srgbClr val="FFFFFF"/>
                        </a:solidFill>
                        <a:ln w="9525">
                          <a:solidFill>
                            <a:srgbClr val="000000"/>
                          </a:solidFill>
                          <a:miter lim="800000"/>
                          <a:headEnd/>
                          <a:tailEnd/>
                        </a:ln>
                      </wps:spPr>
                      <wps:txbx>
                        <w:txbxContent>
                          <w:p w14:paraId="5D3B618E" w14:textId="77777777" w:rsidR="00D518CB" w:rsidRPr="00C15F24" w:rsidRDefault="00D518CB" w:rsidP="00D518CB">
                            <w:pPr>
                              <w:spacing w:line="360" w:lineRule="auto"/>
                              <w:jc w:val="both"/>
                              <w:rPr>
                                <w:rFonts w:ascii="Marianne Light" w:hAnsi="Marianne Light" w:cs="Arial"/>
                                <w:sz w:val="18"/>
                                <w:szCs w:val="18"/>
                              </w:rPr>
                            </w:pPr>
                            <w:r w:rsidRPr="00C15F24">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4A1A635F" w14:textId="77777777" w:rsidR="00D518CB" w:rsidRPr="00C15F24" w:rsidRDefault="00D518CB" w:rsidP="00D518CB">
                            <w:pPr>
                              <w:spacing w:line="360" w:lineRule="auto"/>
                              <w:jc w:val="both"/>
                              <w:rPr>
                                <w:rFonts w:ascii="Marianne Light" w:hAnsi="Marianne Light" w:cs="Arial"/>
                                <w:sz w:val="18"/>
                                <w:szCs w:val="18"/>
                              </w:rPr>
                            </w:pPr>
                            <w:r w:rsidRPr="00C15F24">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716304BB" w14:textId="69C547D0" w:rsidR="00D518CB" w:rsidRDefault="00D518CB" w:rsidP="00D518CB">
                            <w:pPr>
                              <w:spacing w:line="360" w:lineRule="auto"/>
                              <w:jc w:val="both"/>
                              <w:rPr>
                                <w:rFonts w:ascii="Marianne Light" w:hAnsi="Marianne Light" w:cs="Arial"/>
                                <w:sz w:val="18"/>
                                <w:szCs w:val="18"/>
                              </w:rPr>
                            </w:pPr>
                            <w:r w:rsidRPr="00C15F24">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9" w:history="1">
                              <w:r w:rsidR="002E1178" w:rsidRPr="00CF6016">
                                <w:rPr>
                                  <w:rStyle w:val="Lienhypertexte"/>
                                </w:rPr>
                                <w:t>https://www.ademe.fr/wp-content/uploads/2023/12/2024-regles-generales-attribution-aides-ademe.pdf</w:t>
                              </w:r>
                            </w:hyperlink>
                            <w:r w:rsidR="002E1178">
                              <w:rPr>
                                <w:rFonts w:ascii="Marianne Light" w:hAnsi="Marianne Light" w:cs="Arial"/>
                                <w:sz w:val="18"/>
                                <w:szCs w:val="18"/>
                              </w:rPr>
                              <w:t>.</w:t>
                            </w:r>
                          </w:p>
                          <w:p w14:paraId="2C80D321" w14:textId="77777777" w:rsidR="002E1178" w:rsidRPr="00C15F24" w:rsidRDefault="002E1178" w:rsidP="00D518CB">
                            <w:pPr>
                              <w:spacing w:line="360" w:lineRule="auto"/>
                              <w:jc w:val="both"/>
                              <w:rPr>
                                <w:rFonts w:ascii="Marianne Light" w:hAnsi="Marianne Ligh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F3DFB" id="_x0000_t202" coordsize="21600,21600" o:spt="202" path="m,l,21600r21600,l21600,xe">
                <v:stroke joinstyle="miter"/>
                <v:path gradientshapeok="t" o:connecttype="rect"/>
              </v:shapetype>
              <v:shape id="Zone de texte 2" o:spid="_x0000_s1026" type="#_x0000_t202" style="position:absolute;margin-left:428.5pt;margin-top:29.05pt;width:479.7pt;height:22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">
                <v:textbox>
                  <w:txbxContent>
                    <w:p w14:paraId="5D3B618E" w14:textId="77777777" w:rsidR="00D518CB" w:rsidRPr="00C15F24" w:rsidRDefault="00D518CB" w:rsidP="00D518CB">
                      <w:pPr>
                        <w:spacing w:line="360" w:lineRule="auto"/>
                        <w:jc w:val="both"/>
                        <w:rPr>
                          <w:rFonts w:ascii="Marianne Light" w:hAnsi="Marianne Light" w:cs="Arial"/>
                          <w:sz w:val="18"/>
                          <w:szCs w:val="18"/>
                        </w:rPr>
                      </w:pPr>
                      <w:r w:rsidRPr="00C15F24">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4A1A635F" w14:textId="77777777" w:rsidR="00D518CB" w:rsidRPr="00C15F24" w:rsidRDefault="00D518CB" w:rsidP="00D518CB">
                      <w:pPr>
                        <w:spacing w:line="360" w:lineRule="auto"/>
                        <w:jc w:val="both"/>
                        <w:rPr>
                          <w:rFonts w:ascii="Marianne Light" w:hAnsi="Marianne Light" w:cs="Arial"/>
                          <w:sz w:val="18"/>
                          <w:szCs w:val="18"/>
                        </w:rPr>
                      </w:pPr>
                      <w:r w:rsidRPr="00C15F24">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716304BB" w14:textId="69C547D0" w:rsidR="00D518CB" w:rsidRDefault="00D518CB" w:rsidP="00D518CB">
                      <w:pPr>
                        <w:spacing w:line="360" w:lineRule="auto"/>
                        <w:jc w:val="both"/>
                        <w:rPr>
                          <w:rFonts w:ascii="Marianne Light" w:hAnsi="Marianne Light" w:cs="Arial"/>
                          <w:sz w:val="18"/>
                          <w:szCs w:val="18"/>
                        </w:rPr>
                      </w:pPr>
                      <w:r w:rsidRPr="00C15F24">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10" w:history="1">
                        <w:r w:rsidR="002E1178" w:rsidRPr="00CF6016">
                          <w:rPr>
                            <w:rStyle w:val="Lienhypertexte"/>
                          </w:rPr>
                          <w:t>https://www.ademe.fr/wp-content/uploads/2023/12/2024-regles-generales-attribution-aides-ademe.pdf</w:t>
                        </w:r>
                      </w:hyperlink>
                      <w:r w:rsidR="002E1178">
                        <w:rPr>
                          <w:rFonts w:ascii="Marianne Light" w:hAnsi="Marianne Light" w:cs="Arial"/>
                          <w:sz w:val="18"/>
                          <w:szCs w:val="18"/>
                        </w:rPr>
                        <w:t>.</w:t>
                      </w:r>
                    </w:p>
                    <w:p w14:paraId="2C80D321" w14:textId="77777777" w:rsidR="002E1178" w:rsidRPr="00C15F24" w:rsidRDefault="002E1178" w:rsidP="00D518CB">
                      <w:pPr>
                        <w:spacing w:line="360" w:lineRule="auto"/>
                        <w:jc w:val="both"/>
                        <w:rPr>
                          <w:rFonts w:ascii="Marianne Light" w:hAnsi="Marianne Light" w:cs="Arial"/>
                          <w:sz w:val="18"/>
                          <w:szCs w:val="18"/>
                        </w:rPr>
                      </w:pPr>
                    </w:p>
                  </w:txbxContent>
                </v:textbox>
                <w10:wrap type="square" anchorx="margin"/>
              </v:shape>
            </w:pict>
          </mc:Fallback>
        </mc:AlternateContent>
      </w:r>
    </w:p>
    <w:p w14:paraId="3FB5C011" w14:textId="77777777" w:rsidR="00D518CB" w:rsidRDefault="00D518CB" w:rsidP="00D518CB">
      <w:pPr>
        <w:pStyle w:val="En-ttedetabledesmatires1"/>
        <w:spacing w:before="0" w:after="120"/>
        <w:jc w:val="left"/>
        <w:rPr>
          <w:rFonts w:ascii="Arial" w:hAnsi="Arial" w:cs="Arial"/>
          <w:color w:val="3CB6EC"/>
        </w:rPr>
      </w:pPr>
    </w:p>
    <w:p w14:paraId="3A96292A" w14:textId="77777777" w:rsidR="00D518CB" w:rsidRDefault="00D518CB" w:rsidP="00D518CB">
      <w:pPr>
        <w:spacing w:after="120" w:line="276" w:lineRule="auto"/>
        <w:rPr>
          <w:b/>
          <w:bCs/>
          <w:highlight w:val="red"/>
        </w:rPr>
      </w:pPr>
    </w:p>
    <w:p w14:paraId="3852B96C" w14:textId="7CA43FBC" w:rsidR="00D518CB" w:rsidRPr="000B68D3" w:rsidRDefault="00D518CB" w:rsidP="00D518CB">
      <w:pPr>
        <w:rPr>
          <w:b/>
          <w:bCs/>
          <w:highlight w:val="red"/>
        </w:rPr>
      </w:pPr>
    </w:p>
    <w:p w14:paraId="58A04231" w14:textId="3E19BFFA" w:rsidR="00D518CB" w:rsidRPr="000B68D3" w:rsidRDefault="00D518CB" w:rsidP="00DA57DD">
      <w:pPr>
        <w:pStyle w:val="Titre1"/>
        <w:numPr>
          <w:ilvl w:val="0"/>
          <w:numId w:val="35"/>
        </w:numPr>
        <w:spacing w:before="480" w:after="240" w:line="276" w:lineRule="auto"/>
      </w:pPr>
      <w:bookmarkStart w:id="0" w:name="__RefHeading__12827_1298835588"/>
      <w:bookmarkStart w:id="1" w:name="_Toc494744051"/>
      <w:bookmarkStart w:id="2" w:name="_Toc159409544"/>
      <w:bookmarkEnd w:id="0"/>
      <w:bookmarkEnd w:id="1"/>
      <w:r w:rsidRPr="000B68D3">
        <w:lastRenderedPageBreak/>
        <w:t>Présentation de l’AAP</w:t>
      </w:r>
      <w:bookmarkEnd w:id="2"/>
    </w:p>
    <w:p w14:paraId="17184977" w14:textId="1F5A3052" w:rsidR="00D518CB" w:rsidRPr="000B68D3" w:rsidRDefault="00DA57DD" w:rsidP="000C7CC9">
      <w:pPr>
        <w:pStyle w:val="Titre2"/>
        <w:spacing w:after="0"/>
        <w:ind w:left="567"/>
      </w:pPr>
      <w:bookmarkStart w:id="3" w:name="_Toc494744052"/>
      <w:bookmarkStart w:id="4" w:name="_Toc500150127"/>
      <w:bookmarkStart w:id="5" w:name="_Toc502850110"/>
      <w:bookmarkStart w:id="6" w:name="_Toc528137823"/>
      <w:bookmarkStart w:id="7" w:name="_Toc529461292"/>
      <w:bookmarkStart w:id="8" w:name="_Toc529880577"/>
      <w:bookmarkStart w:id="9" w:name="_Toc159409545"/>
      <w:bookmarkEnd w:id="3"/>
      <w:r>
        <w:t>1</w:t>
      </w:r>
      <w:r w:rsidR="00D518CB" w:rsidRPr="000B68D3">
        <w:t>.1.</w:t>
      </w:r>
      <w:r w:rsidR="00D518CB" w:rsidRPr="000B68D3">
        <w:tab/>
        <w:t>Contexte général</w:t>
      </w:r>
      <w:bookmarkEnd w:id="4"/>
      <w:bookmarkEnd w:id="5"/>
      <w:bookmarkEnd w:id="6"/>
      <w:bookmarkEnd w:id="7"/>
      <w:bookmarkEnd w:id="8"/>
      <w:bookmarkEnd w:id="9"/>
    </w:p>
    <w:p w14:paraId="19C710C8" w14:textId="77777777" w:rsidR="00D518CB" w:rsidRDefault="00D518CB" w:rsidP="00D518CB">
      <w:pPr>
        <w:spacing w:after="120" w:line="276" w:lineRule="auto"/>
        <w:jc w:val="both"/>
        <w:rPr>
          <w:lang w:eastAsia="fr-FR"/>
        </w:rPr>
      </w:pPr>
    </w:p>
    <w:p w14:paraId="04DB8521" w14:textId="77777777" w:rsidR="00D518CB" w:rsidRPr="000F1C54" w:rsidRDefault="00D518CB" w:rsidP="00D518CB">
      <w:pPr>
        <w:spacing w:after="120" w:line="276" w:lineRule="auto"/>
        <w:jc w:val="both"/>
        <w:rPr>
          <w:rFonts w:cs="Arial"/>
          <w:szCs w:val="20"/>
          <w:lang w:eastAsia="fr-FR"/>
        </w:rPr>
      </w:pPr>
      <w:r w:rsidRPr="000F1C54">
        <w:rPr>
          <w:rFonts w:cs="Arial"/>
          <w:szCs w:val="20"/>
          <w:lang w:eastAsia="fr-FR"/>
        </w:rPr>
        <w:t xml:space="preserve">Le tri constitue une étape incontournable entre la collecte de déchets et l’introduction dans la production industrielle d’une matière première de recyclage. </w:t>
      </w:r>
    </w:p>
    <w:p w14:paraId="748EE680" w14:textId="77777777" w:rsidR="00D518CB" w:rsidRDefault="00D518CB" w:rsidP="00D518CB">
      <w:pPr>
        <w:spacing w:after="120" w:line="276" w:lineRule="auto"/>
        <w:jc w:val="both"/>
        <w:rPr>
          <w:rFonts w:cs="Arial"/>
          <w:szCs w:val="20"/>
          <w:lang w:eastAsia="fr-FR"/>
        </w:rPr>
      </w:pPr>
      <w:r w:rsidRPr="000F1C54">
        <w:rPr>
          <w:rFonts w:cs="Arial"/>
          <w:szCs w:val="20"/>
          <w:lang w:eastAsia="fr-FR"/>
        </w:rPr>
        <w:t>Pour être transformés en ressources, les déchets collectés doivent généralement être triés et préparés. Le parc national de centres de tri est estimé à environ 450 installations ayant une capacité de tri d’environ 7 millions de tonnes (tous déchets non dangereux et non inertes confondus).</w:t>
      </w:r>
    </w:p>
    <w:p w14:paraId="328CF7E0" w14:textId="59081F67" w:rsidR="00362646" w:rsidRDefault="00362646" w:rsidP="00D518CB">
      <w:pPr>
        <w:spacing w:after="120" w:line="276" w:lineRule="auto"/>
        <w:jc w:val="both"/>
        <w:rPr>
          <w:rFonts w:cs="Arial"/>
          <w:szCs w:val="20"/>
          <w:lang w:eastAsia="fr-FR"/>
        </w:rPr>
      </w:pPr>
      <w:r w:rsidRPr="00425B8F">
        <w:rPr>
          <w:rFonts w:cs="Arial"/>
          <w:szCs w:val="20"/>
          <w:lang w:eastAsia="fr-FR"/>
        </w:rPr>
        <w:t>Entre 2016 et 202</w:t>
      </w:r>
      <w:r w:rsidR="00425B8F" w:rsidRPr="00425B8F">
        <w:rPr>
          <w:rFonts w:cs="Arial"/>
          <w:szCs w:val="20"/>
          <w:lang w:eastAsia="fr-FR"/>
        </w:rPr>
        <w:t>4</w:t>
      </w:r>
      <w:r w:rsidRPr="00425B8F">
        <w:rPr>
          <w:rFonts w:cs="Arial"/>
          <w:szCs w:val="20"/>
          <w:lang w:eastAsia="fr-FR"/>
        </w:rPr>
        <w:t>, la Direction Auvergne</w:t>
      </w:r>
      <w:r w:rsidR="00167E33" w:rsidRPr="00425B8F">
        <w:rPr>
          <w:rFonts w:cs="Arial"/>
          <w:szCs w:val="20"/>
          <w:lang w:eastAsia="fr-FR"/>
        </w:rPr>
        <w:t>-</w:t>
      </w:r>
      <w:r w:rsidRPr="00425B8F">
        <w:rPr>
          <w:rFonts w:cs="Arial"/>
          <w:szCs w:val="20"/>
          <w:lang w:eastAsia="fr-FR"/>
        </w:rPr>
        <w:t>Rh</w:t>
      </w:r>
      <w:r w:rsidR="00167E33" w:rsidRPr="00425B8F">
        <w:rPr>
          <w:rFonts w:cs="Arial"/>
          <w:szCs w:val="20"/>
          <w:lang w:eastAsia="fr-FR"/>
        </w:rPr>
        <w:t>ô</w:t>
      </w:r>
      <w:r w:rsidRPr="00425B8F">
        <w:rPr>
          <w:rFonts w:cs="Arial"/>
          <w:szCs w:val="20"/>
          <w:lang w:eastAsia="fr-FR"/>
        </w:rPr>
        <w:t xml:space="preserve">ne-Alpes de l’ADEME </w:t>
      </w:r>
      <w:r w:rsidR="00167E33" w:rsidRPr="00425B8F">
        <w:rPr>
          <w:rFonts w:cs="Arial"/>
          <w:szCs w:val="20"/>
          <w:lang w:eastAsia="fr-FR"/>
        </w:rPr>
        <w:t>a</w:t>
      </w:r>
      <w:r w:rsidRPr="00425B8F">
        <w:rPr>
          <w:rFonts w:cs="Arial"/>
          <w:szCs w:val="20"/>
          <w:lang w:eastAsia="fr-FR"/>
        </w:rPr>
        <w:t xml:space="preserve"> </w:t>
      </w:r>
      <w:r w:rsidR="00167E33" w:rsidRPr="00425B8F">
        <w:rPr>
          <w:rFonts w:cs="Arial"/>
          <w:szCs w:val="20"/>
          <w:lang w:eastAsia="fr-FR"/>
        </w:rPr>
        <w:t>déployé</w:t>
      </w:r>
      <w:r w:rsidRPr="00425B8F">
        <w:rPr>
          <w:rFonts w:cs="Arial"/>
          <w:szCs w:val="20"/>
          <w:lang w:eastAsia="fr-FR"/>
        </w:rPr>
        <w:t xml:space="preserve"> 1</w:t>
      </w:r>
      <w:r w:rsidR="00425B8F" w:rsidRPr="00425B8F">
        <w:rPr>
          <w:rFonts w:cs="Arial"/>
          <w:szCs w:val="20"/>
          <w:lang w:eastAsia="fr-FR"/>
        </w:rPr>
        <w:t>1</w:t>
      </w:r>
      <w:r w:rsidRPr="00425B8F">
        <w:rPr>
          <w:rFonts w:cs="Arial"/>
          <w:szCs w:val="20"/>
          <w:lang w:eastAsia="fr-FR"/>
        </w:rPr>
        <w:t xml:space="preserve"> sessions</w:t>
      </w:r>
      <w:r w:rsidR="00167E33" w:rsidRPr="00425B8F">
        <w:rPr>
          <w:rFonts w:cs="Arial"/>
          <w:szCs w:val="20"/>
          <w:lang w:eastAsia="fr-FR"/>
        </w:rPr>
        <w:t xml:space="preserve"> d’</w:t>
      </w:r>
      <w:r w:rsidRPr="00425B8F">
        <w:rPr>
          <w:rFonts w:cs="Arial"/>
          <w:szCs w:val="20"/>
          <w:lang w:eastAsia="fr-FR"/>
        </w:rPr>
        <w:t>AURADECHET</w:t>
      </w:r>
      <w:r w:rsidR="00167E33" w:rsidRPr="00425B8F">
        <w:rPr>
          <w:rFonts w:cs="Arial"/>
          <w:szCs w:val="20"/>
          <w:lang w:eastAsia="fr-FR"/>
        </w:rPr>
        <w:t xml:space="preserve">. </w:t>
      </w:r>
      <w:r w:rsidR="00425B8F" w:rsidRPr="00425B8F">
        <w:rPr>
          <w:rFonts w:cs="Arial"/>
          <w:szCs w:val="20"/>
          <w:lang w:eastAsia="fr-FR"/>
        </w:rPr>
        <w:t>Plus d’une centaine de</w:t>
      </w:r>
      <w:r w:rsidRPr="00425B8F">
        <w:rPr>
          <w:rFonts w:cs="Arial"/>
          <w:szCs w:val="20"/>
          <w:lang w:eastAsia="fr-FR"/>
        </w:rPr>
        <w:t xml:space="preserve"> porteurs de </w:t>
      </w:r>
      <w:r w:rsidR="00167E33" w:rsidRPr="00425B8F">
        <w:rPr>
          <w:rFonts w:cs="Arial"/>
          <w:szCs w:val="20"/>
          <w:lang w:eastAsia="fr-FR"/>
        </w:rPr>
        <w:t xml:space="preserve">projets </w:t>
      </w:r>
      <w:r w:rsidRPr="00425B8F">
        <w:rPr>
          <w:rFonts w:cs="Arial"/>
          <w:szCs w:val="20"/>
          <w:lang w:eastAsia="fr-FR"/>
        </w:rPr>
        <w:t>ont déposé un dossier</w:t>
      </w:r>
      <w:r w:rsidR="00167E33" w:rsidRPr="00425B8F">
        <w:rPr>
          <w:rFonts w:cs="Arial"/>
          <w:szCs w:val="20"/>
          <w:lang w:eastAsia="fr-FR"/>
        </w:rPr>
        <w:t>,</w:t>
      </w:r>
      <w:r w:rsidRPr="00425B8F">
        <w:rPr>
          <w:rFonts w:cs="Arial"/>
          <w:szCs w:val="20"/>
          <w:lang w:eastAsia="fr-FR"/>
        </w:rPr>
        <w:t xml:space="preserve"> </w:t>
      </w:r>
      <w:r w:rsidR="00425B8F" w:rsidRPr="00425B8F">
        <w:rPr>
          <w:rFonts w:cs="Arial"/>
          <w:szCs w:val="20"/>
          <w:lang w:eastAsia="fr-FR"/>
        </w:rPr>
        <w:t>62</w:t>
      </w:r>
      <w:r w:rsidR="00167E33" w:rsidRPr="00425B8F">
        <w:rPr>
          <w:rFonts w:cs="Arial"/>
          <w:szCs w:val="20"/>
          <w:lang w:eastAsia="fr-FR"/>
        </w:rPr>
        <w:t xml:space="preserve"> ont été</w:t>
      </w:r>
      <w:r w:rsidRPr="00425B8F">
        <w:rPr>
          <w:rFonts w:cs="Arial"/>
          <w:szCs w:val="20"/>
          <w:lang w:eastAsia="fr-FR"/>
        </w:rPr>
        <w:t xml:space="preserve"> retenus</w:t>
      </w:r>
      <w:r w:rsidR="00167E33" w:rsidRPr="00425B8F">
        <w:rPr>
          <w:rFonts w:cs="Arial"/>
          <w:szCs w:val="20"/>
          <w:lang w:eastAsia="fr-FR"/>
        </w:rPr>
        <w:t xml:space="preserve"> pour un montant total d’aide accordé de près de 1</w:t>
      </w:r>
      <w:r w:rsidR="00425B8F" w:rsidRPr="00425B8F">
        <w:rPr>
          <w:rFonts w:cs="Arial"/>
          <w:szCs w:val="20"/>
          <w:lang w:eastAsia="fr-FR"/>
        </w:rPr>
        <w:t>7</w:t>
      </w:r>
      <w:r w:rsidR="00167E33" w:rsidRPr="00425B8F">
        <w:rPr>
          <w:rFonts w:cs="Arial"/>
          <w:szCs w:val="20"/>
          <w:lang w:eastAsia="fr-FR"/>
        </w:rPr>
        <w:t xml:space="preserve"> millions d’euros.</w:t>
      </w:r>
    </w:p>
    <w:p w14:paraId="099E0EBD" w14:textId="37B3CBC0" w:rsidR="00167E33" w:rsidRPr="00167E33" w:rsidRDefault="00167E33" w:rsidP="00167E33">
      <w:pPr>
        <w:spacing w:after="120" w:line="276" w:lineRule="auto"/>
        <w:jc w:val="both"/>
        <w:rPr>
          <w:rFonts w:cs="Arial"/>
          <w:szCs w:val="20"/>
          <w:lang w:eastAsia="fr-FR"/>
        </w:rPr>
      </w:pPr>
      <w:r w:rsidRPr="00167E33">
        <w:rPr>
          <w:rFonts w:cs="Arial"/>
          <w:szCs w:val="20"/>
          <w:lang w:eastAsia="fr-FR"/>
        </w:rPr>
        <w:t xml:space="preserve">Il demeure essentiel de s’assurer </w:t>
      </w:r>
      <w:r w:rsidR="00F60826">
        <w:rPr>
          <w:rFonts w:cs="Arial"/>
          <w:szCs w:val="20"/>
          <w:lang w:eastAsia="fr-FR"/>
        </w:rPr>
        <w:t>d’</w:t>
      </w:r>
      <w:r w:rsidRPr="00167E33">
        <w:rPr>
          <w:rFonts w:cs="Arial"/>
          <w:szCs w:val="20"/>
          <w:lang w:eastAsia="fr-FR"/>
        </w:rPr>
        <w:t>une couverture régionale, même dans les zones économiques moins denses afin de répondre équitablement aux besoins de chaque département et de s’assurer d’une couverture territoriale optimale en termes d’installations de réception et de tri des DAE.</w:t>
      </w:r>
    </w:p>
    <w:p w14:paraId="292DC073" w14:textId="4D090FEA" w:rsidR="00D518CB" w:rsidRPr="000F1C54" w:rsidRDefault="00D518CB" w:rsidP="00D518CB">
      <w:pPr>
        <w:spacing w:after="120" w:line="276" w:lineRule="auto"/>
        <w:jc w:val="both"/>
        <w:rPr>
          <w:rFonts w:cs="Arial"/>
          <w:szCs w:val="20"/>
          <w:lang w:eastAsia="fr-FR"/>
        </w:rPr>
      </w:pPr>
      <w:r w:rsidRPr="000F1C54">
        <w:rPr>
          <w:rFonts w:cs="Arial"/>
          <w:szCs w:val="20"/>
          <w:lang w:eastAsia="fr-FR"/>
        </w:rPr>
        <w:t>Les déchèteries professionnelles jouent un rôle important pour faciliter la mobilisation des flux, le recyclage et la valorisation des déchets d’activité économique. Les entreprises qui les génèrent trouvent difficilement des solutions de traitement qui soient à la fois pratiques, réglementaires, économiques et de proximité pour tous leurs déchets. Les déch</w:t>
      </w:r>
      <w:r w:rsidR="0072289D">
        <w:rPr>
          <w:rFonts w:cs="Arial"/>
          <w:szCs w:val="20"/>
          <w:lang w:eastAsia="fr-FR"/>
        </w:rPr>
        <w:t>è</w:t>
      </w:r>
      <w:r w:rsidRPr="000F1C54">
        <w:rPr>
          <w:rFonts w:cs="Arial"/>
          <w:szCs w:val="20"/>
          <w:lang w:eastAsia="fr-FR"/>
        </w:rPr>
        <w:t xml:space="preserve">teries doivent être conçues et localisées en concertation avec les collectivités. </w:t>
      </w:r>
      <w:r w:rsidRPr="00DE03A8">
        <w:rPr>
          <w:rFonts w:cs="Arial"/>
          <w:szCs w:val="20"/>
          <w:lang w:eastAsia="fr-FR"/>
        </w:rPr>
        <w:t xml:space="preserve">Ces dernières n’ont pas l’obligation de prendre en charge ces déchets, mais sont concernées par l’organisation de leur collecte afin de limiter les dépôts sauvages et </w:t>
      </w:r>
      <w:r w:rsidR="00B766AB">
        <w:rPr>
          <w:rFonts w:cs="Arial"/>
          <w:szCs w:val="20"/>
          <w:lang w:eastAsia="fr-FR"/>
        </w:rPr>
        <w:t xml:space="preserve">connaitre </w:t>
      </w:r>
      <w:r w:rsidRPr="00DE03A8">
        <w:rPr>
          <w:rFonts w:cs="Arial"/>
          <w:szCs w:val="20"/>
          <w:lang w:eastAsia="fr-FR"/>
        </w:rPr>
        <w:t>l’offre locale de services.</w:t>
      </w:r>
      <w:r w:rsidRPr="000F1C54">
        <w:rPr>
          <w:rFonts w:cs="Arial"/>
          <w:szCs w:val="20"/>
          <w:lang w:eastAsia="fr-FR"/>
        </w:rPr>
        <w:t xml:space="preserve"> </w:t>
      </w:r>
    </w:p>
    <w:p w14:paraId="5B3CD0AB" w14:textId="7D80F43D" w:rsidR="00D518CB" w:rsidRPr="000F1C54" w:rsidRDefault="00D518CB" w:rsidP="00D518CB">
      <w:pPr>
        <w:spacing w:after="120" w:line="276" w:lineRule="auto"/>
        <w:jc w:val="both"/>
        <w:rPr>
          <w:rFonts w:cs="Arial"/>
          <w:szCs w:val="20"/>
          <w:lang w:eastAsia="fr-FR"/>
        </w:rPr>
      </w:pPr>
      <w:r w:rsidRPr="000F1C54">
        <w:rPr>
          <w:rFonts w:cs="Arial"/>
          <w:szCs w:val="20"/>
          <w:lang w:eastAsia="fr-FR"/>
        </w:rPr>
        <w:t>La loi n°2020-105 du 10 février 2020, relative à la lutte contre le gaspillage et à l’économie circulaire (AGEC), comporte de nombreuses mesures imposant le tri à la source des déchets, favorisant le développement du réemploi et du recyclage. Elle fixe également un objectif de réduction des tonnages de déchets mis en décharge. De plus, de nombreux flux de déchets apportés par les professionnels en déchèteries sont soumis à une filière REP (</w:t>
      </w:r>
      <w:hyperlink r:id="rId11" w:history="1">
        <w:r w:rsidRPr="00604392">
          <w:rPr>
            <w:rStyle w:val="Lienhypertexte"/>
            <w:rFonts w:cs="Arial"/>
            <w:szCs w:val="20"/>
            <w:lang w:eastAsia="fr-FR"/>
          </w:rPr>
          <w:t>Responsabilité Elargie du Producteur</w:t>
        </w:r>
      </w:hyperlink>
      <w:r w:rsidRPr="000F1C54">
        <w:rPr>
          <w:rFonts w:cs="Arial"/>
          <w:szCs w:val="20"/>
          <w:lang w:eastAsia="fr-FR"/>
        </w:rPr>
        <w:t xml:space="preserve">). </w:t>
      </w:r>
      <w:r w:rsidR="00604392">
        <w:rPr>
          <w:rFonts w:cs="Arial"/>
          <w:szCs w:val="20"/>
          <w:lang w:eastAsia="fr-FR"/>
        </w:rPr>
        <w:t>Ces filières étant en cours d’évolution, il est important pour les acteurs d’intégrer ces écosystèmes et d’apporter de la traçabilité sur ces différents flux.</w:t>
      </w:r>
    </w:p>
    <w:p w14:paraId="471E289B" w14:textId="16AC84B5" w:rsidR="00D518CB" w:rsidRPr="000601D6" w:rsidRDefault="00D518CB" w:rsidP="00D518CB">
      <w:pPr>
        <w:spacing w:after="120" w:line="276" w:lineRule="auto"/>
        <w:jc w:val="both"/>
        <w:rPr>
          <w:rFonts w:cs="Arial"/>
          <w:szCs w:val="20"/>
          <w:lang w:eastAsia="fr-FR"/>
        </w:rPr>
      </w:pPr>
      <w:r w:rsidRPr="000F1C54">
        <w:rPr>
          <w:rFonts w:cs="Arial"/>
          <w:szCs w:val="20"/>
          <w:lang w:eastAsia="fr-FR"/>
        </w:rPr>
        <w:t xml:space="preserve">Le </w:t>
      </w:r>
      <w:r w:rsidR="00B766AB">
        <w:rPr>
          <w:rFonts w:cs="Arial"/>
          <w:szCs w:val="20"/>
          <w:lang w:eastAsia="fr-FR"/>
        </w:rPr>
        <w:t>s</w:t>
      </w:r>
      <w:r w:rsidRPr="000F1C54">
        <w:rPr>
          <w:rFonts w:cs="Arial"/>
          <w:szCs w:val="20"/>
          <w:lang w:eastAsia="fr-FR"/>
        </w:rPr>
        <w:t xml:space="preserve">chéma </w:t>
      </w:r>
      <w:r w:rsidR="00B766AB">
        <w:rPr>
          <w:rFonts w:cs="Arial"/>
          <w:szCs w:val="20"/>
          <w:lang w:eastAsia="fr-FR"/>
        </w:rPr>
        <w:t>r</w:t>
      </w:r>
      <w:r w:rsidRPr="000F1C54">
        <w:rPr>
          <w:rFonts w:cs="Arial"/>
          <w:szCs w:val="20"/>
          <w:lang w:eastAsia="fr-FR"/>
        </w:rPr>
        <w:t>égional d’</w:t>
      </w:r>
      <w:r w:rsidR="00B766AB">
        <w:rPr>
          <w:rFonts w:cs="Arial"/>
          <w:szCs w:val="20"/>
          <w:lang w:eastAsia="fr-FR"/>
        </w:rPr>
        <w:t>a</w:t>
      </w:r>
      <w:r w:rsidRPr="000F1C54">
        <w:rPr>
          <w:rFonts w:cs="Arial"/>
          <w:szCs w:val="20"/>
          <w:lang w:eastAsia="fr-FR"/>
        </w:rPr>
        <w:t>ménagement</w:t>
      </w:r>
      <w:r w:rsidR="00B766AB">
        <w:rPr>
          <w:rFonts w:cs="Arial"/>
          <w:szCs w:val="20"/>
          <w:lang w:eastAsia="fr-FR"/>
        </w:rPr>
        <w:t xml:space="preserve">, </w:t>
      </w:r>
      <w:r w:rsidRPr="000F1C54">
        <w:rPr>
          <w:rFonts w:cs="Arial"/>
          <w:szCs w:val="20"/>
          <w:lang w:eastAsia="fr-FR"/>
        </w:rPr>
        <w:t xml:space="preserve">de développement durable </w:t>
      </w:r>
      <w:r w:rsidR="00B766AB">
        <w:rPr>
          <w:rFonts w:cs="Arial"/>
          <w:szCs w:val="20"/>
          <w:lang w:eastAsia="fr-FR"/>
        </w:rPr>
        <w:t xml:space="preserve">et d’égalité </w:t>
      </w:r>
      <w:r w:rsidRPr="000F1C54">
        <w:rPr>
          <w:rFonts w:cs="Arial"/>
          <w:szCs w:val="20"/>
          <w:lang w:eastAsia="fr-FR"/>
        </w:rPr>
        <w:t>d</w:t>
      </w:r>
      <w:r w:rsidR="00B766AB">
        <w:rPr>
          <w:rFonts w:cs="Arial"/>
          <w:szCs w:val="20"/>
          <w:lang w:eastAsia="fr-FR"/>
        </w:rPr>
        <w:t>u</w:t>
      </w:r>
      <w:r w:rsidRPr="000F1C54">
        <w:rPr>
          <w:rFonts w:cs="Arial"/>
          <w:szCs w:val="20"/>
          <w:lang w:eastAsia="fr-FR"/>
        </w:rPr>
        <w:t xml:space="preserve"> territoire (SRADDET) </w:t>
      </w:r>
      <w:r w:rsidRPr="000601D6">
        <w:rPr>
          <w:rFonts w:cs="Arial"/>
          <w:szCs w:val="20"/>
          <w:lang w:eastAsia="fr-FR"/>
        </w:rPr>
        <w:t>porté par le Conseil Régional a pour mission la planification de la prévention et de la gestion des déchets ainsi que la coordination de l’ensemble des parties prenantes sur le territoire régional, tous types de déchets et d’acteurs confondus. Ce plan fixe notamment l’objectif d’augmenter la valorisation matière des 7,2 Mt de déchets non dangereux et non inertes de 65</w:t>
      </w:r>
      <w:r w:rsidR="00B36588">
        <w:rPr>
          <w:rFonts w:cs="Arial"/>
          <w:szCs w:val="20"/>
          <w:lang w:eastAsia="fr-FR"/>
        </w:rPr>
        <w:t xml:space="preserve"> </w:t>
      </w:r>
      <w:r w:rsidRPr="000601D6">
        <w:rPr>
          <w:rFonts w:cs="Arial"/>
          <w:szCs w:val="20"/>
          <w:lang w:eastAsia="fr-FR"/>
        </w:rPr>
        <w:t>% en 2025, puis 70</w:t>
      </w:r>
      <w:r w:rsidR="00B36588">
        <w:rPr>
          <w:rFonts w:cs="Arial"/>
          <w:szCs w:val="20"/>
          <w:lang w:eastAsia="fr-FR"/>
        </w:rPr>
        <w:t xml:space="preserve"> </w:t>
      </w:r>
      <w:r w:rsidRPr="000601D6">
        <w:rPr>
          <w:rFonts w:cs="Arial"/>
          <w:szCs w:val="20"/>
          <w:lang w:eastAsia="fr-FR"/>
        </w:rPr>
        <w:t>% en 2031.</w:t>
      </w:r>
    </w:p>
    <w:p w14:paraId="3439C07D" w14:textId="2F84F282" w:rsidR="00D518CB" w:rsidRDefault="00DA57DD" w:rsidP="00D518CB">
      <w:pPr>
        <w:pStyle w:val="Titre2"/>
        <w:ind w:left="567"/>
      </w:pPr>
      <w:bookmarkStart w:id="10" w:name="_Toc494744053"/>
      <w:bookmarkStart w:id="11" w:name="_Toc500150128"/>
      <w:bookmarkStart w:id="12" w:name="_Toc502850111"/>
      <w:bookmarkStart w:id="13" w:name="_Toc528137824"/>
      <w:bookmarkStart w:id="14" w:name="_Toc529461293"/>
      <w:bookmarkStart w:id="15" w:name="_Toc529880578"/>
      <w:bookmarkStart w:id="16" w:name="_Toc159409546"/>
      <w:bookmarkEnd w:id="10"/>
      <w:r>
        <w:t>1</w:t>
      </w:r>
      <w:r w:rsidR="00D518CB" w:rsidRPr="000B68D3">
        <w:t>.2.</w:t>
      </w:r>
      <w:r w:rsidR="00D518CB" w:rsidRPr="000B68D3">
        <w:tab/>
        <w:t>Objet de l’AAP</w:t>
      </w:r>
      <w:bookmarkEnd w:id="11"/>
      <w:bookmarkEnd w:id="12"/>
      <w:bookmarkEnd w:id="13"/>
      <w:bookmarkEnd w:id="14"/>
      <w:bookmarkEnd w:id="15"/>
      <w:bookmarkEnd w:id="16"/>
    </w:p>
    <w:p w14:paraId="269A4032" w14:textId="77777777" w:rsidR="00D518CB" w:rsidRPr="000601D6" w:rsidRDefault="00D518CB" w:rsidP="00D518CB">
      <w:pPr>
        <w:rPr>
          <w:rFonts w:ascii="Arial" w:hAnsi="Arial" w:cs="Arial"/>
          <w:sz w:val="24"/>
          <w:szCs w:val="24"/>
          <w:lang w:eastAsia="fr-FR"/>
        </w:rPr>
      </w:pPr>
    </w:p>
    <w:p w14:paraId="1C4C361C" w14:textId="60F806F7" w:rsidR="0001606A" w:rsidRPr="000F1C54" w:rsidRDefault="007F14C9" w:rsidP="00D518CB">
      <w:pPr>
        <w:spacing w:after="120" w:line="276" w:lineRule="auto"/>
        <w:jc w:val="both"/>
        <w:rPr>
          <w:rFonts w:cs="Arial"/>
          <w:szCs w:val="20"/>
          <w:lang w:eastAsia="fr-FR"/>
        </w:rPr>
      </w:pPr>
      <w:r>
        <w:rPr>
          <w:rFonts w:cs="Arial"/>
          <w:szCs w:val="20"/>
          <w:lang w:eastAsia="fr-FR"/>
        </w:rPr>
        <w:t>L</w:t>
      </w:r>
      <w:r w:rsidR="00D518CB" w:rsidRPr="000F1C54">
        <w:rPr>
          <w:rFonts w:cs="Arial"/>
          <w:szCs w:val="20"/>
          <w:lang w:eastAsia="fr-FR"/>
        </w:rPr>
        <w:t>’ADEME</w:t>
      </w:r>
      <w:r>
        <w:rPr>
          <w:rFonts w:cs="Arial"/>
          <w:szCs w:val="20"/>
          <w:lang w:eastAsia="fr-FR"/>
        </w:rPr>
        <w:t xml:space="preserve"> Auvergne-Rhône-Alpes</w:t>
      </w:r>
      <w:r w:rsidR="00D518CB" w:rsidRPr="000F1C54">
        <w:rPr>
          <w:rFonts w:cs="Arial"/>
          <w:szCs w:val="20"/>
          <w:lang w:eastAsia="fr-FR"/>
        </w:rPr>
        <w:t xml:space="preserve"> aide à accélérer la modernisation du parc des centres de tri</w:t>
      </w:r>
      <w:r w:rsidR="00B36588">
        <w:rPr>
          <w:rFonts w:cs="Arial"/>
          <w:szCs w:val="20"/>
          <w:lang w:eastAsia="fr-FR"/>
        </w:rPr>
        <w:t xml:space="preserve"> et</w:t>
      </w:r>
      <w:r w:rsidR="00D518CB" w:rsidRPr="000F1C54">
        <w:rPr>
          <w:rFonts w:cs="Arial"/>
          <w:szCs w:val="20"/>
          <w:lang w:eastAsia="fr-FR"/>
        </w:rPr>
        <w:t xml:space="preserve"> </w:t>
      </w:r>
      <w:r w:rsidR="00D02570">
        <w:rPr>
          <w:rFonts w:cs="Arial"/>
          <w:szCs w:val="20"/>
          <w:lang w:eastAsia="fr-FR"/>
        </w:rPr>
        <w:t xml:space="preserve">à </w:t>
      </w:r>
      <w:r w:rsidR="00D518CB" w:rsidRPr="000F1C54">
        <w:rPr>
          <w:rFonts w:cs="Arial"/>
          <w:szCs w:val="20"/>
          <w:lang w:eastAsia="fr-FR"/>
        </w:rPr>
        <w:t xml:space="preserve">densifier le maillage du territoire en déchèteries professionnelles. Il s’agit de réduire les volumes de déchets ultimes et d’accroître la remise sur le marché de matières secondaires, par la promotion du tri à la source </w:t>
      </w:r>
      <w:r w:rsidR="00033ED6">
        <w:rPr>
          <w:rFonts w:cs="Arial"/>
          <w:szCs w:val="20"/>
          <w:lang w:eastAsia="fr-FR"/>
        </w:rPr>
        <w:t xml:space="preserve">et la diminution </w:t>
      </w:r>
      <w:r w:rsidR="00D518CB" w:rsidRPr="000F1C54">
        <w:rPr>
          <w:rFonts w:cs="Arial"/>
          <w:szCs w:val="20"/>
          <w:lang w:eastAsia="fr-FR"/>
        </w:rPr>
        <w:t xml:space="preserve">des flux en mélange. </w:t>
      </w:r>
    </w:p>
    <w:p w14:paraId="656780D8" w14:textId="6622A10B" w:rsidR="00D518CB" w:rsidRDefault="00D518CB" w:rsidP="00B36588">
      <w:pPr>
        <w:spacing w:after="120" w:line="276" w:lineRule="auto"/>
        <w:jc w:val="both"/>
        <w:rPr>
          <w:rFonts w:cs="Arial"/>
          <w:szCs w:val="20"/>
        </w:rPr>
      </w:pPr>
      <w:r w:rsidRPr="000F1C54">
        <w:rPr>
          <w:rFonts w:cs="Arial"/>
          <w:szCs w:val="20"/>
          <w:lang w:eastAsia="fr-FR"/>
        </w:rPr>
        <w:t>L’objectif est d’atteindre des taux de «</w:t>
      </w:r>
      <w:r w:rsidRPr="000F1C54">
        <w:rPr>
          <w:rFonts w:ascii="Calibri" w:hAnsi="Calibri" w:cs="Calibri"/>
          <w:szCs w:val="20"/>
          <w:lang w:eastAsia="fr-FR"/>
        </w:rPr>
        <w:t> </w:t>
      </w:r>
      <w:r w:rsidRPr="000F1C54">
        <w:rPr>
          <w:rFonts w:cs="Arial"/>
          <w:szCs w:val="20"/>
          <w:lang w:eastAsia="fr-FR"/>
        </w:rPr>
        <w:t>valorisation mati</w:t>
      </w:r>
      <w:r w:rsidRPr="000F1C54">
        <w:rPr>
          <w:rFonts w:cs="Marianne"/>
          <w:szCs w:val="20"/>
          <w:lang w:eastAsia="fr-FR"/>
        </w:rPr>
        <w:t>è</w:t>
      </w:r>
      <w:r w:rsidRPr="000F1C54">
        <w:rPr>
          <w:rFonts w:cs="Arial"/>
          <w:szCs w:val="20"/>
          <w:lang w:eastAsia="fr-FR"/>
        </w:rPr>
        <w:t>re</w:t>
      </w:r>
      <w:r w:rsidRPr="000F1C54">
        <w:rPr>
          <w:rFonts w:ascii="Calibri" w:hAnsi="Calibri" w:cs="Calibri"/>
          <w:szCs w:val="20"/>
          <w:lang w:eastAsia="fr-FR"/>
        </w:rPr>
        <w:t> </w:t>
      </w:r>
      <w:r w:rsidRPr="000F1C54">
        <w:rPr>
          <w:rFonts w:cs="Marianne"/>
          <w:szCs w:val="20"/>
          <w:lang w:eastAsia="fr-FR"/>
        </w:rPr>
        <w:t>»</w:t>
      </w:r>
      <w:r w:rsidRPr="000F1C54">
        <w:rPr>
          <w:rFonts w:cs="Arial"/>
          <w:szCs w:val="20"/>
          <w:lang w:eastAsia="fr-FR"/>
        </w:rPr>
        <w:t xml:space="preserve"> </w:t>
      </w:r>
      <w:r w:rsidRPr="000F1C54">
        <w:rPr>
          <w:rFonts w:cs="Marianne"/>
          <w:szCs w:val="20"/>
          <w:lang w:eastAsia="fr-FR"/>
        </w:rPr>
        <w:t>é</w:t>
      </w:r>
      <w:r w:rsidRPr="000F1C54">
        <w:rPr>
          <w:rFonts w:cs="Arial"/>
          <w:szCs w:val="20"/>
          <w:lang w:eastAsia="fr-FR"/>
        </w:rPr>
        <w:t>lev</w:t>
      </w:r>
      <w:r w:rsidRPr="000F1C54">
        <w:rPr>
          <w:rFonts w:cs="Marianne"/>
          <w:szCs w:val="20"/>
          <w:lang w:eastAsia="fr-FR"/>
        </w:rPr>
        <w:t>é</w:t>
      </w:r>
      <w:r w:rsidRPr="000F1C54">
        <w:rPr>
          <w:rFonts w:cs="Arial"/>
          <w:szCs w:val="20"/>
          <w:lang w:eastAsia="fr-FR"/>
        </w:rPr>
        <w:t>s</w:t>
      </w:r>
      <w:r w:rsidR="0001606A" w:rsidRPr="000F1C54">
        <w:rPr>
          <w:rFonts w:cs="Arial"/>
          <w:szCs w:val="20"/>
          <w:lang w:eastAsia="fr-FR"/>
        </w:rPr>
        <w:t xml:space="preserve"> dans tous les secteurs d’activités économiques.</w:t>
      </w:r>
      <w:r w:rsidRPr="000F1C54">
        <w:rPr>
          <w:rFonts w:cs="Arial"/>
          <w:szCs w:val="20"/>
        </w:rPr>
        <w:t xml:space="preserve"> </w:t>
      </w:r>
    </w:p>
    <w:p w14:paraId="1F0DEE46" w14:textId="77777777" w:rsidR="00B36588" w:rsidRDefault="00B36588" w:rsidP="00D518CB">
      <w:pPr>
        <w:spacing w:before="120" w:after="120"/>
        <w:jc w:val="both"/>
        <w:rPr>
          <w:rFonts w:cs="Arial"/>
          <w:szCs w:val="20"/>
        </w:rPr>
      </w:pPr>
    </w:p>
    <w:p w14:paraId="6672E12E" w14:textId="77777777" w:rsidR="00B36588" w:rsidRDefault="00B36588" w:rsidP="00D518CB">
      <w:pPr>
        <w:spacing w:before="120" w:after="120"/>
        <w:jc w:val="both"/>
        <w:rPr>
          <w:rFonts w:cs="Arial"/>
          <w:szCs w:val="20"/>
        </w:rPr>
      </w:pPr>
    </w:p>
    <w:p w14:paraId="7F2ABDE2" w14:textId="77777777" w:rsidR="00B36588" w:rsidRPr="000F1C54" w:rsidRDefault="00B36588" w:rsidP="00D518CB">
      <w:pPr>
        <w:spacing w:before="120" w:after="120"/>
        <w:jc w:val="both"/>
        <w:rPr>
          <w:rFonts w:cs="Arial"/>
          <w:szCs w:val="20"/>
        </w:rPr>
      </w:pPr>
    </w:p>
    <w:p w14:paraId="3E144143" w14:textId="77777777" w:rsidR="00D518CB" w:rsidRPr="003257FA" w:rsidRDefault="00D518CB" w:rsidP="00D518CB">
      <w:pPr>
        <w:spacing w:afterLines="119" w:after="285" w:line="276" w:lineRule="auto"/>
        <w:jc w:val="both"/>
        <w:rPr>
          <w:rFonts w:cs="Arial"/>
          <w:sz w:val="22"/>
          <w:u w:val="single"/>
          <w:lang w:eastAsia="fr-FR"/>
        </w:rPr>
      </w:pPr>
      <w:r w:rsidRPr="003257FA">
        <w:rPr>
          <w:rFonts w:cs="Arial"/>
          <w:sz w:val="22"/>
          <w:u w:val="single"/>
          <w:lang w:eastAsia="fr-FR"/>
        </w:rPr>
        <w:lastRenderedPageBreak/>
        <w:t>Les projets attendus concernent</w:t>
      </w:r>
      <w:r w:rsidRPr="003257FA">
        <w:rPr>
          <w:rFonts w:ascii="Calibri" w:hAnsi="Calibri" w:cs="Calibri"/>
          <w:sz w:val="22"/>
          <w:u w:val="single"/>
          <w:lang w:eastAsia="fr-FR"/>
        </w:rPr>
        <w:t> </w:t>
      </w:r>
      <w:r w:rsidRPr="003257FA">
        <w:rPr>
          <w:rFonts w:cs="Arial"/>
          <w:sz w:val="22"/>
          <w:u w:val="single"/>
          <w:lang w:eastAsia="fr-FR"/>
        </w:rPr>
        <w:t>:</w:t>
      </w:r>
    </w:p>
    <w:p w14:paraId="2A18708C" w14:textId="17C81533" w:rsidR="00D518CB" w:rsidRDefault="00D518CB" w:rsidP="00DA57DD">
      <w:pPr>
        <w:pStyle w:val="Titre2"/>
        <w:numPr>
          <w:ilvl w:val="0"/>
          <w:numId w:val="33"/>
        </w:numPr>
        <w:ind w:left="284"/>
      </w:pPr>
      <w:bookmarkStart w:id="17" w:name="_Toc159409547"/>
      <w:r w:rsidRPr="00F62F5B">
        <w:t>La création et la modernisation des centres de tri des déchets non dangereux des activités économiques</w:t>
      </w:r>
      <w:r w:rsidR="00033ED6">
        <w:t xml:space="preserve"> (DNDAE)</w:t>
      </w:r>
      <w:r w:rsidRPr="00F62F5B">
        <w:t xml:space="preserve"> et des déchets encombrants des </w:t>
      </w:r>
      <w:r w:rsidR="000601D6" w:rsidRPr="00F62F5B">
        <w:t>déchèterie</w:t>
      </w:r>
      <w:r w:rsidR="00F62F5B">
        <w:t>s</w:t>
      </w:r>
      <w:r w:rsidR="00B36588">
        <w:t xml:space="preserve"> professionnelles</w:t>
      </w:r>
      <w:r w:rsidRPr="00F62F5B">
        <w:t>.</w:t>
      </w:r>
      <w:bookmarkEnd w:id="17"/>
      <w:r w:rsidRPr="00F62F5B">
        <w:t xml:space="preserve"> </w:t>
      </w:r>
    </w:p>
    <w:p w14:paraId="24E79AE9" w14:textId="77777777" w:rsidR="00DA57DD" w:rsidRPr="00DA57DD" w:rsidRDefault="00DA57DD" w:rsidP="00DA57DD"/>
    <w:p w14:paraId="1250247D" w14:textId="399DAC28" w:rsidR="00D518CB" w:rsidRDefault="00E80821" w:rsidP="00D518CB">
      <w:pPr>
        <w:spacing w:after="120" w:line="276" w:lineRule="auto"/>
        <w:jc w:val="both"/>
        <w:rPr>
          <w:rFonts w:cs="Arial"/>
          <w:szCs w:val="20"/>
        </w:rPr>
      </w:pPr>
      <w:r>
        <w:rPr>
          <w:rFonts w:cs="Arial"/>
          <w:szCs w:val="20"/>
        </w:rPr>
        <w:t>L’intérêt sera notamment porté sur</w:t>
      </w:r>
      <w:r w:rsidR="000601D6" w:rsidRPr="000F1C54">
        <w:rPr>
          <w:rFonts w:cs="Arial"/>
          <w:szCs w:val="20"/>
        </w:rPr>
        <w:t xml:space="preserve"> la constitution de la chaîne de tri pour s’assurer que certains équipements retenus ne soient pas un facteur limitant</w:t>
      </w:r>
      <w:r w:rsidR="00792A58">
        <w:rPr>
          <w:rFonts w:cs="Arial"/>
          <w:szCs w:val="20"/>
        </w:rPr>
        <w:t xml:space="preserve"> sur</w:t>
      </w:r>
      <w:r w:rsidR="000601D6" w:rsidRPr="000F1C54">
        <w:rPr>
          <w:rFonts w:cs="Arial"/>
          <w:szCs w:val="20"/>
        </w:rPr>
        <w:t xml:space="preserve"> les performances globales de tri (</w:t>
      </w:r>
      <w:r w:rsidR="00D518CB" w:rsidRPr="000F1C54">
        <w:rPr>
          <w:rFonts w:cs="Arial"/>
          <w:szCs w:val="20"/>
        </w:rPr>
        <w:t xml:space="preserve">du type plate-forme sous hangar avec tri à la pelle ou au grappin).  </w:t>
      </w:r>
      <w:r w:rsidR="00906C41">
        <w:rPr>
          <w:rFonts w:cs="Arial"/>
          <w:szCs w:val="20"/>
        </w:rPr>
        <w:t>Également, il est souhaitable de mettre en avant les efforts effectués pour encourager le tri à la source des déchets.</w:t>
      </w:r>
    </w:p>
    <w:p w14:paraId="1DE5CD61" w14:textId="357E8FC1" w:rsidR="00906C41" w:rsidRPr="00906C41" w:rsidRDefault="00906C41" w:rsidP="00D518CB">
      <w:pPr>
        <w:spacing w:after="120" w:line="276" w:lineRule="auto"/>
        <w:jc w:val="both"/>
        <w:rPr>
          <w:rFonts w:cs="Arial"/>
          <w:szCs w:val="20"/>
        </w:rPr>
      </w:pPr>
      <w:r>
        <w:rPr>
          <w:rFonts w:cs="Arial"/>
          <w:szCs w:val="20"/>
        </w:rPr>
        <w:t>Les centres de tri des déchets inertes et les équipements ou lignes de préparation des inertes après tri ne sont pas éligibles.</w:t>
      </w:r>
    </w:p>
    <w:p w14:paraId="27948356" w14:textId="539E89C2" w:rsidR="00D518CB" w:rsidRDefault="00D518CB" w:rsidP="00DA57DD">
      <w:pPr>
        <w:pStyle w:val="Titre2"/>
        <w:numPr>
          <w:ilvl w:val="0"/>
          <w:numId w:val="33"/>
        </w:numPr>
        <w:ind w:left="284"/>
      </w:pPr>
      <w:bookmarkStart w:id="18" w:name="_Toc159409548"/>
      <w:r w:rsidRPr="00F62F5B">
        <w:t>La création et la modernisation de déchèteries professionnelles.</w:t>
      </w:r>
      <w:bookmarkEnd w:id="18"/>
    </w:p>
    <w:p w14:paraId="6B1F12A1" w14:textId="77777777" w:rsidR="00DA57DD" w:rsidRPr="00DA57DD" w:rsidRDefault="00DA57DD" w:rsidP="00DA57DD"/>
    <w:p w14:paraId="077F4F5D" w14:textId="6245C77D" w:rsidR="00D518CB" w:rsidRPr="000601D6" w:rsidRDefault="00D518CB" w:rsidP="00D518CB">
      <w:pPr>
        <w:spacing w:after="120" w:line="276" w:lineRule="auto"/>
        <w:jc w:val="both"/>
        <w:rPr>
          <w:rFonts w:cs="Arial"/>
          <w:szCs w:val="20"/>
        </w:rPr>
      </w:pPr>
      <w:r w:rsidRPr="000601D6">
        <w:rPr>
          <w:rFonts w:cs="Arial"/>
          <w:szCs w:val="20"/>
        </w:rPr>
        <w:t xml:space="preserve">Sont ciblées les déchèteries sous maîtrise d’ouvrage privée, assurant la collecte des déchets d’activités économiques. Les déchèteries professionnelles ne relèvent pas du Service public de gestion des déchets assuré par les collectivités. Toutefois, il est </w:t>
      </w:r>
      <w:r w:rsidR="00033ED6">
        <w:rPr>
          <w:rFonts w:cs="Arial"/>
          <w:szCs w:val="20"/>
        </w:rPr>
        <w:t>indispensable</w:t>
      </w:r>
      <w:r w:rsidRPr="000601D6">
        <w:rPr>
          <w:rFonts w:cs="Arial"/>
          <w:szCs w:val="20"/>
        </w:rPr>
        <w:t xml:space="preserve"> que ces dernières soient associées</w:t>
      </w:r>
      <w:r w:rsidR="004D6549">
        <w:rPr>
          <w:rFonts w:cs="Arial"/>
          <w:szCs w:val="20"/>
        </w:rPr>
        <w:t xml:space="preserve"> (engagement de la collectivité à ne plus accueillir les DAE) </w:t>
      </w:r>
      <w:r w:rsidRPr="000601D6">
        <w:rPr>
          <w:rFonts w:cs="Arial"/>
          <w:szCs w:val="20"/>
        </w:rPr>
        <w:t xml:space="preserve">aux projets afin d’assurer une coordination avec le service des déchèteries publiques </w:t>
      </w:r>
      <w:r w:rsidR="0003562C">
        <w:rPr>
          <w:rFonts w:cs="Arial"/>
          <w:szCs w:val="20"/>
        </w:rPr>
        <w:t>notamment au niveau des</w:t>
      </w:r>
      <w:r w:rsidRPr="000601D6">
        <w:rPr>
          <w:rFonts w:cs="Arial"/>
          <w:szCs w:val="20"/>
        </w:rPr>
        <w:t xml:space="preserve"> capacités d’accueil et de traitement des déchets disponibles sur leur territoire.</w:t>
      </w:r>
    </w:p>
    <w:p w14:paraId="3A146373" w14:textId="15493855" w:rsidR="00D518CB" w:rsidRDefault="00D518CB" w:rsidP="00D518CB">
      <w:pPr>
        <w:spacing w:after="120" w:line="276" w:lineRule="auto"/>
        <w:jc w:val="both"/>
        <w:rPr>
          <w:rFonts w:cs="Arial"/>
          <w:szCs w:val="20"/>
        </w:rPr>
      </w:pPr>
      <w:r w:rsidRPr="000601D6">
        <w:rPr>
          <w:rFonts w:cs="Arial"/>
          <w:szCs w:val="20"/>
        </w:rPr>
        <w:t>L’aide aux investissements dans les déchèteries professionnelles s’adresse prioritairement</w:t>
      </w:r>
      <w:r w:rsidR="0005374F" w:rsidRPr="0005374F">
        <w:rPr>
          <w:rFonts w:cs="Arial"/>
          <w:szCs w:val="20"/>
        </w:rPr>
        <w:t xml:space="preserve"> </w:t>
      </w:r>
      <w:r w:rsidRPr="000601D6">
        <w:rPr>
          <w:rFonts w:cs="Arial"/>
          <w:szCs w:val="20"/>
        </w:rPr>
        <w:t xml:space="preserve">aux maîtres d’ouvrages privés et par exception aux collectivités publiques dans des cas justifiés de carence de l’offre privée. </w:t>
      </w:r>
    </w:p>
    <w:p w14:paraId="450D140D" w14:textId="21C71F79" w:rsidR="00906C41" w:rsidRPr="002B7E51" w:rsidRDefault="004D6549" w:rsidP="002B7E51">
      <w:pPr>
        <w:spacing w:after="120" w:line="276" w:lineRule="auto"/>
        <w:jc w:val="both"/>
        <w:rPr>
          <w:rFonts w:cs="Arial"/>
          <w:szCs w:val="20"/>
        </w:rPr>
      </w:pPr>
      <w:r w:rsidRPr="00906C41">
        <w:rPr>
          <w:rFonts w:cs="Arial"/>
          <w:szCs w:val="20"/>
        </w:rPr>
        <w:t>Les</w:t>
      </w:r>
      <w:r w:rsidR="002B7E51" w:rsidRPr="00906C41">
        <w:rPr>
          <w:rFonts w:cs="Arial"/>
          <w:szCs w:val="20"/>
        </w:rPr>
        <w:t xml:space="preserve"> équipements de préparation des inertes en vue de leur valorisation</w:t>
      </w:r>
      <w:r w:rsidR="00443FA5" w:rsidRPr="00906C41">
        <w:rPr>
          <w:rFonts w:cs="Arial"/>
          <w:szCs w:val="20"/>
        </w:rPr>
        <w:t xml:space="preserve"> et</w:t>
      </w:r>
      <w:r w:rsidR="002B7E51" w:rsidRPr="00906C41">
        <w:rPr>
          <w:rFonts w:cs="Arial"/>
          <w:szCs w:val="20"/>
        </w:rPr>
        <w:t xml:space="preserve"> les espaces de vente de matériaux ne sont pas éligibles.</w:t>
      </w:r>
    </w:p>
    <w:p w14:paraId="3B380340" w14:textId="38E49E5E" w:rsidR="00D518CB" w:rsidRPr="000601D6" w:rsidRDefault="00D518CB" w:rsidP="00D518CB">
      <w:pPr>
        <w:spacing w:after="120" w:line="276" w:lineRule="auto"/>
        <w:jc w:val="both"/>
        <w:rPr>
          <w:rFonts w:cs="Arial"/>
          <w:i/>
          <w:iCs/>
          <w:szCs w:val="20"/>
        </w:rPr>
      </w:pPr>
      <w:r w:rsidRPr="008A4768">
        <w:rPr>
          <w:rFonts w:cs="Arial"/>
          <w:szCs w:val="20"/>
        </w:rPr>
        <w:t>Les projets soumis doivent être basés sur une étude préalable permettant de cerner le contexte territorial de tri et de collecte/dépôt des déchets des activités économiques. Le cahier des charges associé est disponible via le lien suivant</w:t>
      </w:r>
      <w:r w:rsidR="008A4768" w:rsidRPr="008A4768">
        <w:rPr>
          <w:rFonts w:ascii="Calibri" w:hAnsi="Calibri" w:cs="Calibri"/>
          <w:szCs w:val="20"/>
        </w:rPr>
        <w:t> </w:t>
      </w:r>
      <w:r w:rsidR="008A4768" w:rsidRPr="008A4768">
        <w:rPr>
          <w:rFonts w:cs="Arial"/>
          <w:szCs w:val="20"/>
        </w:rPr>
        <w:t>:</w:t>
      </w:r>
      <w:r w:rsidRPr="008A4768">
        <w:rPr>
          <w:rFonts w:cs="Arial"/>
          <w:szCs w:val="20"/>
        </w:rPr>
        <w:t xml:space="preserve"> </w:t>
      </w:r>
      <w:hyperlink r:id="rId12" w:history="1">
        <w:r w:rsidR="008A4768" w:rsidRPr="008A4768">
          <w:rPr>
            <w:rStyle w:val="Lienhypertexte"/>
            <w:rFonts w:cs="Arial"/>
            <w:szCs w:val="20"/>
          </w:rPr>
          <w:t>Télécharger le fichier</w:t>
        </w:r>
      </w:hyperlink>
      <w:r w:rsidRPr="000601D6">
        <w:rPr>
          <w:rFonts w:cs="Arial"/>
          <w:szCs w:val="20"/>
        </w:rPr>
        <w:t xml:space="preserve"> </w:t>
      </w:r>
    </w:p>
    <w:p w14:paraId="00DA42E0" w14:textId="77777777" w:rsidR="00694147" w:rsidRDefault="00694147" w:rsidP="00D518CB">
      <w:pPr>
        <w:spacing w:after="120" w:line="276" w:lineRule="auto"/>
        <w:jc w:val="both"/>
        <w:rPr>
          <w:rFonts w:cs="Arial"/>
          <w:i/>
          <w:iCs/>
        </w:rPr>
      </w:pPr>
    </w:p>
    <w:p w14:paraId="7C610490" w14:textId="1C680829" w:rsidR="00D518CB" w:rsidRDefault="00D518CB" w:rsidP="00D518CB">
      <w:pPr>
        <w:spacing w:after="120" w:line="276" w:lineRule="auto"/>
        <w:jc w:val="both"/>
        <w:rPr>
          <w:rFonts w:cs="Arial"/>
          <w:b/>
          <w:sz w:val="24"/>
          <w:szCs w:val="24"/>
        </w:rPr>
      </w:pPr>
      <w:r w:rsidRPr="00F62F5B">
        <w:rPr>
          <w:rFonts w:cs="Arial"/>
          <w:b/>
          <w:sz w:val="24"/>
          <w:szCs w:val="24"/>
        </w:rPr>
        <w:t xml:space="preserve">Sont exclus du champ de l’appel à projets : </w:t>
      </w:r>
    </w:p>
    <w:p w14:paraId="3257D868" w14:textId="70E2598A" w:rsidR="00557D9B" w:rsidRPr="00033ED6" w:rsidRDefault="00557D9B" w:rsidP="00033ED6">
      <w:pPr>
        <w:spacing w:after="120" w:line="276" w:lineRule="auto"/>
        <w:ind w:left="360"/>
        <w:rPr>
          <w:rFonts w:cs="Arial"/>
          <w:szCs w:val="20"/>
        </w:rPr>
      </w:pPr>
      <w:r w:rsidRPr="00522B04">
        <w:rPr>
          <w:rFonts w:cs="Arial"/>
          <w:szCs w:val="20"/>
        </w:rPr>
        <w:t>Les études pour la création, l'extension ou la modernisation de centres de tri des déchet</w:t>
      </w:r>
      <w:r w:rsidR="00BD4860" w:rsidRPr="00522B04">
        <w:rPr>
          <w:rFonts w:cs="Arial"/>
          <w:szCs w:val="20"/>
        </w:rPr>
        <w:t>s</w:t>
      </w:r>
      <w:r w:rsidR="00522B04">
        <w:rPr>
          <w:rFonts w:cs="Arial"/>
          <w:szCs w:val="20"/>
        </w:rPr>
        <w:t xml:space="preserve"> </w:t>
      </w:r>
      <w:r w:rsidR="009904B5">
        <w:rPr>
          <w:rFonts w:cs="Arial"/>
          <w:szCs w:val="20"/>
        </w:rPr>
        <w:t xml:space="preserve">et déchèteries pour professionnels </w:t>
      </w:r>
      <w:r w:rsidR="00522B04">
        <w:rPr>
          <w:rFonts w:cs="Arial"/>
          <w:szCs w:val="20"/>
        </w:rPr>
        <w:t>s</w:t>
      </w:r>
      <w:r w:rsidR="00BD4860" w:rsidRPr="00522B04">
        <w:rPr>
          <w:rFonts w:cs="Arial"/>
          <w:szCs w:val="20"/>
        </w:rPr>
        <w:t>outenu</w:t>
      </w:r>
      <w:r w:rsidR="00033ED6" w:rsidRPr="00522B04">
        <w:rPr>
          <w:rFonts w:cs="Arial"/>
          <w:szCs w:val="20"/>
        </w:rPr>
        <w:t>es</w:t>
      </w:r>
      <w:r w:rsidR="00BD4860" w:rsidRPr="00522B04">
        <w:rPr>
          <w:rFonts w:cs="Arial"/>
          <w:szCs w:val="20"/>
        </w:rPr>
        <w:t xml:space="preserve"> par un autre dispositif ADEME</w:t>
      </w:r>
      <w:r w:rsidR="00BD4860" w:rsidRPr="00522B04">
        <w:rPr>
          <w:rFonts w:ascii="Calibri" w:hAnsi="Calibri" w:cs="Calibri"/>
          <w:szCs w:val="20"/>
        </w:rPr>
        <w:t> </w:t>
      </w:r>
      <w:r w:rsidR="00BD4860" w:rsidRPr="00522B04">
        <w:rPr>
          <w:rFonts w:cs="Arial"/>
          <w:szCs w:val="20"/>
        </w:rPr>
        <w:t xml:space="preserve">: </w:t>
      </w:r>
      <w:hyperlink r:id="rId13" w:history="1">
        <w:r w:rsidR="00522B04" w:rsidRPr="00522B04">
          <w:rPr>
            <w:rStyle w:val="Lienhypertexte"/>
            <w:rFonts w:cs="Arial"/>
            <w:szCs w:val="20"/>
          </w:rPr>
          <w:t>Lien du dispositif</w:t>
        </w:r>
      </w:hyperlink>
      <w:r w:rsidR="005A0C38">
        <w:rPr>
          <w:rStyle w:val="Lienhypertexte"/>
          <w:rFonts w:cs="Arial"/>
          <w:szCs w:val="20"/>
        </w:rPr>
        <w:t>,</w:t>
      </w:r>
    </w:p>
    <w:p w14:paraId="30F90020" w14:textId="11B36949" w:rsidR="00D518CB" w:rsidRPr="00033ED6" w:rsidRDefault="00D518CB" w:rsidP="00033ED6">
      <w:pPr>
        <w:spacing w:after="120" w:line="276" w:lineRule="auto"/>
        <w:ind w:left="360"/>
        <w:rPr>
          <w:rFonts w:cs="Arial"/>
          <w:szCs w:val="20"/>
        </w:rPr>
      </w:pPr>
      <w:r w:rsidRPr="00033ED6">
        <w:rPr>
          <w:rFonts w:cs="Arial"/>
          <w:szCs w:val="20"/>
        </w:rPr>
        <w:t xml:space="preserve">Les </w:t>
      </w:r>
      <w:r w:rsidR="001C520C">
        <w:rPr>
          <w:rFonts w:cs="Arial"/>
          <w:szCs w:val="20"/>
        </w:rPr>
        <w:t>installations de valorisation énergétique, incluant l</w:t>
      </w:r>
      <w:r w:rsidRPr="00033ED6">
        <w:rPr>
          <w:rFonts w:cs="Arial"/>
          <w:szCs w:val="20"/>
        </w:rPr>
        <w:t>a préparation de CSR (combustibles solides de récupération),</w:t>
      </w:r>
    </w:p>
    <w:p w14:paraId="5B86902F" w14:textId="0A6EEEBE" w:rsidR="00D518CB" w:rsidRDefault="00D518CB" w:rsidP="00033ED6">
      <w:pPr>
        <w:spacing w:after="120" w:line="276" w:lineRule="auto"/>
        <w:ind w:left="360"/>
        <w:rPr>
          <w:rFonts w:cs="Arial"/>
          <w:szCs w:val="20"/>
        </w:rPr>
      </w:pPr>
      <w:r w:rsidRPr="00033ED6">
        <w:rPr>
          <w:rFonts w:cs="Arial"/>
          <w:szCs w:val="20"/>
        </w:rPr>
        <w:t>Les centres de tri des métaux et emballages ménagers</w:t>
      </w:r>
      <w:r w:rsidR="00DC3092">
        <w:rPr>
          <w:rFonts w:cs="Arial"/>
          <w:szCs w:val="20"/>
        </w:rPr>
        <w:t>,</w:t>
      </w:r>
    </w:p>
    <w:p w14:paraId="157C8280" w14:textId="40C77F04" w:rsidR="00294366" w:rsidRPr="00033ED6" w:rsidRDefault="00294366" w:rsidP="00033ED6">
      <w:pPr>
        <w:spacing w:after="120" w:line="276" w:lineRule="auto"/>
        <w:ind w:left="360"/>
        <w:rPr>
          <w:rFonts w:cs="Arial"/>
          <w:szCs w:val="20"/>
        </w:rPr>
      </w:pPr>
      <w:r w:rsidRPr="00F62F5B">
        <w:rPr>
          <w:szCs w:val="20"/>
        </w:rPr>
        <w:t>Les équipements</w:t>
      </w:r>
      <w:r>
        <w:rPr>
          <w:szCs w:val="20"/>
        </w:rPr>
        <w:t xml:space="preserve"> d</w:t>
      </w:r>
      <w:r w:rsidRPr="00F62F5B">
        <w:rPr>
          <w:szCs w:val="20"/>
        </w:rPr>
        <w:t>e préparation</w:t>
      </w:r>
      <w:r>
        <w:rPr>
          <w:szCs w:val="20"/>
        </w:rPr>
        <w:t xml:space="preserve"> et traitement de</w:t>
      </w:r>
      <w:r w:rsidRPr="00F62F5B">
        <w:rPr>
          <w:szCs w:val="20"/>
        </w:rPr>
        <w:t xml:space="preserve"> déchets inertes</w:t>
      </w:r>
      <w:r w:rsidR="00DC3092">
        <w:rPr>
          <w:szCs w:val="20"/>
        </w:rPr>
        <w:t>,</w:t>
      </w:r>
    </w:p>
    <w:p w14:paraId="0B60D95D" w14:textId="512B32AE" w:rsidR="00D518CB" w:rsidRPr="00033ED6" w:rsidRDefault="00D518CB" w:rsidP="00033ED6">
      <w:pPr>
        <w:spacing w:after="120" w:line="276" w:lineRule="auto"/>
        <w:ind w:left="360"/>
        <w:jc w:val="both"/>
        <w:rPr>
          <w:rFonts w:cs="Arial"/>
          <w:szCs w:val="20"/>
        </w:rPr>
      </w:pPr>
      <w:r w:rsidRPr="00033ED6">
        <w:rPr>
          <w:rFonts w:cs="Arial"/>
          <w:szCs w:val="20"/>
        </w:rPr>
        <w:t>Les équipements de valorisation des déchets en remblaiement de carrières</w:t>
      </w:r>
      <w:r w:rsidR="00DC3092">
        <w:rPr>
          <w:rFonts w:cs="Arial"/>
          <w:szCs w:val="20"/>
        </w:rPr>
        <w:t>,</w:t>
      </w:r>
    </w:p>
    <w:p w14:paraId="4134458F" w14:textId="2E4047DC" w:rsidR="00033ED6" w:rsidRPr="00033ED6" w:rsidRDefault="00033ED6" w:rsidP="00033ED6">
      <w:pPr>
        <w:spacing w:after="120" w:line="276" w:lineRule="auto"/>
        <w:ind w:left="360"/>
        <w:jc w:val="both"/>
        <w:rPr>
          <w:rFonts w:cs="Arial"/>
          <w:szCs w:val="20"/>
        </w:rPr>
      </w:pPr>
      <w:r w:rsidRPr="00033ED6">
        <w:rPr>
          <w:rFonts w:cs="Arial"/>
          <w:szCs w:val="20"/>
        </w:rPr>
        <w:t>La création du site suite à une délocalisation sans objectif d’amélioration des performances ou innovation</w:t>
      </w:r>
      <w:r w:rsidR="00DC3092">
        <w:rPr>
          <w:rFonts w:cs="Arial"/>
          <w:szCs w:val="20"/>
        </w:rPr>
        <w:t>,</w:t>
      </w:r>
    </w:p>
    <w:p w14:paraId="1D7F7557" w14:textId="5F1F8231" w:rsidR="00D518CB" w:rsidRPr="000601D6" w:rsidRDefault="00D518CB" w:rsidP="00033ED6">
      <w:pPr>
        <w:spacing w:line="240" w:lineRule="auto"/>
        <w:ind w:left="360"/>
        <w:rPr>
          <w:szCs w:val="20"/>
          <w:lang w:eastAsia="fr-FR"/>
        </w:rPr>
      </w:pPr>
      <w:r w:rsidRPr="000601D6">
        <w:rPr>
          <w:rFonts w:cs="Arial"/>
          <w:szCs w:val="20"/>
        </w:rPr>
        <w:t xml:space="preserve">Les </w:t>
      </w:r>
      <w:r w:rsidRPr="000F1C54">
        <w:rPr>
          <w:rFonts w:cs="Arial"/>
          <w:szCs w:val="20"/>
        </w:rPr>
        <w:t>recycleries</w:t>
      </w:r>
      <w:r w:rsidR="007D7679">
        <w:rPr>
          <w:rFonts w:cs="Arial"/>
          <w:szCs w:val="20"/>
        </w:rPr>
        <w:t>,</w:t>
      </w:r>
      <w:r w:rsidR="00BF26FC">
        <w:rPr>
          <w:rFonts w:cs="Arial"/>
          <w:szCs w:val="20"/>
        </w:rPr>
        <w:t xml:space="preserve"> </w:t>
      </w:r>
    </w:p>
    <w:p w14:paraId="3DC5590E" w14:textId="59EB9B8B" w:rsidR="00D518CB" w:rsidRDefault="00D518CB" w:rsidP="00033ED6">
      <w:pPr>
        <w:spacing w:before="240" w:after="120" w:line="276" w:lineRule="auto"/>
        <w:ind w:left="360"/>
        <w:rPr>
          <w:rFonts w:cs="Arial"/>
          <w:szCs w:val="20"/>
        </w:rPr>
      </w:pPr>
      <w:r w:rsidRPr="00033ED6">
        <w:rPr>
          <w:rFonts w:cs="Arial"/>
          <w:szCs w:val="20"/>
        </w:rPr>
        <w:t xml:space="preserve">La méthanisation </w:t>
      </w:r>
      <w:r w:rsidR="000C261C">
        <w:rPr>
          <w:rFonts w:cs="Arial"/>
          <w:szCs w:val="20"/>
        </w:rPr>
        <w:t xml:space="preserve">et les plateformes de compostage de déchets alimentaires </w:t>
      </w:r>
      <w:r w:rsidRPr="00033ED6">
        <w:rPr>
          <w:rFonts w:cs="Arial"/>
          <w:szCs w:val="20"/>
        </w:rPr>
        <w:t>soutenue</w:t>
      </w:r>
      <w:r w:rsidR="000C261C">
        <w:rPr>
          <w:rFonts w:cs="Arial"/>
          <w:szCs w:val="20"/>
        </w:rPr>
        <w:t>s</w:t>
      </w:r>
      <w:r w:rsidRPr="00033ED6">
        <w:rPr>
          <w:rFonts w:cs="Arial"/>
          <w:szCs w:val="20"/>
        </w:rPr>
        <w:t xml:space="preserve"> dans le cadre</w:t>
      </w:r>
      <w:r w:rsidR="001112A7">
        <w:rPr>
          <w:rFonts w:cs="Arial"/>
          <w:szCs w:val="20"/>
        </w:rPr>
        <w:t xml:space="preserve"> de dispositifs d’aides spécifiques</w:t>
      </w:r>
      <w:r w:rsidR="001112A7">
        <w:rPr>
          <w:rFonts w:ascii="Calibri" w:hAnsi="Calibri" w:cs="Calibri"/>
          <w:szCs w:val="20"/>
        </w:rPr>
        <w:t> </w:t>
      </w:r>
      <w:r w:rsidR="001112A7">
        <w:rPr>
          <w:rFonts w:cs="Arial"/>
          <w:szCs w:val="20"/>
        </w:rPr>
        <w:t>:</w:t>
      </w:r>
      <w:r w:rsidRPr="00033ED6">
        <w:rPr>
          <w:rFonts w:cs="Arial"/>
          <w:szCs w:val="20"/>
        </w:rPr>
        <w:t xml:space="preserve"> </w:t>
      </w:r>
      <w:hyperlink r:id="rId14" w:history="1">
        <w:r w:rsidR="0015423B" w:rsidRPr="0015423B">
          <w:rPr>
            <w:rStyle w:val="Lienhypertexte"/>
            <w:rFonts w:cs="Arial"/>
            <w:szCs w:val="20"/>
          </w:rPr>
          <w:t>Lien des dispositifs concernés</w:t>
        </w:r>
      </w:hyperlink>
      <w:r w:rsidR="0015423B">
        <w:rPr>
          <w:rFonts w:cs="Arial"/>
          <w:szCs w:val="20"/>
        </w:rPr>
        <w:t>,</w:t>
      </w:r>
    </w:p>
    <w:p w14:paraId="60BA7D27" w14:textId="2C2AA385" w:rsidR="000C261C" w:rsidRPr="000C261C" w:rsidRDefault="000C261C" w:rsidP="000C261C">
      <w:pPr>
        <w:spacing w:after="120" w:line="276" w:lineRule="auto"/>
        <w:ind w:left="360"/>
        <w:rPr>
          <w:rFonts w:cs="Arial"/>
          <w:szCs w:val="20"/>
        </w:rPr>
      </w:pPr>
      <w:r w:rsidRPr="00033ED6">
        <w:rPr>
          <w:rFonts w:cs="Arial"/>
          <w:szCs w:val="20"/>
        </w:rPr>
        <w:lastRenderedPageBreak/>
        <w:t xml:space="preserve">Les équipements de déconditionnement des déchets alimentaires emballés, </w:t>
      </w:r>
    </w:p>
    <w:p w14:paraId="56F64EBE" w14:textId="027BE743" w:rsidR="00D518CB" w:rsidRPr="00033ED6" w:rsidRDefault="00D518CB" w:rsidP="00033ED6">
      <w:pPr>
        <w:spacing w:after="120" w:line="276" w:lineRule="auto"/>
        <w:ind w:left="360"/>
        <w:jc w:val="both"/>
        <w:rPr>
          <w:rFonts w:cs="Arial"/>
          <w:szCs w:val="20"/>
        </w:rPr>
      </w:pPr>
      <w:r w:rsidRPr="00033ED6">
        <w:rPr>
          <w:rFonts w:cs="Arial"/>
          <w:szCs w:val="20"/>
        </w:rPr>
        <w:t>Les déchèteries des collectivités accueillant les déchets des ménages</w:t>
      </w:r>
      <w:r w:rsidR="00DC3092">
        <w:rPr>
          <w:rFonts w:cs="Arial"/>
          <w:szCs w:val="20"/>
        </w:rPr>
        <w:t>,</w:t>
      </w:r>
    </w:p>
    <w:p w14:paraId="6E27A301" w14:textId="2ED1C805" w:rsidR="00D518CB" w:rsidRPr="00033ED6" w:rsidRDefault="00D518CB" w:rsidP="00033ED6">
      <w:pPr>
        <w:spacing w:after="120" w:line="276" w:lineRule="auto"/>
        <w:ind w:left="360"/>
        <w:rPr>
          <w:rFonts w:cs="Arial"/>
          <w:szCs w:val="20"/>
        </w:rPr>
      </w:pPr>
      <w:r w:rsidRPr="00033ED6">
        <w:rPr>
          <w:rFonts w:cs="Arial"/>
          <w:szCs w:val="20"/>
        </w:rPr>
        <w:t>Les installations conçues majoritairement pour les besoins d’un seul producteur de déchets</w:t>
      </w:r>
      <w:r w:rsidR="00DC3092">
        <w:rPr>
          <w:rFonts w:cs="Arial"/>
          <w:szCs w:val="20"/>
        </w:rPr>
        <w:t>,</w:t>
      </w:r>
    </w:p>
    <w:p w14:paraId="01A54DAF" w14:textId="39B3010C" w:rsidR="00D518CB" w:rsidRDefault="00D518CB" w:rsidP="00033ED6">
      <w:pPr>
        <w:spacing w:after="120" w:line="276" w:lineRule="auto"/>
        <w:ind w:left="360"/>
        <w:rPr>
          <w:rFonts w:cs="Arial"/>
          <w:szCs w:val="20"/>
        </w:rPr>
      </w:pPr>
      <w:r w:rsidRPr="00033ED6">
        <w:rPr>
          <w:rFonts w:cs="Arial"/>
          <w:szCs w:val="20"/>
        </w:rPr>
        <w:t xml:space="preserve">Les investissements répondant aux cahiers des charges des filières à </w:t>
      </w:r>
      <w:r w:rsidR="0098548A">
        <w:rPr>
          <w:rFonts w:cs="Arial"/>
          <w:szCs w:val="20"/>
        </w:rPr>
        <w:t>r</w:t>
      </w:r>
      <w:r w:rsidRPr="00033ED6">
        <w:rPr>
          <w:rFonts w:cs="Arial"/>
          <w:szCs w:val="20"/>
        </w:rPr>
        <w:t>esponsabilité élargie du producteur (REP)</w:t>
      </w:r>
      <w:r w:rsidR="00DC3092">
        <w:rPr>
          <w:rFonts w:cs="Arial"/>
          <w:szCs w:val="20"/>
        </w:rPr>
        <w:t>,</w:t>
      </w:r>
    </w:p>
    <w:p w14:paraId="4E710181" w14:textId="634752FE" w:rsidR="001C520C" w:rsidRDefault="001C520C" w:rsidP="001C520C">
      <w:pPr>
        <w:spacing w:after="120" w:line="276" w:lineRule="auto"/>
        <w:ind w:left="360"/>
        <w:rPr>
          <w:rFonts w:cs="Arial"/>
          <w:szCs w:val="20"/>
        </w:rPr>
      </w:pPr>
      <w:r>
        <w:rPr>
          <w:rFonts w:cs="Arial"/>
          <w:szCs w:val="20"/>
        </w:rPr>
        <w:t>Les investissements, dans le cadre d’une modernisation de site, correspondant à l’activité de tri classique du marché conventionnel et concurrentiel,</w:t>
      </w:r>
    </w:p>
    <w:p w14:paraId="3DA1F0D7" w14:textId="174068EB" w:rsidR="00D518CB" w:rsidRDefault="00D518CB" w:rsidP="00033ED6">
      <w:pPr>
        <w:spacing w:after="120" w:line="276" w:lineRule="auto"/>
        <w:ind w:left="360"/>
        <w:rPr>
          <w:rFonts w:cs="Arial"/>
          <w:szCs w:val="20"/>
        </w:rPr>
      </w:pPr>
      <w:r w:rsidRPr="00033ED6">
        <w:rPr>
          <w:rFonts w:cs="Arial"/>
          <w:szCs w:val="20"/>
        </w:rPr>
        <w:t xml:space="preserve">Le remplacement </w:t>
      </w:r>
      <w:r w:rsidR="00342257">
        <w:rPr>
          <w:rFonts w:cs="Arial"/>
          <w:szCs w:val="20"/>
        </w:rPr>
        <w:t xml:space="preserve">et la modernisation </w:t>
      </w:r>
      <w:r w:rsidRPr="00033ED6">
        <w:rPr>
          <w:rFonts w:cs="Arial"/>
          <w:szCs w:val="20"/>
        </w:rPr>
        <w:t>de matériel sans plus-value environnementale significative</w:t>
      </w:r>
      <w:r w:rsidR="00DC3092">
        <w:rPr>
          <w:rFonts w:cs="Arial"/>
          <w:szCs w:val="20"/>
        </w:rPr>
        <w:t>,</w:t>
      </w:r>
    </w:p>
    <w:p w14:paraId="08A13FC7" w14:textId="172D434C" w:rsidR="00D518CB" w:rsidRPr="00033ED6" w:rsidRDefault="00D518CB" w:rsidP="00033ED6">
      <w:pPr>
        <w:spacing w:after="120" w:line="276" w:lineRule="auto"/>
        <w:ind w:left="360"/>
        <w:rPr>
          <w:rFonts w:cs="Arial"/>
          <w:color w:val="0070C0"/>
          <w:szCs w:val="20"/>
        </w:rPr>
      </w:pPr>
      <w:r w:rsidRPr="003B09C5">
        <w:rPr>
          <w:rFonts w:cs="Arial"/>
          <w:szCs w:val="20"/>
        </w:rPr>
        <w:t>Les installations de recyclage et de valorisation matière</w:t>
      </w:r>
      <w:r w:rsidR="003B09C5" w:rsidRPr="003B09C5">
        <w:rPr>
          <w:rFonts w:cs="Arial"/>
          <w:szCs w:val="20"/>
        </w:rPr>
        <w:t xml:space="preserve"> soutenu</w:t>
      </w:r>
      <w:r w:rsidR="003B09C5">
        <w:rPr>
          <w:rFonts w:cs="Arial"/>
          <w:szCs w:val="20"/>
        </w:rPr>
        <w:t>e</w:t>
      </w:r>
      <w:r w:rsidR="003B09C5" w:rsidRPr="003B09C5">
        <w:rPr>
          <w:rFonts w:cs="Arial"/>
          <w:szCs w:val="20"/>
        </w:rPr>
        <w:t xml:space="preserve">s dans le cadre du dispositif </w:t>
      </w:r>
      <w:r w:rsidR="00522B04">
        <w:rPr>
          <w:rFonts w:cs="Arial"/>
          <w:szCs w:val="20"/>
        </w:rPr>
        <w:t xml:space="preserve">ADEME </w:t>
      </w:r>
      <w:r w:rsidR="003B09C5" w:rsidRPr="003B09C5">
        <w:rPr>
          <w:rFonts w:cs="Arial"/>
          <w:szCs w:val="20"/>
        </w:rPr>
        <w:t>ORMAT 2025 (Objectif Recyclage MATières)</w:t>
      </w:r>
      <w:r w:rsidR="006837A6">
        <w:rPr>
          <w:rFonts w:ascii="Calibri" w:hAnsi="Calibri" w:cs="Calibri"/>
          <w:szCs w:val="20"/>
        </w:rPr>
        <w:t>.</w:t>
      </w:r>
      <w:r w:rsidR="003B09C5" w:rsidRPr="00033ED6">
        <w:rPr>
          <w:rFonts w:cs="Arial"/>
          <w:color w:val="0070C0"/>
          <w:szCs w:val="20"/>
        </w:rPr>
        <w:t xml:space="preserve"> </w:t>
      </w:r>
    </w:p>
    <w:p w14:paraId="2D1861CD" w14:textId="77777777" w:rsidR="00D518CB" w:rsidRPr="00613731" w:rsidRDefault="00D518CB" w:rsidP="00D518CB">
      <w:pPr>
        <w:pStyle w:val="Paragraphedeliste"/>
        <w:spacing w:after="120" w:line="276" w:lineRule="auto"/>
        <w:contextualSpacing w:val="0"/>
        <w:jc w:val="both"/>
        <w:rPr>
          <w:rFonts w:cs="Arial"/>
          <w:color w:val="0070C0"/>
        </w:rPr>
      </w:pPr>
    </w:p>
    <w:p w14:paraId="37BEC8B8" w14:textId="295B924C" w:rsidR="00D518CB" w:rsidRDefault="00D518CB" w:rsidP="00DA57DD">
      <w:pPr>
        <w:pStyle w:val="Titre1"/>
        <w:numPr>
          <w:ilvl w:val="0"/>
          <w:numId w:val="35"/>
        </w:numPr>
      </w:pPr>
      <w:bookmarkStart w:id="19" w:name="_Toc494744056"/>
      <w:bookmarkStart w:id="20" w:name="_Toc494744057"/>
      <w:bookmarkStart w:id="21" w:name="_Toc159409549"/>
      <w:bookmarkEnd w:id="19"/>
      <w:bookmarkEnd w:id="20"/>
      <w:r w:rsidRPr="000B68D3">
        <w:t>Critères d’éligibilité</w:t>
      </w:r>
      <w:bookmarkEnd w:id="21"/>
    </w:p>
    <w:p w14:paraId="540778BE" w14:textId="77777777" w:rsidR="0092281A" w:rsidRPr="0092281A" w:rsidRDefault="0092281A" w:rsidP="0092281A"/>
    <w:p w14:paraId="2D270C98" w14:textId="0FF8863F" w:rsidR="00D518CB" w:rsidRPr="000601D6" w:rsidRDefault="00D518CB" w:rsidP="00D518CB">
      <w:pPr>
        <w:spacing w:after="120"/>
        <w:jc w:val="both"/>
        <w:rPr>
          <w:szCs w:val="20"/>
        </w:rPr>
      </w:pPr>
      <w:bookmarkStart w:id="22" w:name="_Toc494744058"/>
      <w:bookmarkStart w:id="23" w:name="_Toc500150131"/>
      <w:bookmarkStart w:id="24" w:name="_Toc502850113"/>
      <w:bookmarkStart w:id="25" w:name="_Toc317680272"/>
      <w:bookmarkStart w:id="26" w:name="_Toc288040391"/>
      <w:bookmarkEnd w:id="22"/>
      <w:r w:rsidRPr="000601D6">
        <w:rPr>
          <w:szCs w:val="20"/>
        </w:rPr>
        <w:t xml:space="preserve">Pour être éligible, le projet déposé à cet AAP doit satisfaire simultanément </w:t>
      </w:r>
      <w:r w:rsidR="00522B04">
        <w:rPr>
          <w:szCs w:val="20"/>
        </w:rPr>
        <w:t>les</w:t>
      </w:r>
      <w:r w:rsidRPr="000601D6">
        <w:rPr>
          <w:szCs w:val="20"/>
        </w:rPr>
        <w:t xml:space="preserve"> critères suivants</w:t>
      </w:r>
      <w:r w:rsidRPr="000601D6">
        <w:rPr>
          <w:rFonts w:ascii="Calibri" w:hAnsi="Calibri" w:cs="Calibri"/>
          <w:szCs w:val="20"/>
        </w:rPr>
        <w:t> </w:t>
      </w:r>
      <w:r w:rsidRPr="000601D6">
        <w:rPr>
          <w:szCs w:val="20"/>
        </w:rPr>
        <w:t xml:space="preserve">: </w:t>
      </w:r>
      <w:r w:rsidRPr="000601D6">
        <w:rPr>
          <w:szCs w:val="20"/>
        </w:rPr>
        <w:tab/>
      </w:r>
      <w:bookmarkEnd w:id="23"/>
      <w:bookmarkEnd w:id="24"/>
    </w:p>
    <w:p w14:paraId="4E1ADD36" w14:textId="7B3AB6D3" w:rsidR="00D518CB" w:rsidRPr="000601D6" w:rsidRDefault="00D518CB" w:rsidP="00D518CB">
      <w:pPr>
        <w:pStyle w:val="Paragraphedeliste"/>
        <w:numPr>
          <w:ilvl w:val="0"/>
          <w:numId w:val="16"/>
        </w:numPr>
        <w:spacing w:after="120" w:line="276" w:lineRule="auto"/>
        <w:contextualSpacing w:val="0"/>
        <w:jc w:val="both"/>
        <w:rPr>
          <w:rFonts w:asciiTheme="minorHAnsi" w:hAnsiTheme="minorHAnsi" w:cs="Arial"/>
          <w:sz w:val="20"/>
          <w:szCs w:val="20"/>
        </w:rPr>
      </w:pPr>
      <w:r w:rsidRPr="000601D6">
        <w:rPr>
          <w:rFonts w:asciiTheme="minorHAnsi" w:hAnsiTheme="minorHAnsi" w:cs="Arial"/>
          <w:b/>
          <w:sz w:val="20"/>
          <w:szCs w:val="20"/>
        </w:rPr>
        <w:t>Composition du dossier et respect des délais</w:t>
      </w:r>
      <w:r w:rsidRPr="000601D6">
        <w:rPr>
          <w:rFonts w:ascii="Calibri" w:hAnsi="Calibri" w:cs="Calibri"/>
          <w:sz w:val="20"/>
          <w:szCs w:val="20"/>
        </w:rPr>
        <w:t> </w:t>
      </w:r>
      <w:r w:rsidRPr="000601D6">
        <w:rPr>
          <w:rFonts w:asciiTheme="minorHAnsi" w:hAnsiTheme="minorHAnsi" w:cs="Arial"/>
          <w:sz w:val="20"/>
          <w:szCs w:val="20"/>
        </w:rPr>
        <w:t xml:space="preserve">: Le dossier devra </w:t>
      </w:r>
      <w:r w:rsidRPr="000601D6">
        <w:rPr>
          <w:rFonts w:asciiTheme="minorHAnsi" w:hAnsiTheme="minorHAnsi" w:cs="Marianne"/>
          <w:sz w:val="20"/>
          <w:szCs w:val="20"/>
        </w:rPr>
        <w:t>ê</w:t>
      </w:r>
      <w:r w:rsidRPr="000601D6">
        <w:rPr>
          <w:rFonts w:asciiTheme="minorHAnsi" w:hAnsiTheme="minorHAnsi" w:cs="Arial"/>
          <w:sz w:val="20"/>
          <w:szCs w:val="20"/>
        </w:rPr>
        <w:t>tre soumis dans les d</w:t>
      </w:r>
      <w:r w:rsidRPr="000601D6">
        <w:rPr>
          <w:rFonts w:asciiTheme="minorHAnsi" w:hAnsiTheme="minorHAnsi" w:cs="Marianne"/>
          <w:sz w:val="20"/>
          <w:szCs w:val="20"/>
        </w:rPr>
        <w:t>é</w:t>
      </w:r>
      <w:r w:rsidRPr="000601D6">
        <w:rPr>
          <w:rFonts w:asciiTheme="minorHAnsi" w:hAnsiTheme="minorHAnsi" w:cs="Arial"/>
          <w:sz w:val="20"/>
          <w:szCs w:val="20"/>
        </w:rPr>
        <w:t>lais sur la plateforme dématérialisée</w:t>
      </w:r>
      <w:r w:rsidR="00522B04">
        <w:rPr>
          <w:rFonts w:asciiTheme="minorHAnsi" w:hAnsiTheme="minorHAnsi" w:cs="Arial"/>
          <w:sz w:val="20"/>
          <w:szCs w:val="20"/>
        </w:rPr>
        <w:t xml:space="preserve"> </w:t>
      </w:r>
      <w:r w:rsidR="00522B04" w:rsidRPr="00522B04">
        <w:rPr>
          <w:rFonts w:asciiTheme="minorHAnsi" w:hAnsiTheme="minorHAnsi" w:cs="Arial"/>
          <w:i/>
          <w:iCs/>
          <w:sz w:val="20"/>
          <w:szCs w:val="20"/>
        </w:rPr>
        <w:t>AGIR</w:t>
      </w:r>
      <w:r w:rsidR="00522B04">
        <w:rPr>
          <w:rFonts w:asciiTheme="minorHAnsi" w:hAnsiTheme="minorHAnsi" w:cs="Arial"/>
          <w:sz w:val="20"/>
          <w:szCs w:val="20"/>
        </w:rPr>
        <w:t xml:space="preserve"> de l’ADEME</w:t>
      </w:r>
      <w:r w:rsidRPr="00B232E2">
        <w:rPr>
          <w:rFonts w:asciiTheme="minorHAnsi" w:hAnsiTheme="minorHAnsi" w:cs="Arial"/>
          <w:sz w:val="20"/>
          <w:szCs w:val="20"/>
        </w:rPr>
        <w:t>.</w:t>
      </w:r>
      <w:r w:rsidRPr="000601D6">
        <w:rPr>
          <w:rFonts w:asciiTheme="minorHAnsi" w:hAnsiTheme="minorHAnsi" w:cs="Arial"/>
          <w:sz w:val="20"/>
          <w:szCs w:val="20"/>
        </w:rPr>
        <w:t xml:space="preserve"> Il devra être complet, </w:t>
      </w:r>
      <w:r w:rsidRPr="00522B04">
        <w:rPr>
          <w:rFonts w:asciiTheme="minorHAnsi" w:hAnsiTheme="minorHAnsi" w:cs="Arial"/>
          <w:bCs/>
          <w:sz w:val="20"/>
          <w:szCs w:val="20"/>
        </w:rPr>
        <w:t>au format demandé.</w:t>
      </w:r>
      <w:r w:rsidRPr="000601D6">
        <w:rPr>
          <w:rFonts w:asciiTheme="minorHAnsi" w:hAnsiTheme="minorHAnsi" w:cs="Arial"/>
          <w:sz w:val="20"/>
          <w:szCs w:val="20"/>
        </w:rPr>
        <w:t xml:space="preserve"> Les dossiers reçus par courrier ou mail ne seront pas instruits.</w:t>
      </w:r>
    </w:p>
    <w:p w14:paraId="77A55115" w14:textId="5964C436" w:rsidR="00D518CB" w:rsidRPr="000601D6" w:rsidRDefault="00D518CB" w:rsidP="00D518CB">
      <w:pPr>
        <w:pStyle w:val="Paragraphedeliste"/>
        <w:numPr>
          <w:ilvl w:val="0"/>
          <w:numId w:val="16"/>
        </w:numPr>
        <w:spacing w:after="120" w:line="276" w:lineRule="auto"/>
        <w:contextualSpacing w:val="0"/>
        <w:jc w:val="both"/>
        <w:rPr>
          <w:rFonts w:asciiTheme="minorHAnsi" w:hAnsiTheme="minorHAnsi" w:cs="Arial"/>
          <w:sz w:val="20"/>
          <w:szCs w:val="20"/>
        </w:rPr>
      </w:pPr>
      <w:r w:rsidRPr="000601D6">
        <w:rPr>
          <w:rFonts w:asciiTheme="minorHAnsi" w:hAnsiTheme="minorHAnsi" w:cs="Arial"/>
          <w:b/>
          <w:sz w:val="20"/>
          <w:szCs w:val="20"/>
        </w:rPr>
        <w:t>Respect de l’objet de l’AAP</w:t>
      </w:r>
      <w:r w:rsidRPr="000601D6">
        <w:rPr>
          <w:rFonts w:ascii="Calibri" w:hAnsi="Calibri" w:cs="Calibri"/>
          <w:sz w:val="20"/>
          <w:szCs w:val="20"/>
        </w:rPr>
        <w:t> </w:t>
      </w:r>
      <w:r w:rsidRPr="000601D6">
        <w:rPr>
          <w:rFonts w:asciiTheme="minorHAnsi" w:hAnsiTheme="minorHAnsi" w:cs="Arial"/>
          <w:sz w:val="20"/>
          <w:szCs w:val="20"/>
        </w:rPr>
        <w:t>: les projets ne respectant pas l’objet de l’AAP (§1.2) ne seront pas instruits</w:t>
      </w:r>
      <w:bookmarkEnd w:id="25"/>
      <w:bookmarkEnd w:id="26"/>
      <w:r w:rsidRPr="000601D6">
        <w:rPr>
          <w:rFonts w:asciiTheme="minorHAnsi" w:hAnsiTheme="minorHAnsi" w:cs="Arial"/>
          <w:sz w:val="20"/>
          <w:szCs w:val="20"/>
        </w:rPr>
        <w:t>.</w:t>
      </w:r>
    </w:p>
    <w:p w14:paraId="1C24851F" w14:textId="179A29E7" w:rsidR="00D518CB" w:rsidRPr="000601D6" w:rsidRDefault="00D518CB" w:rsidP="00D518CB">
      <w:pPr>
        <w:pStyle w:val="Paragraphedeliste"/>
        <w:numPr>
          <w:ilvl w:val="0"/>
          <w:numId w:val="16"/>
        </w:numPr>
        <w:spacing w:after="120" w:line="276" w:lineRule="auto"/>
        <w:contextualSpacing w:val="0"/>
        <w:jc w:val="both"/>
        <w:rPr>
          <w:rFonts w:asciiTheme="minorHAnsi" w:hAnsiTheme="minorHAnsi" w:cs="Arial"/>
          <w:sz w:val="20"/>
          <w:szCs w:val="20"/>
        </w:rPr>
      </w:pPr>
      <w:r w:rsidRPr="000601D6">
        <w:rPr>
          <w:rFonts w:asciiTheme="minorHAnsi" w:hAnsiTheme="minorHAnsi" w:cs="Arial"/>
          <w:b/>
          <w:sz w:val="20"/>
          <w:szCs w:val="20"/>
        </w:rPr>
        <w:t>Maitre d’ouvrage</w:t>
      </w:r>
      <w:r w:rsidRPr="000601D6">
        <w:rPr>
          <w:rFonts w:ascii="Calibri" w:hAnsi="Calibri" w:cs="Calibri"/>
          <w:sz w:val="20"/>
          <w:szCs w:val="20"/>
        </w:rPr>
        <w:t> </w:t>
      </w:r>
      <w:r w:rsidRPr="000601D6">
        <w:rPr>
          <w:rFonts w:asciiTheme="minorHAnsi" w:hAnsiTheme="minorHAnsi" w:cs="Arial"/>
          <w:sz w:val="20"/>
          <w:szCs w:val="20"/>
        </w:rPr>
        <w:t xml:space="preserve">: le porteur de projet doit </w:t>
      </w:r>
      <w:r w:rsidRPr="000601D6">
        <w:rPr>
          <w:rFonts w:asciiTheme="minorHAnsi" w:hAnsiTheme="minorHAnsi" w:cs="Marianne"/>
          <w:sz w:val="20"/>
          <w:szCs w:val="20"/>
        </w:rPr>
        <w:t>ê</w:t>
      </w:r>
      <w:r w:rsidRPr="000601D6">
        <w:rPr>
          <w:rFonts w:asciiTheme="minorHAnsi" w:hAnsiTheme="minorHAnsi" w:cs="Arial"/>
          <w:sz w:val="20"/>
          <w:szCs w:val="20"/>
        </w:rPr>
        <w:t>tre une personne morale priv</w:t>
      </w:r>
      <w:r w:rsidRPr="000601D6">
        <w:rPr>
          <w:rFonts w:asciiTheme="minorHAnsi" w:hAnsiTheme="minorHAnsi" w:cs="Marianne"/>
          <w:sz w:val="20"/>
          <w:szCs w:val="20"/>
        </w:rPr>
        <w:t>é</w:t>
      </w:r>
      <w:r w:rsidRPr="000601D6">
        <w:rPr>
          <w:rFonts w:asciiTheme="minorHAnsi" w:hAnsiTheme="minorHAnsi" w:cs="Arial"/>
          <w:sz w:val="20"/>
          <w:szCs w:val="20"/>
        </w:rPr>
        <w:t>e ou publique (entreprise, collectivit</w:t>
      </w:r>
      <w:r w:rsidRPr="000601D6">
        <w:rPr>
          <w:rFonts w:asciiTheme="minorHAnsi" w:hAnsiTheme="minorHAnsi" w:cs="Marianne"/>
          <w:sz w:val="20"/>
          <w:szCs w:val="20"/>
        </w:rPr>
        <w:t>é</w:t>
      </w:r>
      <w:r w:rsidRPr="000601D6">
        <w:rPr>
          <w:rFonts w:asciiTheme="minorHAnsi" w:hAnsiTheme="minorHAnsi" w:cs="Arial"/>
          <w:sz w:val="20"/>
          <w:szCs w:val="20"/>
        </w:rPr>
        <w:t>, association, etc.)</w:t>
      </w:r>
      <w:r w:rsidR="008317D6">
        <w:rPr>
          <w:rFonts w:asciiTheme="minorHAnsi" w:hAnsiTheme="minorHAnsi" w:cs="Arial"/>
          <w:sz w:val="20"/>
          <w:szCs w:val="20"/>
        </w:rPr>
        <w:t xml:space="preserve"> exerçant une activité économique, </w:t>
      </w:r>
      <w:r w:rsidRPr="000601D6">
        <w:rPr>
          <w:rFonts w:asciiTheme="minorHAnsi" w:hAnsiTheme="minorHAnsi" w:cs="Arial"/>
          <w:sz w:val="20"/>
          <w:szCs w:val="20"/>
        </w:rPr>
        <w:t xml:space="preserve">éligible à des aides d’Etat. </w:t>
      </w:r>
    </w:p>
    <w:p w14:paraId="4013BEB8" w14:textId="77777777" w:rsidR="00D518CB" w:rsidRDefault="00D518CB" w:rsidP="00D518CB">
      <w:pPr>
        <w:pStyle w:val="Paragraphedeliste"/>
        <w:numPr>
          <w:ilvl w:val="0"/>
          <w:numId w:val="16"/>
        </w:numPr>
        <w:spacing w:after="120" w:line="276" w:lineRule="auto"/>
        <w:contextualSpacing w:val="0"/>
        <w:jc w:val="both"/>
        <w:rPr>
          <w:rFonts w:asciiTheme="minorHAnsi" w:hAnsiTheme="minorHAnsi" w:cs="Arial"/>
          <w:sz w:val="20"/>
          <w:szCs w:val="20"/>
        </w:rPr>
      </w:pPr>
      <w:r w:rsidRPr="000601D6">
        <w:rPr>
          <w:rFonts w:asciiTheme="minorHAnsi" w:hAnsiTheme="minorHAnsi" w:cs="Arial"/>
          <w:b/>
          <w:sz w:val="20"/>
          <w:szCs w:val="20"/>
        </w:rPr>
        <w:t>Conformité réglementaire</w:t>
      </w:r>
      <w:r w:rsidRPr="000601D6">
        <w:rPr>
          <w:rFonts w:ascii="Calibri" w:hAnsi="Calibri" w:cs="Calibri"/>
          <w:sz w:val="20"/>
          <w:szCs w:val="20"/>
        </w:rPr>
        <w:t> </w:t>
      </w:r>
      <w:r w:rsidRPr="000601D6">
        <w:rPr>
          <w:rFonts w:asciiTheme="minorHAnsi" w:hAnsiTheme="minorHAnsi" w:cs="Arial"/>
          <w:sz w:val="20"/>
          <w:szCs w:val="20"/>
        </w:rPr>
        <w:t xml:space="preserve">: Le porteur de projet doit </w:t>
      </w:r>
      <w:r w:rsidRPr="000601D6">
        <w:rPr>
          <w:rFonts w:asciiTheme="minorHAnsi" w:hAnsiTheme="minorHAnsi" w:cs="Marianne"/>
          <w:sz w:val="20"/>
          <w:szCs w:val="20"/>
        </w:rPr>
        <w:t>ê</w:t>
      </w:r>
      <w:r w:rsidRPr="000601D6">
        <w:rPr>
          <w:rFonts w:asciiTheme="minorHAnsi" w:hAnsiTheme="minorHAnsi" w:cs="Arial"/>
          <w:sz w:val="20"/>
          <w:szCs w:val="20"/>
        </w:rPr>
        <w:t xml:space="preserve">tre en conformité avec la réglementation. Tout projet, déposé par un établissement faisant l’objet d’une mise en demeure de l’administration ou n’ayant pas engagé les démarches exigées par la règlementation ne sera pas instruit et nécessitera le dépôt d’une nouvelle demande. </w:t>
      </w:r>
    </w:p>
    <w:p w14:paraId="1EAD898B" w14:textId="77777777" w:rsidR="002B7E51" w:rsidRPr="00522B04" w:rsidRDefault="002B7E51" w:rsidP="002B7E51">
      <w:pPr>
        <w:pStyle w:val="Paragraphedeliste"/>
        <w:numPr>
          <w:ilvl w:val="0"/>
          <w:numId w:val="16"/>
        </w:numPr>
        <w:spacing w:after="120" w:line="276" w:lineRule="auto"/>
        <w:contextualSpacing w:val="0"/>
        <w:jc w:val="both"/>
        <w:rPr>
          <w:rFonts w:asciiTheme="minorHAnsi" w:hAnsiTheme="minorHAnsi" w:cs="Arial"/>
          <w:sz w:val="20"/>
          <w:szCs w:val="20"/>
        </w:rPr>
      </w:pPr>
      <w:r w:rsidRPr="00522B04">
        <w:rPr>
          <w:rFonts w:asciiTheme="minorHAnsi" w:hAnsiTheme="minorHAnsi" w:cs="Arial"/>
          <w:sz w:val="20"/>
          <w:szCs w:val="20"/>
        </w:rPr>
        <w:t xml:space="preserve">Seuls les projets pour lesquels </w:t>
      </w:r>
      <w:r w:rsidRPr="00522B04">
        <w:rPr>
          <w:rFonts w:asciiTheme="minorHAnsi" w:hAnsiTheme="minorHAnsi" w:cs="Arial"/>
          <w:b/>
          <w:bCs/>
          <w:sz w:val="20"/>
          <w:szCs w:val="20"/>
        </w:rPr>
        <w:t>une étude de faisabilité</w:t>
      </w:r>
      <w:r w:rsidRPr="00522B04">
        <w:rPr>
          <w:rFonts w:asciiTheme="minorHAnsi" w:hAnsiTheme="minorHAnsi" w:cs="Arial"/>
          <w:sz w:val="20"/>
          <w:szCs w:val="20"/>
        </w:rPr>
        <w:t xml:space="preserve"> a été conduite sont éligibles.</w:t>
      </w:r>
    </w:p>
    <w:p w14:paraId="5088651F" w14:textId="77777777" w:rsidR="00D518CB" w:rsidRDefault="00D518CB" w:rsidP="00D518CB">
      <w:pPr>
        <w:pStyle w:val="Paragraphedeliste"/>
        <w:numPr>
          <w:ilvl w:val="0"/>
          <w:numId w:val="16"/>
        </w:numPr>
        <w:spacing w:after="120" w:line="276" w:lineRule="auto"/>
        <w:contextualSpacing w:val="0"/>
        <w:jc w:val="both"/>
        <w:rPr>
          <w:rFonts w:asciiTheme="minorHAnsi" w:hAnsiTheme="minorHAnsi" w:cs="Arial"/>
          <w:sz w:val="20"/>
          <w:szCs w:val="20"/>
        </w:rPr>
      </w:pPr>
      <w:r w:rsidRPr="000601D6">
        <w:rPr>
          <w:rFonts w:asciiTheme="minorHAnsi" w:hAnsiTheme="minorHAnsi" w:cs="Arial"/>
          <w:b/>
          <w:sz w:val="20"/>
          <w:szCs w:val="20"/>
        </w:rPr>
        <w:t>Localisation</w:t>
      </w:r>
      <w:r w:rsidRPr="000601D6">
        <w:rPr>
          <w:rFonts w:ascii="Calibri" w:hAnsi="Calibri" w:cs="Calibri"/>
          <w:sz w:val="20"/>
          <w:szCs w:val="20"/>
        </w:rPr>
        <w:t> </w:t>
      </w:r>
      <w:r w:rsidRPr="000601D6">
        <w:rPr>
          <w:rFonts w:asciiTheme="minorHAnsi" w:hAnsiTheme="minorHAnsi" w:cs="Arial"/>
          <w:sz w:val="20"/>
          <w:szCs w:val="20"/>
        </w:rPr>
        <w:t>: Le projet doit être mis en œuvre sur le territoire de la région Auvergne-Rhône-Alpes.</w:t>
      </w:r>
    </w:p>
    <w:p w14:paraId="27ABA24C" w14:textId="77777777" w:rsidR="00522B04" w:rsidRPr="000601D6" w:rsidRDefault="00522B04" w:rsidP="00522B04">
      <w:pPr>
        <w:pStyle w:val="Paragraphedeliste"/>
        <w:spacing w:after="120" w:line="276" w:lineRule="auto"/>
        <w:contextualSpacing w:val="0"/>
        <w:jc w:val="both"/>
        <w:rPr>
          <w:rFonts w:asciiTheme="minorHAnsi" w:hAnsiTheme="minorHAnsi" w:cs="Arial"/>
          <w:sz w:val="20"/>
          <w:szCs w:val="20"/>
        </w:rPr>
      </w:pPr>
    </w:p>
    <w:p w14:paraId="352397AF" w14:textId="58EAC1BF" w:rsidR="00DA57DD" w:rsidRPr="00522B04" w:rsidRDefault="00DA57DD" w:rsidP="00DA57DD">
      <w:pPr>
        <w:pStyle w:val="Titre2"/>
        <w:numPr>
          <w:ilvl w:val="1"/>
          <w:numId w:val="37"/>
        </w:numPr>
        <w:rPr>
          <w:rFonts w:asciiTheme="minorHAnsi" w:hAnsiTheme="minorHAnsi"/>
        </w:rPr>
      </w:pPr>
      <w:bookmarkStart w:id="27" w:name="_Toc500150138"/>
      <w:bookmarkStart w:id="28" w:name="_Toc502850120"/>
      <w:bookmarkStart w:id="29" w:name="_Toc528137828"/>
      <w:bookmarkStart w:id="30" w:name="_Toc529461297"/>
      <w:bookmarkStart w:id="31" w:name="_Toc529880582"/>
      <w:bookmarkStart w:id="32" w:name="_Toc159409550"/>
      <w:r w:rsidRPr="00522B04">
        <w:rPr>
          <w:rFonts w:asciiTheme="minorHAnsi" w:hAnsiTheme="minorHAnsi"/>
        </w:rPr>
        <w:t>Dépenses éligibles</w:t>
      </w:r>
      <w:bookmarkEnd w:id="27"/>
      <w:bookmarkEnd w:id="28"/>
      <w:bookmarkEnd w:id="29"/>
      <w:bookmarkEnd w:id="30"/>
      <w:bookmarkEnd w:id="31"/>
      <w:bookmarkEnd w:id="32"/>
    </w:p>
    <w:p w14:paraId="317EE952" w14:textId="77777777" w:rsidR="00DA57DD" w:rsidRPr="00F62F5B" w:rsidRDefault="00DA57DD" w:rsidP="00DA57DD">
      <w:pPr>
        <w:pStyle w:val="Paragraphedeliste"/>
        <w:ind w:left="1417"/>
        <w:rPr>
          <w:rFonts w:asciiTheme="minorHAnsi" w:hAnsiTheme="minorHAnsi"/>
          <w:lang w:eastAsia="fr-FR"/>
        </w:rPr>
      </w:pPr>
    </w:p>
    <w:p w14:paraId="6CC9B2F9" w14:textId="38265AA7" w:rsidR="00DA57DD" w:rsidRPr="00F62F5B" w:rsidRDefault="00DA57DD" w:rsidP="00DA57DD">
      <w:pPr>
        <w:jc w:val="both"/>
        <w:rPr>
          <w:rFonts w:cs="Arial"/>
          <w:szCs w:val="20"/>
        </w:rPr>
      </w:pPr>
      <w:r>
        <w:rPr>
          <w:rFonts w:cs="Arial"/>
          <w:szCs w:val="20"/>
        </w:rPr>
        <w:t>Pour les centres de tri, l</w:t>
      </w:r>
      <w:r w:rsidRPr="00F62F5B">
        <w:rPr>
          <w:rFonts w:cs="Arial"/>
          <w:szCs w:val="20"/>
        </w:rPr>
        <w:t>es dépenses éligibles concernent le process et ses équipements annexes pour assurer le bon fonctionnement amont-aval de la chaine de tri (y compris les équipements de supervision), son alimentation (hors engins) et les équipements aval de conditionnement des matières en vue de leur valorisation (presses à balles notamment).</w:t>
      </w:r>
      <w:r w:rsidR="00A83A4B">
        <w:rPr>
          <w:rFonts w:cs="Arial"/>
          <w:szCs w:val="20"/>
        </w:rPr>
        <w:t xml:space="preserve"> </w:t>
      </w:r>
      <w:r w:rsidR="00A83A4B" w:rsidRPr="00BF23AB">
        <w:rPr>
          <w:rFonts w:cs="Arial"/>
          <w:szCs w:val="20"/>
        </w:rPr>
        <w:t>Le bâti et les engins ne sont pas éligibles.</w:t>
      </w:r>
    </w:p>
    <w:p w14:paraId="10E3DF8A" w14:textId="77777777" w:rsidR="00DA57DD" w:rsidRDefault="00DA57DD" w:rsidP="00DA57DD">
      <w:pPr>
        <w:jc w:val="both"/>
        <w:rPr>
          <w:rFonts w:cs="Arial"/>
          <w:szCs w:val="20"/>
        </w:rPr>
      </w:pPr>
    </w:p>
    <w:p w14:paraId="110365F6" w14:textId="77777777" w:rsidR="00DA57DD" w:rsidRPr="00BF23AB" w:rsidRDefault="00DA57DD" w:rsidP="00DA57DD">
      <w:pPr>
        <w:jc w:val="both"/>
        <w:rPr>
          <w:rFonts w:cs="Arial"/>
          <w:szCs w:val="20"/>
        </w:rPr>
      </w:pPr>
      <w:r w:rsidRPr="00BF23AB">
        <w:rPr>
          <w:rFonts w:cs="Arial"/>
          <w:szCs w:val="20"/>
        </w:rPr>
        <w:t>Pour les déchèteries pour professionnels, les dépenses éligibles concernent les équipements mis en œuvre pour le tri par type de matière des déchets apportés (hors engins) et les équipements de contrôle et de traçabilité des flux. Le bâti et les engins ne sont pas éligibles.</w:t>
      </w:r>
    </w:p>
    <w:p w14:paraId="4A6B4404" w14:textId="77777777" w:rsidR="00DA57DD" w:rsidRPr="00F62F5B" w:rsidRDefault="00DA57DD" w:rsidP="00DA57DD">
      <w:pPr>
        <w:jc w:val="both"/>
        <w:rPr>
          <w:rFonts w:cs="Arial"/>
          <w:szCs w:val="20"/>
        </w:rPr>
      </w:pPr>
    </w:p>
    <w:p w14:paraId="2F2678D7" w14:textId="36AD06BF" w:rsidR="00522B04" w:rsidRDefault="006837A6" w:rsidP="00DA57DD">
      <w:pPr>
        <w:jc w:val="both"/>
        <w:rPr>
          <w:rFonts w:cs="Arial"/>
          <w:szCs w:val="20"/>
        </w:rPr>
      </w:pPr>
      <w:r>
        <w:rPr>
          <w:rFonts w:cs="Arial"/>
          <w:szCs w:val="20"/>
        </w:rPr>
        <w:t xml:space="preserve">Une fois l’éligibilité du projet évaluée, </w:t>
      </w:r>
      <w:r w:rsidR="00DA57DD" w:rsidRPr="00F62F5B">
        <w:rPr>
          <w:rFonts w:cs="Arial"/>
          <w:szCs w:val="20"/>
        </w:rPr>
        <w:t>le montant d’aide sera calculé sur la base des offres retenues par le porteur du projet.</w:t>
      </w:r>
    </w:p>
    <w:p w14:paraId="270FBF88" w14:textId="77777777" w:rsidR="00522B04" w:rsidRDefault="00522B04" w:rsidP="00DA57DD">
      <w:pPr>
        <w:jc w:val="both"/>
        <w:rPr>
          <w:rFonts w:cs="Arial"/>
          <w:szCs w:val="20"/>
        </w:rPr>
      </w:pPr>
    </w:p>
    <w:p w14:paraId="2FEED835" w14:textId="77777777" w:rsidR="00522B04" w:rsidRPr="00F62F5B" w:rsidRDefault="00522B04" w:rsidP="00DA57DD">
      <w:pPr>
        <w:jc w:val="both"/>
        <w:rPr>
          <w:rFonts w:cs="Arial"/>
          <w:szCs w:val="20"/>
        </w:rPr>
      </w:pPr>
    </w:p>
    <w:p w14:paraId="2587BCF6" w14:textId="4F61C083" w:rsidR="0092281A" w:rsidRPr="001C520C" w:rsidRDefault="001C520C" w:rsidP="001C520C">
      <w:pPr>
        <w:pStyle w:val="Titre2"/>
        <w:numPr>
          <w:ilvl w:val="1"/>
          <w:numId w:val="37"/>
        </w:numPr>
        <w:rPr>
          <w:rFonts w:asciiTheme="minorHAnsi" w:hAnsiTheme="minorHAnsi"/>
        </w:rPr>
      </w:pPr>
      <w:r w:rsidRPr="00522B04">
        <w:rPr>
          <w:rFonts w:asciiTheme="minorHAnsi" w:hAnsiTheme="minorHAnsi"/>
        </w:rPr>
        <w:lastRenderedPageBreak/>
        <w:t>Dépenses</w:t>
      </w:r>
      <w:r>
        <w:rPr>
          <w:rFonts w:asciiTheme="minorHAnsi" w:hAnsiTheme="minorHAnsi"/>
        </w:rPr>
        <w:t xml:space="preserve"> non</w:t>
      </w:r>
      <w:r w:rsidRPr="00522B04">
        <w:rPr>
          <w:rFonts w:asciiTheme="minorHAnsi" w:hAnsiTheme="minorHAnsi"/>
        </w:rPr>
        <w:t xml:space="preserve"> éligibles</w:t>
      </w:r>
    </w:p>
    <w:p w14:paraId="17B61C21" w14:textId="77777777" w:rsidR="000C261C" w:rsidRPr="000C7CC9" w:rsidRDefault="000C261C" w:rsidP="00DA57DD">
      <w:pPr>
        <w:spacing w:after="120" w:line="276" w:lineRule="auto"/>
        <w:jc w:val="both"/>
        <w:rPr>
          <w:sz w:val="10"/>
          <w:szCs w:val="10"/>
        </w:rPr>
      </w:pPr>
    </w:p>
    <w:p w14:paraId="309B5DBE" w14:textId="0DA27C3C" w:rsidR="00DA57DD" w:rsidRPr="00F62F5B" w:rsidRDefault="00DA57DD" w:rsidP="00DA57DD">
      <w:pPr>
        <w:pStyle w:val="Paragraphedeliste"/>
        <w:numPr>
          <w:ilvl w:val="0"/>
          <w:numId w:val="26"/>
        </w:numPr>
        <w:spacing w:after="120" w:line="259" w:lineRule="auto"/>
        <w:contextualSpacing w:val="0"/>
        <w:jc w:val="both"/>
        <w:rPr>
          <w:rFonts w:asciiTheme="minorHAnsi" w:hAnsiTheme="minorHAnsi"/>
          <w:sz w:val="20"/>
          <w:szCs w:val="20"/>
        </w:rPr>
      </w:pPr>
      <w:r w:rsidRPr="00F62F5B">
        <w:rPr>
          <w:rFonts w:asciiTheme="minorHAnsi" w:hAnsiTheme="minorHAnsi"/>
          <w:sz w:val="20"/>
          <w:szCs w:val="20"/>
        </w:rPr>
        <w:t>L’acquisition de terrain</w:t>
      </w:r>
      <w:r>
        <w:rPr>
          <w:rFonts w:asciiTheme="minorHAnsi" w:hAnsiTheme="minorHAnsi"/>
          <w:sz w:val="20"/>
          <w:szCs w:val="20"/>
        </w:rPr>
        <w:t xml:space="preserve"> et le bâti</w:t>
      </w:r>
      <w:r w:rsidR="00C6635B">
        <w:rPr>
          <w:rFonts w:asciiTheme="minorHAnsi" w:hAnsiTheme="minorHAnsi"/>
          <w:sz w:val="20"/>
          <w:szCs w:val="20"/>
        </w:rPr>
        <w:t xml:space="preserve"> (bâtiments de stockage ou pour une mise à l’abris des équipements ou installations, bureaux, vestiaires, sanitaires, …)</w:t>
      </w:r>
      <w:r w:rsidR="00DC3092">
        <w:rPr>
          <w:rFonts w:asciiTheme="minorHAnsi" w:hAnsiTheme="minorHAnsi"/>
          <w:sz w:val="20"/>
          <w:szCs w:val="20"/>
        </w:rPr>
        <w:t>,</w:t>
      </w:r>
    </w:p>
    <w:p w14:paraId="53681E42" w14:textId="77777777" w:rsidR="00DA57DD" w:rsidRPr="00F62F5B" w:rsidRDefault="00DA57DD" w:rsidP="00DA57DD">
      <w:pPr>
        <w:pStyle w:val="Paragraphedeliste"/>
        <w:numPr>
          <w:ilvl w:val="0"/>
          <w:numId w:val="26"/>
        </w:numPr>
        <w:spacing w:after="120" w:line="259" w:lineRule="auto"/>
        <w:contextualSpacing w:val="0"/>
        <w:jc w:val="both"/>
        <w:rPr>
          <w:rFonts w:asciiTheme="minorHAnsi" w:hAnsiTheme="minorHAnsi"/>
          <w:sz w:val="20"/>
          <w:szCs w:val="20"/>
        </w:rPr>
      </w:pPr>
      <w:r w:rsidRPr="00F62F5B">
        <w:rPr>
          <w:rFonts w:asciiTheme="minorHAnsi" w:hAnsiTheme="minorHAnsi"/>
          <w:sz w:val="20"/>
          <w:szCs w:val="20"/>
        </w:rPr>
        <w:t>Les travaux de démolition,</w:t>
      </w:r>
    </w:p>
    <w:p w14:paraId="12D4D2E6" w14:textId="4442C243" w:rsidR="00DA57DD" w:rsidRPr="00F62F5B" w:rsidRDefault="00DA57DD" w:rsidP="00DA57DD">
      <w:pPr>
        <w:pStyle w:val="Paragraphedeliste"/>
        <w:numPr>
          <w:ilvl w:val="0"/>
          <w:numId w:val="26"/>
        </w:numPr>
        <w:suppressAutoHyphens/>
        <w:spacing w:after="120"/>
        <w:contextualSpacing w:val="0"/>
        <w:jc w:val="both"/>
        <w:rPr>
          <w:rFonts w:asciiTheme="minorHAnsi" w:hAnsiTheme="minorHAnsi"/>
          <w:b/>
          <w:bCs/>
          <w:sz w:val="20"/>
          <w:szCs w:val="20"/>
        </w:rPr>
      </w:pPr>
      <w:r w:rsidRPr="00F62F5B">
        <w:rPr>
          <w:rFonts w:asciiTheme="minorHAnsi" w:hAnsiTheme="minorHAnsi"/>
          <w:sz w:val="20"/>
          <w:szCs w:val="20"/>
        </w:rPr>
        <w:t>Les équipements mobiles</w:t>
      </w:r>
      <w:r w:rsidR="002071DA">
        <w:rPr>
          <w:rFonts w:asciiTheme="minorHAnsi" w:hAnsiTheme="minorHAnsi"/>
          <w:sz w:val="20"/>
          <w:szCs w:val="20"/>
        </w:rPr>
        <w:t xml:space="preserve"> et engins (chargeurs, pelle mécanique, …)</w:t>
      </w:r>
      <w:r w:rsidR="00DC3092">
        <w:rPr>
          <w:rFonts w:asciiTheme="minorHAnsi" w:hAnsiTheme="minorHAnsi"/>
          <w:sz w:val="20"/>
          <w:szCs w:val="20"/>
        </w:rPr>
        <w:t>,</w:t>
      </w:r>
    </w:p>
    <w:p w14:paraId="09AB7569" w14:textId="77777777" w:rsidR="00DA57DD" w:rsidRPr="00F62F5B" w:rsidRDefault="00DA57DD" w:rsidP="00DA57DD">
      <w:pPr>
        <w:pStyle w:val="Paragraphedeliste"/>
        <w:numPr>
          <w:ilvl w:val="0"/>
          <w:numId w:val="26"/>
        </w:numPr>
        <w:suppressAutoHyphens/>
        <w:spacing w:after="120"/>
        <w:contextualSpacing w:val="0"/>
        <w:jc w:val="both"/>
        <w:rPr>
          <w:rFonts w:asciiTheme="minorHAnsi" w:hAnsiTheme="minorHAnsi"/>
          <w:sz w:val="20"/>
          <w:szCs w:val="20"/>
        </w:rPr>
      </w:pPr>
      <w:r w:rsidRPr="00F62F5B">
        <w:rPr>
          <w:rFonts w:asciiTheme="minorHAnsi" w:hAnsiTheme="minorHAnsi"/>
          <w:sz w:val="20"/>
          <w:szCs w:val="20"/>
        </w:rPr>
        <w:t xml:space="preserve">Les équipements de préparation des refus en vue de la production de CSR, </w:t>
      </w:r>
    </w:p>
    <w:p w14:paraId="07894714" w14:textId="5D7CBF0F" w:rsidR="00DA57DD" w:rsidRPr="00F62F5B" w:rsidRDefault="00DA57DD" w:rsidP="00DA57DD">
      <w:pPr>
        <w:pStyle w:val="Paragraphedeliste"/>
        <w:numPr>
          <w:ilvl w:val="0"/>
          <w:numId w:val="26"/>
        </w:numPr>
        <w:spacing w:after="120" w:line="259" w:lineRule="auto"/>
        <w:contextualSpacing w:val="0"/>
        <w:jc w:val="both"/>
        <w:rPr>
          <w:rFonts w:asciiTheme="minorHAnsi" w:hAnsiTheme="minorHAnsi"/>
          <w:sz w:val="20"/>
          <w:szCs w:val="20"/>
        </w:rPr>
      </w:pPr>
      <w:r w:rsidRPr="00F62F5B">
        <w:rPr>
          <w:rFonts w:asciiTheme="minorHAnsi" w:hAnsiTheme="minorHAnsi"/>
          <w:sz w:val="20"/>
          <w:szCs w:val="20"/>
        </w:rPr>
        <w:t>Les études et travaux de dépollution des sols,</w:t>
      </w:r>
    </w:p>
    <w:p w14:paraId="38787BF2" w14:textId="2D84C8AA" w:rsidR="00DA57DD" w:rsidRPr="00F62F5B" w:rsidRDefault="00DA57DD" w:rsidP="00DA57DD">
      <w:pPr>
        <w:pStyle w:val="Paragraphedeliste"/>
        <w:numPr>
          <w:ilvl w:val="0"/>
          <w:numId w:val="26"/>
        </w:numPr>
        <w:spacing w:after="120" w:line="259" w:lineRule="auto"/>
        <w:contextualSpacing w:val="0"/>
        <w:jc w:val="both"/>
        <w:rPr>
          <w:rFonts w:asciiTheme="minorHAnsi" w:hAnsiTheme="minorHAnsi"/>
          <w:sz w:val="20"/>
          <w:szCs w:val="20"/>
        </w:rPr>
      </w:pPr>
      <w:r w:rsidRPr="00F62F5B">
        <w:rPr>
          <w:rFonts w:asciiTheme="minorHAnsi" w:hAnsiTheme="minorHAnsi"/>
          <w:sz w:val="20"/>
          <w:szCs w:val="20"/>
        </w:rPr>
        <w:t xml:space="preserve">Les </w:t>
      </w:r>
      <w:r>
        <w:rPr>
          <w:rFonts w:asciiTheme="minorHAnsi" w:hAnsiTheme="minorHAnsi"/>
          <w:sz w:val="20"/>
          <w:szCs w:val="20"/>
        </w:rPr>
        <w:t>aménagement</w:t>
      </w:r>
      <w:r w:rsidR="00C6635B">
        <w:rPr>
          <w:rFonts w:asciiTheme="minorHAnsi" w:hAnsiTheme="minorHAnsi"/>
          <w:sz w:val="20"/>
          <w:szCs w:val="20"/>
        </w:rPr>
        <w:t>s</w:t>
      </w:r>
      <w:r>
        <w:rPr>
          <w:rFonts w:asciiTheme="minorHAnsi" w:hAnsiTheme="minorHAnsi"/>
          <w:sz w:val="20"/>
          <w:szCs w:val="20"/>
        </w:rPr>
        <w:t xml:space="preserve"> et </w:t>
      </w:r>
      <w:r w:rsidRPr="00F62F5B">
        <w:rPr>
          <w:rFonts w:asciiTheme="minorHAnsi" w:hAnsiTheme="minorHAnsi"/>
          <w:sz w:val="20"/>
          <w:szCs w:val="20"/>
        </w:rPr>
        <w:t>équipements relevant d’une obligation réglementaire (dispositif de sprinklage, bassin de régulation des eaux, …),</w:t>
      </w:r>
    </w:p>
    <w:p w14:paraId="516C9FAD" w14:textId="6F8492A2" w:rsidR="00DA57DD" w:rsidRDefault="00DA57DD" w:rsidP="00DA57DD">
      <w:pPr>
        <w:pStyle w:val="Paragraphedeliste"/>
        <w:numPr>
          <w:ilvl w:val="0"/>
          <w:numId w:val="26"/>
        </w:numPr>
        <w:spacing w:after="120" w:line="259" w:lineRule="auto"/>
        <w:contextualSpacing w:val="0"/>
        <w:jc w:val="both"/>
        <w:rPr>
          <w:rFonts w:asciiTheme="minorHAnsi" w:hAnsiTheme="minorHAnsi"/>
          <w:sz w:val="20"/>
          <w:szCs w:val="20"/>
        </w:rPr>
      </w:pPr>
      <w:r w:rsidRPr="0040577B">
        <w:rPr>
          <w:rFonts w:asciiTheme="minorHAnsi" w:hAnsiTheme="minorHAnsi"/>
          <w:sz w:val="20"/>
          <w:szCs w:val="20"/>
        </w:rPr>
        <w:t>Les zones de vente de matériaux et de valorisation des déchets inertes</w:t>
      </w:r>
      <w:r w:rsidR="00DC3092">
        <w:rPr>
          <w:rFonts w:asciiTheme="minorHAnsi" w:hAnsiTheme="minorHAnsi"/>
          <w:sz w:val="20"/>
          <w:szCs w:val="20"/>
        </w:rPr>
        <w:t>,</w:t>
      </w:r>
    </w:p>
    <w:p w14:paraId="3E97B33F" w14:textId="7FF6C78B" w:rsidR="008F631E" w:rsidRDefault="008F631E" w:rsidP="00DA57DD">
      <w:pPr>
        <w:pStyle w:val="Paragraphedeliste"/>
        <w:numPr>
          <w:ilvl w:val="0"/>
          <w:numId w:val="26"/>
        </w:numPr>
        <w:spacing w:after="120" w:line="259" w:lineRule="auto"/>
        <w:contextualSpacing w:val="0"/>
        <w:jc w:val="both"/>
        <w:rPr>
          <w:rFonts w:asciiTheme="minorHAnsi" w:hAnsiTheme="minorHAnsi"/>
          <w:sz w:val="20"/>
          <w:szCs w:val="20"/>
        </w:rPr>
      </w:pPr>
      <w:r>
        <w:rPr>
          <w:rFonts w:asciiTheme="minorHAnsi" w:hAnsiTheme="minorHAnsi"/>
          <w:sz w:val="20"/>
          <w:szCs w:val="20"/>
        </w:rPr>
        <w:t>Le transformateur électrique</w:t>
      </w:r>
      <w:r w:rsidR="00BB091E">
        <w:rPr>
          <w:rFonts w:asciiTheme="minorHAnsi" w:hAnsiTheme="minorHAnsi"/>
          <w:sz w:val="20"/>
          <w:szCs w:val="20"/>
        </w:rPr>
        <w:t>.</w:t>
      </w:r>
    </w:p>
    <w:p w14:paraId="1C25E9E0" w14:textId="1A8068F7" w:rsidR="002A2562" w:rsidRPr="002A2562" w:rsidRDefault="002A2562" w:rsidP="002A2562">
      <w:pPr>
        <w:spacing w:after="120" w:line="259" w:lineRule="auto"/>
        <w:jc w:val="both"/>
        <w:rPr>
          <w:b/>
          <w:bCs/>
          <w:szCs w:val="20"/>
        </w:rPr>
      </w:pPr>
      <w:r w:rsidRPr="002A2562">
        <w:rPr>
          <w:b/>
          <w:bCs/>
          <w:szCs w:val="20"/>
        </w:rPr>
        <w:t>Pour les centres de tri</w:t>
      </w:r>
      <w:r w:rsidR="00FE38BD">
        <w:rPr>
          <w:b/>
          <w:bCs/>
          <w:szCs w:val="20"/>
        </w:rPr>
        <w:t>,</w:t>
      </w:r>
      <w:r w:rsidRPr="002A2562">
        <w:rPr>
          <w:b/>
          <w:bCs/>
          <w:szCs w:val="20"/>
        </w:rPr>
        <w:t xml:space="preserve"> ne sont pas éligibles</w:t>
      </w:r>
      <w:r w:rsidR="00FE38BD">
        <w:rPr>
          <w:b/>
          <w:bCs/>
          <w:szCs w:val="20"/>
        </w:rPr>
        <w:t xml:space="preserve"> également</w:t>
      </w:r>
      <w:r w:rsidRPr="002A2562">
        <w:rPr>
          <w:rFonts w:ascii="Calibri" w:hAnsi="Calibri" w:cs="Calibri"/>
          <w:b/>
          <w:bCs/>
          <w:szCs w:val="20"/>
        </w:rPr>
        <w:t> </w:t>
      </w:r>
      <w:r w:rsidRPr="002A2562">
        <w:rPr>
          <w:b/>
          <w:bCs/>
          <w:szCs w:val="20"/>
        </w:rPr>
        <w:t>:</w:t>
      </w:r>
    </w:p>
    <w:p w14:paraId="586C729E" w14:textId="5D160EC8" w:rsidR="002A2562" w:rsidRPr="00F62F5B" w:rsidRDefault="002A2562" w:rsidP="002A2562">
      <w:pPr>
        <w:pStyle w:val="Paragraphedeliste"/>
        <w:numPr>
          <w:ilvl w:val="0"/>
          <w:numId w:val="26"/>
        </w:numPr>
        <w:suppressAutoHyphens/>
        <w:spacing w:after="120"/>
        <w:contextualSpacing w:val="0"/>
        <w:jc w:val="both"/>
        <w:rPr>
          <w:rFonts w:asciiTheme="minorHAnsi" w:hAnsiTheme="minorHAnsi"/>
          <w:sz w:val="20"/>
          <w:szCs w:val="20"/>
        </w:rPr>
      </w:pPr>
      <w:r w:rsidRPr="00F62F5B">
        <w:rPr>
          <w:rFonts w:asciiTheme="minorHAnsi" w:hAnsiTheme="minorHAnsi"/>
          <w:sz w:val="20"/>
          <w:szCs w:val="20"/>
        </w:rPr>
        <w:t>Les équipements fixes, comme les dispositifs de pesée ou de contrôle d’accès (badges, barrières...)</w:t>
      </w:r>
      <w:r w:rsidR="00DC3092">
        <w:rPr>
          <w:rFonts w:asciiTheme="minorHAnsi" w:hAnsiTheme="minorHAnsi"/>
          <w:sz w:val="20"/>
          <w:szCs w:val="20"/>
        </w:rPr>
        <w:t>,</w:t>
      </w:r>
    </w:p>
    <w:p w14:paraId="5375F489" w14:textId="2782A804" w:rsidR="002A2562" w:rsidRDefault="002A2562" w:rsidP="002A2562">
      <w:pPr>
        <w:pStyle w:val="Paragraphedeliste"/>
        <w:numPr>
          <w:ilvl w:val="0"/>
          <w:numId w:val="26"/>
        </w:numPr>
        <w:suppressAutoHyphens/>
        <w:spacing w:after="120"/>
        <w:contextualSpacing w:val="0"/>
        <w:jc w:val="both"/>
        <w:rPr>
          <w:rFonts w:asciiTheme="minorHAnsi" w:hAnsiTheme="minorHAnsi"/>
          <w:sz w:val="20"/>
          <w:szCs w:val="20"/>
        </w:rPr>
      </w:pPr>
      <w:r w:rsidRPr="00F62F5B">
        <w:rPr>
          <w:rFonts w:asciiTheme="minorHAnsi" w:hAnsiTheme="minorHAnsi"/>
          <w:sz w:val="20"/>
          <w:szCs w:val="20"/>
        </w:rPr>
        <w:t xml:space="preserve">Les logiciels de gestion (traçabilité, déchets entrants/sortants), </w:t>
      </w:r>
    </w:p>
    <w:p w14:paraId="6F32FD24" w14:textId="7488872A" w:rsidR="002A2562" w:rsidRDefault="002A2562" w:rsidP="002A2562">
      <w:pPr>
        <w:pStyle w:val="Paragraphedeliste"/>
        <w:numPr>
          <w:ilvl w:val="0"/>
          <w:numId w:val="26"/>
        </w:numPr>
        <w:suppressAutoHyphens/>
        <w:spacing w:after="120"/>
        <w:contextualSpacing w:val="0"/>
        <w:jc w:val="both"/>
        <w:rPr>
          <w:rFonts w:asciiTheme="minorHAnsi" w:hAnsiTheme="minorHAnsi"/>
          <w:sz w:val="20"/>
          <w:szCs w:val="20"/>
        </w:rPr>
      </w:pPr>
      <w:r w:rsidRPr="00F62F5B">
        <w:rPr>
          <w:rFonts w:asciiTheme="minorHAnsi" w:hAnsiTheme="minorHAnsi"/>
          <w:sz w:val="20"/>
          <w:szCs w:val="20"/>
        </w:rPr>
        <w:t>Les</w:t>
      </w:r>
      <w:r>
        <w:rPr>
          <w:rFonts w:asciiTheme="minorHAnsi" w:hAnsiTheme="minorHAnsi"/>
          <w:sz w:val="20"/>
          <w:szCs w:val="20"/>
        </w:rPr>
        <w:t xml:space="preserve"> travaux d’aménagement et de</w:t>
      </w:r>
      <w:r w:rsidRPr="00F62F5B">
        <w:rPr>
          <w:rFonts w:asciiTheme="minorHAnsi" w:hAnsiTheme="minorHAnsi"/>
          <w:sz w:val="20"/>
          <w:szCs w:val="20"/>
        </w:rPr>
        <w:t xml:space="preserve"> VRD (voirie, réseaux, divers)</w:t>
      </w:r>
      <w:r w:rsidR="00BB091E">
        <w:rPr>
          <w:rFonts w:asciiTheme="minorHAnsi" w:hAnsiTheme="minorHAnsi"/>
          <w:sz w:val="20"/>
          <w:szCs w:val="20"/>
        </w:rPr>
        <w:t>,</w:t>
      </w:r>
    </w:p>
    <w:p w14:paraId="24607D4A" w14:textId="1EDEC478" w:rsidR="005575E0" w:rsidRPr="002071DA" w:rsidRDefault="005575E0" w:rsidP="002A2562">
      <w:pPr>
        <w:pStyle w:val="Paragraphedeliste"/>
        <w:numPr>
          <w:ilvl w:val="0"/>
          <w:numId w:val="26"/>
        </w:numPr>
        <w:suppressAutoHyphens/>
        <w:spacing w:after="120"/>
        <w:contextualSpacing w:val="0"/>
        <w:jc w:val="both"/>
        <w:rPr>
          <w:rFonts w:asciiTheme="minorHAnsi" w:hAnsiTheme="minorHAnsi"/>
          <w:sz w:val="20"/>
          <w:szCs w:val="20"/>
        </w:rPr>
      </w:pPr>
      <w:r w:rsidRPr="002071DA">
        <w:rPr>
          <w:rFonts w:asciiTheme="minorHAnsi" w:hAnsiTheme="minorHAnsi"/>
          <w:sz w:val="20"/>
          <w:szCs w:val="20"/>
        </w:rPr>
        <w:t>La création d’un local pour l’accueil – pesée</w:t>
      </w:r>
      <w:r w:rsidR="00BB091E">
        <w:rPr>
          <w:rFonts w:asciiTheme="minorHAnsi" w:hAnsiTheme="minorHAnsi"/>
          <w:sz w:val="20"/>
          <w:szCs w:val="20"/>
        </w:rPr>
        <w:t>.</w:t>
      </w:r>
    </w:p>
    <w:p w14:paraId="7CF6436B" w14:textId="77777777" w:rsidR="00DA57DD" w:rsidRPr="00F62F5B" w:rsidRDefault="00DA57DD" w:rsidP="000C7CC9">
      <w:pPr>
        <w:spacing w:before="240" w:line="276" w:lineRule="auto"/>
        <w:jc w:val="both"/>
        <w:rPr>
          <w:szCs w:val="20"/>
        </w:rPr>
      </w:pPr>
      <w:r w:rsidRPr="00F62F5B">
        <w:rPr>
          <w:szCs w:val="20"/>
        </w:rPr>
        <w:t>L’ensemble des coûts relatifs au projet doit être détaillé dans le dossier de demande d’aide. L’instruction permet notamment de déterminer les coûts éligibles et retenus pour le financement par l’ADEME.</w:t>
      </w:r>
      <w:bookmarkStart w:id="33" w:name="_Toc494744066"/>
      <w:bookmarkStart w:id="34" w:name="_Toc500150139"/>
      <w:bookmarkStart w:id="35" w:name="_Toc502850121"/>
      <w:bookmarkEnd w:id="33"/>
    </w:p>
    <w:bookmarkEnd w:id="34"/>
    <w:bookmarkEnd w:id="35"/>
    <w:p w14:paraId="03BB60B2" w14:textId="77777777" w:rsidR="00DA57DD" w:rsidRPr="00DA57DD" w:rsidRDefault="00DA57DD" w:rsidP="00DA57DD">
      <w:pPr>
        <w:spacing w:after="120" w:line="276" w:lineRule="auto"/>
        <w:jc w:val="both"/>
        <w:rPr>
          <w:rFonts w:cs="Arial"/>
        </w:rPr>
      </w:pPr>
    </w:p>
    <w:p w14:paraId="5169ED11" w14:textId="244984F1" w:rsidR="00D518CB" w:rsidRDefault="00D518CB" w:rsidP="000C7CC9">
      <w:pPr>
        <w:pStyle w:val="Titre1"/>
        <w:numPr>
          <w:ilvl w:val="0"/>
          <w:numId w:val="35"/>
        </w:numPr>
        <w:spacing w:before="0"/>
      </w:pPr>
      <w:bookmarkStart w:id="36" w:name="__RefHeading__12831_1298835588"/>
      <w:bookmarkStart w:id="37" w:name="_Toc494744063"/>
      <w:bookmarkStart w:id="38" w:name="_Toc159409551"/>
      <w:bookmarkEnd w:id="36"/>
      <w:bookmarkEnd w:id="37"/>
      <w:r w:rsidRPr="00F62F5B">
        <w:t xml:space="preserve">Critères </w:t>
      </w:r>
      <w:r w:rsidRPr="00B91E6B">
        <w:t>d’évaluation</w:t>
      </w:r>
      <w:bookmarkEnd w:id="38"/>
    </w:p>
    <w:p w14:paraId="5F8D9B76" w14:textId="77777777" w:rsidR="003257FA" w:rsidRPr="003257FA" w:rsidRDefault="003257FA" w:rsidP="003257FA"/>
    <w:p w14:paraId="67B87C51" w14:textId="77777777" w:rsidR="00D518CB" w:rsidRPr="00F62F5B" w:rsidRDefault="00D518CB" w:rsidP="00D518CB">
      <w:pPr>
        <w:spacing w:after="120" w:line="276" w:lineRule="auto"/>
        <w:jc w:val="both"/>
        <w:rPr>
          <w:szCs w:val="20"/>
        </w:rPr>
      </w:pPr>
      <w:r w:rsidRPr="00F62F5B">
        <w:rPr>
          <w:szCs w:val="20"/>
        </w:rPr>
        <w:t>Les dossiers éligibles seront examinés par un comité technique selon les critères ci-dessous</w:t>
      </w:r>
      <w:r w:rsidRPr="00F62F5B">
        <w:rPr>
          <w:rFonts w:ascii="Calibri" w:hAnsi="Calibri" w:cs="Calibri"/>
          <w:szCs w:val="20"/>
        </w:rPr>
        <w:t> </w:t>
      </w:r>
      <w:r w:rsidRPr="00F62F5B">
        <w:rPr>
          <w:szCs w:val="20"/>
        </w:rPr>
        <w:t>:</w:t>
      </w:r>
    </w:p>
    <w:p w14:paraId="2B8612C8" w14:textId="3742D60E" w:rsidR="00D518CB" w:rsidRPr="00F62F5B"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F62F5B">
        <w:rPr>
          <w:rFonts w:asciiTheme="minorHAnsi" w:hAnsiTheme="minorHAnsi" w:cs="Arial"/>
          <w:sz w:val="20"/>
          <w:szCs w:val="20"/>
        </w:rPr>
        <w:t>Pertinence du projet sur le territoire (compatibilité avec la planification régionale, cohérence avec les installations déjà existantes sur le territoire du projet...)</w:t>
      </w:r>
      <w:r w:rsidR="00BE2720">
        <w:rPr>
          <w:rFonts w:asciiTheme="minorHAnsi" w:hAnsiTheme="minorHAnsi" w:cs="Arial"/>
          <w:sz w:val="20"/>
          <w:szCs w:val="20"/>
        </w:rPr>
        <w:t>,</w:t>
      </w:r>
    </w:p>
    <w:p w14:paraId="518B56F3" w14:textId="64EB312C" w:rsidR="00D518CB"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0F1C54">
        <w:rPr>
          <w:rFonts w:asciiTheme="minorHAnsi" w:hAnsiTheme="minorHAnsi" w:cs="Arial"/>
          <w:sz w:val="20"/>
          <w:szCs w:val="20"/>
        </w:rPr>
        <w:t>Réduction des tonnages de déchets mis en décharge</w:t>
      </w:r>
      <w:r w:rsidR="005575E0">
        <w:rPr>
          <w:rFonts w:ascii="Calibri" w:hAnsi="Calibri" w:cs="Calibri"/>
          <w:sz w:val="20"/>
          <w:szCs w:val="20"/>
        </w:rPr>
        <w:t> </w:t>
      </w:r>
      <w:r w:rsidR="005575E0">
        <w:rPr>
          <w:rFonts w:asciiTheme="minorHAnsi" w:hAnsiTheme="minorHAnsi" w:cs="Arial"/>
          <w:sz w:val="20"/>
          <w:szCs w:val="20"/>
        </w:rPr>
        <w:t xml:space="preserve">: </w:t>
      </w:r>
      <w:r w:rsidRPr="000F1C54">
        <w:rPr>
          <w:rFonts w:asciiTheme="minorHAnsi" w:hAnsiTheme="minorHAnsi" w:cs="Arial"/>
          <w:sz w:val="20"/>
          <w:szCs w:val="20"/>
        </w:rPr>
        <w:t xml:space="preserve">performances respectant </w:t>
      </w:r>
      <w:r w:rsidR="00232E27">
        <w:rPr>
          <w:rFonts w:asciiTheme="minorHAnsi" w:hAnsiTheme="minorHAnsi" w:cs="Arial"/>
          <w:sz w:val="20"/>
          <w:szCs w:val="20"/>
        </w:rPr>
        <w:t>a</w:t>
      </w:r>
      <w:r w:rsidRPr="000F1C54">
        <w:rPr>
          <w:rFonts w:asciiTheme="minorHAnsi" w:hAnsiTheme="minorHAnsi" w:cs="Arial"/>
          <w:sz w:val="20"/>
          <w:szCs w:val="20"/>
        </w:rPr>
        <w:t xml:space="preserve"> minima les exigences de la réglementation ou celles des éco-organismes concernés</w:t>
      </w:r>
      <w:r w:rsidR="00BE2720">
        <w:rPr>
          <w:rFonts w:asciiTheme="minorHAnsi" w:hAnsiTheme="minorHAnsi" w:cs="Arial"/>
          <w:sz w:val="20"/>
          <w:szCs w:val="20"/>
        </w:rPr>
        <w:t>,</w:t>
      </w:r>
    </w:p>
    <w:p w14:paraId="4DB0E771" w14:textId="71E44E15" w:rsidR="00033ED6" w:rsidRPr="000F1C54" w:rsidRDefault="000D5D1A" w:rsidP="00033ED6">
      <w:pPr>
        <w:pStyle w:val="Paragraphedeliste"/>
        <w:numPr>
          <w:ilvl w:val="0"/>
          <w:numId w:val="30"/>
        </w:numPr>
        <w:spacing w:after="120"/>
        <w:contextualSpacing w:val="0"/>
        <w:jc w:val="both"/>
        <w:rPr>
          <w:rFonts w:asciiTheme="minorHAnsi" w:hAnsiTheme="minorHAnsi" w:cs="Arial"/>
          <w:sz w:val="20"/>
          <w:szCs w:val="20"/>
        </w:rPr>
      </w:pPr>
      <w:r>
        <w:rPr>
          <w:rFonts w:asciiTheme="minorHAnsi" w:hAnsiTheme="minorHAnsi" w:cs="Arial"/>
          <w:sz w:val="20"/>
          <w:szCs w:val="20"/>
        </w:rPr>
        <w:t>Tonnage et t</w:t>
      </w:r>
      <w:r w:rsidR="00033ED6">
        <w:rPr>
          <w:rFonts w:asciiTheme="minorHAnsi" w:hAnsiTheme="minorHAnsi" w:cs="Arial"/>
          <w:sz w:val="20"/>
          <w:szCs w:val="20"/>
        </w:rPr>
        <w:t>ypologie des flux entrants (nature, origine, caractéristiques, parts des flux triés à la source), et taux de valorisation par flux produits</w:t>
      </w:r>
      <w:r w:rsidR="00BE2720">
        <w:rPr>
          <w:rFonts w:asciiTheme="minorHAnsi" w:hAnsiTheme="minorHAnsi" w:cs="Arial"/>
          <w:sz w:val="20"/>
          <w:szCs w:val="20"/>
        </w:rPr>
        <w:t>,</w:t>
      </w:r>
    </w:p>
    <w:p w14:paraId="69938F60" w14:textId="041B655B" w:rsidR="00D518CB" w:rsidRPr="000F1C54"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0F1C54">
        <w:rPr>
          <w:rFonts w:asciiTheme="minorHAnsi" w:hAnsiTheme="minorHAnsi" w:cs="Arial"/>
          <w:sz w:val="20"/>
          <w:szCs w:val="20"/>
        </w:rPr>
        <w:t>Impacts sur l’environnement, l’emploi et les conditions de travail au sein de l’unité</w:t>
      </w:r>
      <w:r w:rsidR="00BE2720">
        <w:rPr>
          <w:rFonts w:asciiTheme="minorHAnsi" w:hAnsiTheme="minorHAnsi" w:cs="Arial"/>
          <w:sz w:val="20"/>
          <w:szCs w:val="20"/>
        </w:rPr>
        <w:t>,</w:t>
      </w:r>
    </w:p>
    <w:p w14:paraId="5CF053AE" w14:textId="1537A9B1" w:rsidR="00D518CB" w:rsidRPr="000F1C54"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0F1C54">
        <w:rPr>
          <w:rFonts w:asciiTheme="minorHAnsi" w:hAnsiTheme="minorHAnsi" w:cs="Arial"/>
          <w:sz w:val="20"/>
          <w:szCs w:val="20"/>
        </w:rPr>
        <w:t>Pertinence du choix du process (caractéristiques, performances et caractère exemplaire de l’opération)</w:t>
      </w:r>
      <w:r w:rsidR="00BE2720">
        <w:rPr>
          <w:rFonts w:asciiTheme="minorHAnsi" w:hAnsiTheme="minorHAnsi" w:cs="Arial"/>
          <w:sz w:val="20"/>
          <w:szCs w:val="20"/>
        </w:rPr>
        <w:t>,</w:t>
      </w:r>
    </w:p>
    <w:p w14:paraId="0AC71314" w14:textId="77777777" w:rsidR="00D518CB" w:rsidRPr="000F1C54"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0F1C54">
        <w:rPr>
          <w:rFonts w:asciiTheme="minorHAnsi" w:hAnsiTheme="minorHAnsi" w:cs="Arial"/>
          <w:sz w:val="20"/>
          <w:szCs w:val="20"/>
        </w:rPr>
        <w:t>Maturité du projet (existence d’études de préfiguration, de faisabilité technique et économique),</w:t>
      </w:r>
    </w:p>
    <w:p w14:paraId="1233AA14" w14:textId="77777777" w:rsidR="00D518CB" w:rsidRPr="000F1C54"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0F1C54">
        <w:rPr>
          <w:rFonts w:asciiTheme="minorHAnsi" w:hAnsiTheme="minorHAnsi" w:cs="Arial"/>
          <w:sz w:val="20"/>
          <w:szCs w:val="20"/>
        </w:rPr>
        <w:t xml:space="preserve">Sécurisation de l’approvisionnement à partir de l’étude des gisements mobilisables, </w:t>
      </w:r>
    </w:p>
    <w:p w14:paraId="63108380" w14:textId="0D571FBA" w:rsidR="00D518CB" w:rsidRPr="000F1C54"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0F1C54">
        <w:rPr>
          <w:rFonts w:asciiTheme="minorHAnsi" w:hAnsiTheme="minorHAnsi" w:cs="Arial"/>
          <w:sz w:val="20"/>
          <w:szCs w:val="20"/>
        </w:rPr>
        <w:t>Pérennité des débouchés des flux produits (tels que les liens contractuels avec les filières de valorisation)</w:t>
      </w:r>
      <w:r w:rsidR="00BE2720">
        <w:rPr>
          <w:rFonts w:asciiTheme="minorHAnsi" w:hAnsiTheme="minorHAnsi" w:cs="Arial"/>
          <w:sz w:val="20"/>
          <w:szCs w:val="20"/>
        </w:rPr>
        <w:t>,</w:t>
      </w:r>
    </w:p>
    <w:p w14:paraId="0B91B539" w14:textId="77777777" w:rsidR="00D518CB" w:rsidRPr="00F62F5B"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F62F5B">
        <w:rPr>
          <w:rFonts w:asciiTheme="minorHAnsi" w:hAnsiTheme="minorHAnsi" w:cs="Arial"/>
          <w:sz w:val="20"/>
          <w:szCs w:val="20"/>
        </w:rPr>
        <w:t xml:space="preserve">Equilibre économique du projet, </w:t>
      </w:r>
    </w:p>
    <w:p w14:paraId="6FE1F883" w14:textId="369C6EF1" w:rsidR="00D518CB" w:rsidRDefault="00D518CB" w:rsidP="00033ED6">
      <w:pPr>
        <w:pStyle w:val="Paragraphedeliste"/>
        <w:numPr>
          <w:ilvl w:val="0"/>
          <w:numId w:val="30"/>
        </w:numPr>
        <w:spacing w:after="120"/>
        <w:contextualSpacing w:val="0"/>
        <w:jc w:val="both"/>
        <w:rPr>
          <w:rFonts w:asciiTheme="minorHAnsi" w:hAnsiTheme="minorHAnsi" w:cs="Arial"/>
          <w:sz w:val="20"/>
          <w:szCs w:val="20"/>
        </w:rPr>
      </w:pPr>
      <w:r w:rsidRPr="00F62F5B">
        <w:rPr>
          <w:rFonts w:asciiTheme="minorHAnsi" w:hAnsiTheme="minorHAnsi" w:cs="Arial"/>
          <w:sz w:val="20"/>
          <w:szCs w:val="20"/>
        </w:rPr>
        <w:t>Caractère i</w:t>
      </w:r>
      <w:r w:rsidR="003257FA">
        <w:rPr>
          <w:rFonts w:asciiTheme="minorHAnsi" w:hAnsiTheme="minorHAnsi" w:cs="Arial"/>
          <w:sz w:val="20"/>
          <w:szCs w:val="20"/>
        </w:rPr>
        <w:t>n</w:t>
      </w:r>
      <w:r w:rsidRPr="00F62F5B">
        <w:rPr>
          <w:rFonts w:asciiTheme="minorHAnsi" w:hAnsiTheme="minorHAnsi" w:cs="Arial"/>
          <w:sz w:val="20"/>
          <w:szCs w:val="20"/>
        </w:rPr>
        <w:t>citatif de l’aide publique.</w:t>
      </w:r>
    </w:p>
    <w:p w14:paraId="33A67E6D" w14:textId="77777777" w:rsidR="002320B6" w:rsidRPr="00F62F5B" w:rsidRDefault="002320B6" w:rsidP="002320B6">
      <w:pPr>
        <w:pStyle w:val="Paragraphedeliste"/>
        <w:spacing w:after="120"/>
        <w:contextualSpacing w:val="0"/>
        <w:jc w:val="both"/>
        <w:rPr>
          <w:rFonts w:asciiTheme="minorHAnsi" w:hAnsiTheme="minorHAnsi" w:cs="Arial"/>
          <w:sz w:val="20"/>
          <w:szCs w:val="20"/>
        </w:rPr>
      </w:pPr>
    </w:p>
    <w:p w14:paraId="4B07AB41" w14:textId="65A401F2" w:rsidR="00D518CB" w:rsidRDefault="00D518CB" w:rsidP="00DA57DD">
      <w:pPr>
        <w:pStyle w:val="Titre1"/>
        <w:numPr>
          <w:ilvl w:val="0"/>
          <w:numId w:val="35"/>
        </w:numPr>
        <w:spacing w:before="480" w:after="240" w:line="276" w:lineRule="auto"/>
      </w:pPr>
      <w:bookmarkStart w:id="39" w:name="_Toc494744069"/>
      <w:bookmarkStart w:id="40" w:name="_Toc159409552"/>
      <w:bookmarkEnd w:id="39"/>
      <w:r w:rsidRPr="000B68D3">
        <w:lastRenderedPageBreak/>
        <w:t>Modalités de financement des projets</w:t>
      </w:r>
      <w:bookmarkEnd w:id="40"/>
    </w:p>
    <w:p w14:paraId="2FFE29F6" w14:textId="77777777" w:rsidR="00DA57DD" w:rsidRPr="00770D0F" w:rsidRDefault="00DA57DD" w:rsidP="00DA57DD">
      <w:pPr>
        <w:spacing w:after="120" w:line="276" w:lineRule="auto"/>
        <w:jc w:val="both"/>
      </w:pPr>
      <w:r w:rsidRPr="00770D0F">
        <w:t>L’aide est versée, en fonction de l’avancement de l’opération, en une ou plusieurs fois, comme indiqué dans le contrat de financement</w:t>
      </w:r>
      <w:r w:rsidRPr="00DA57DD">
        <w:rPr>
          <w:rFonts w:ascii="Calibri" w:hAnsi="Calibri" w:cs="Calibri"/>
        </w:rPr>
        <w:t> </w:t>
      </w:r>
      <w:r w:rsidRPr="00770D0F">
        <w:t>sur présentation des éléments techniques et financiers notamment de l’état récapitulatif global des dépenses (ERGD).</w:t>
      </w:r>
    </w:p>
    <w:p w14:paraId="449C952A" w14:textId="77777777" w:rsidR="00DA57DD" w:rsidRDefault="00DA57DD" w:rsidP="00DA57DD">
      <w:pPr>
        <w:spacing w:after="120" w:line="276" w:lineRule="auto"/>
        <w:jc w:val="both"/>
      </w:pPr>
      <w:r w:rsidRPr="00770D0F">
        <w:t>En cas de non-respect des conditions contractuelles, la restitution des aides pourra être demandée au bénéficiaire.</w:t>
      </w:r>
    </w:p>
    <w:p w14:paraId="64D08EAB" w14:textId="77777777" w:rsidR="00DA57DD" w:rsidRDefault="00DA57DD" w:rsidP="00D518CB">
      <w:pPr>
        <w:jc w:val="both"/>
      </w:pPr>
    </w:p>
    <w:p w14:paraId="5F78F747" w14:textId="77777777" w:rsidR="00DA57DD" w:rsidRDefault="00DA57DD" w:rsidP="00DA57DD">
      <w:r w:rsidRPr="00DA57DD">
        <w:rPr>
          <w:u w:val="single"/>
        </w:rPr>
        <w:t>Conditionnement du solde de l’aide</w:t>
      </w:r>
      <w:r w:rsidRPr="00DA57DD">
        <w:rPr>
          <w:rFonts w:ascii="Calibri" w:hAnsi="Calibri" w:cs="Calibri"/>
          <w:u w:val="single"/>
        </w:rPr>
        <w:t> </w:t>
      </w:r>
      <w:r w:rsidRPr="00DA57DD">
        <w:rPr>
          <w:u w:val="single"/>
        </w:rPr>
        <w:t>:</w:t>
      </w:r>
      <w:r>
        <w:t xml:space="preserve"> </w:t>
      </w:r>
    </w:p>
    <w:p w14:paraId="7C5CC13C" w14:textId="77777777" w:rsidR="00DA57DD" w:rsidRDefault="00DA57DD" w:rsidP="00DA57DD"/>
    <w:p w14:paraId="0908A3E8" w14:textId="039E9B1F" w:rsidR="00DA57DD" w:rsidRPr="00DA57DD" w:rsidRDefault="00DA57DD" w:rsidP="00DA57DD">
      <w:pPr>
        <w:pStyle w:val="Paragraphedeliste"/>
        <w:numPr>
          <w:ilvl w:val="1"/>
          <w:numId w:val="28"/>
        </w:numPr>
        <w:suppressAutoHyphens/>
        <w:ind w:left="284" w:hanging="283"/>
        <w:jc w:val="both"/>
        <w:rPr>
          <w:rFonts w:asciiTheme="minorHAnsi" w:hAnsiTheme="minorHAnsi"/>
          <w:sz w:val="20"/>
          <w:szCs w:val="20"/>
        </w:rPr>
      </w:pPr>
      <w:r w:rsidRPr="00DA57DD">
        <w:rPr>
          <w:rFonts w:asciiTheme="minorHAnsi" w:hAnsiTheme="minorHAnsi"/>
          <w:sz w:val="20"/>
          <w:szCs w:val="20"/>
        </w:rPr>
        <w:t>L’engagement du porteur de projets à renseigner la base SINOE sur les 2 premières années civiles d’exploitation. Le Bénéficiaire devra transmettre à l’ADEME les bordereaux d’enregistrement pour les deux premières années d’exploitation pour le versement du solde.</w:t>
      </w:r>
    </w:p>
    <w:p w14:paraId="2B84C2EA" w14:textId="77777777" w:rsidR="00DA57DD" w:rsidRPr="006D116A" w:rsidRDefault="00DA57DD" w:rsidP="00DA57DD">
      <w:pPr>
        <w:pStyle w:val="Paragraphedeliste"/>
        <w:suppressAutoHyphens/>
        <w:spacing w:before="240" w:after="240"/>
        <w:ind w:left="284"/>
        <w:jc w:val="both"/>
        <w:rPr>
          <w:rFonts w:asciiTheme="minorHAnsi" w:hAnsiTheme="minorHAnsi"/>
          <w:sz w:val="20"/>
          <w:szCs w:val="20"/>
        </w:rPr>
      </w:pPr>
    </w:p>
    <w:p w14:paraId="6B3D171E" w14:textId="6191D957" w:rsidR="00D518CB" w:rsidRPr="002320B6" w:rsidRDefault="00DA57DD" w:rsidP="00940B9E">
      <w:pPr>
        <w:pStyle w:val="Paragraphedeliste"/>
        <w:numPr>
          <w:ilvl w:val="1"/>
          <w:numId w:val="28"/>
        </w:numPr>
        <w:suppressAutoHyphens/>
        <w:ind w:left="284" w:hanging="283"/>
        <w:jc w:val="both"/>
        <w:rPr>
          <w:rFonts w:asciiTheme="majorHAnsi" w:hAnsiTheme="majorHAnsi"/>
          <w:sz w:val="20"/>
          <w:szCs w:val="20"/>
        </w:rPr>
      </w:pPr>
      <w:r w:rsidRPr="00940B9E">
        <w:rPr>
          <w:rFonts w:asciiTheme="majorHAnsi" w:hAnsiTheme="majorHAnsi"/>
          <w:sz w:val="20"/>
          <w:szCs w:val="20"/>
        </w:rPr>
        <w:t xml:space="preserve">À l’atteinte d’objectif de performance globale du tri du site (et pas seulement la nouvelle chaine de tri) pour le recyclage matière (intégration dans l’indicateur des performances de tri de la nouvelle installation + tri à la source des </w:t>
      </w:r>
      <w:r w:rsidR="00CF1B6A">
        <w:rPr>
          <w:rFonts w:asciiTheme="majorHAnsi" w:hAnsiTheme="majorHAnsi"/>
          <w:sz w:val="20"/>
          <w:szCs w:val="20"/>
        </w:rPr>
        <w:t>6/7</w:t>
      </w:r>
      <w:r w:rsidRPr="00940B9E">
        <w:rPr>
          <w:rFonts w:asciiTheme="majorHAnsi" w:hAnsiTheme="majorHAnsi"/>
          <w:sz w:val="20"/>
          <w:szCs w:val="20"/>
        </w:rPr>
        <w:t xml:space="preserve"> flux, hors inertes, déchets métalliques et biodéchets</w:t>
      </w:r>
      <w:r w:rsidRPr="00940B9E">
        <w:rPr>
          <w:rFonts w:asciiTheme="minorHAnsi" w:hAnsiTheme="minorHAnsi"/>
          <w:sz w:val="20"/>
          <w:szCs w:val="20"/>
        </w:rPr>
        <w:t>).</w:t>
      </w:r>
      <w:r w:rsidR="00940B9E" w:rsidRPr="00940B9E">
        <w:rPr>
          <w:rFonts w:asciiTheme="minorHAnsi" w:hAnsiTheme="minorHAnsi"/>
          <w:sz w:val="20"/>
          <w:szCs w:val="20"/>
        </w:rPr>
        <w:t xml:space="preserve"> </w:t>
      </w:r>
      <w:r w:rsidRPr="00940B9E">
        <w:rPr>
          <w:rFonts w:asciiTheme="minorHAnsi" w:hAnsiTheme="minorHAnsi"/>
          <w:sz w:val="20"/>
          <w:szCs w:val="20"/>
        </w:rPr>
        <w:t>Cet indicateur sera à définir au cas par cas, en échange avec la D</w:t>
      </w:r>
      <w:r w:rsidR="00940B9E">
        <w:rPr>
          <w:rFonts w:asciiTheme="minorHAnsi" w:hAnsiTheme="minorHAnsi"/>
          <w:sz w:val="20"/>
          <w:szCs w:val="20"/>
        </w:rPr>
        <w:t>irection Economie Circulaire de l’ADEME</w:t>
      </w:r>
      <w:r w:rsidRPr="00940B9E">
        <w:rPr>
          <w:rFonts w:asciiTheme="minorHAnsi" w:hAnsiTheme="minorHAnsi"/>
          <w:sz w:val="20"/>
          <w:szCs w:val="20"/>
        </w:rPr>
        <w:t xml:space="preserve"> et en </w:t>
      </w:r>
      <w:r w:rsidR="000D5D1A">
        <w:rPr>
          <w:rFonts w:asciiTheme="minorHAnsi" w:hAnsiTheme="minorHAnsi"/>
          <w:sz w:val="20"/>
          <w:szCs w:val="20"/>
        </w:rPr>
        <w:t>concertation</w:t>
      </w:r>
      <w:r w:rsidRPr="00940B9E">
        <w:rPr>
          <w:rFonts w:asciiTheme="minorHAnsi" w:hAnsiTheme="minorHAnsi"/>
          <w:sz w:val="20"/>
          <w:szCs w:val="20"/>
        </w:rPr>
        <w:t xml:space="preserve"> avec le porteur de projets. Le bilan d’activité présenté à la DREAL après la première année d’exploitation civile complète de la nouvelle</w:t>
      </w:r>
      <w:r w:rsidRPr="00940B9E">
        <w:rPr>
          <w:rFonts w:ascii="Calibri" w:hAnsi="Calibri" w:cs="Calibri"/>
          <w:sz w:val="20"/>
          <w:szCs w:val="20"/>
        </w:rPr>
        <w:t> </w:t>
      </w:r>
      <w:r w:rsidRPr="00940B9E">
        <w:rPr>
          <w:rFonts w:asciiTheme="minorHAnsi" w:hAnsiTheme="minorHAnsi"/>
          <w:sz w:val="20"/>
          <w:szCs w:val="20"/>
        </w:rPr>
        <w:t>unité (en condition normales d’exploitation), permettra de réaliser un bilan complet grâce aux détails des tonnages entrants et sortants, donc de mesurer le taux global de DAE triés envoyés vers le recyclage matière et donc de vérifier les performances du site en termes de valorisation matière</w:t>
      </w:r>
      <w:r w:rsidR="002320B6">
        <w:rPr>
          <w:rFonts w:asciiTheme="minorHAnsi" w:hAnsiTheme="minorHAnsi"/>
          <w:sz w:val="20"/>
          <w:szCs w:val="20"/>
        </w:rPr>
        <w:t>.</w:t>
      </w:r>
    </w:p>
    <w:p w14:paraId="21F3A6CD" w14:textId="77777777" w:rsidR="002320B6" w:rsidRPr="002320B6" w:rsidRDefault="002320B6" w:rsidP="002320B6">
      <w:pPr>
        <w:pStyle w:val="Paragraphedeliste"/>
        <w:rPr>
          <w:rFonts w:asciiTheme="majorHAnsi" w:hAnsiTheme="majorHAnsi"/>
          <w:sz w:val="20"/>
          <w:szCs w:val="20"/>
        </w:rPr>
      </w:pPr>
    </w:p>
    <w:p w14:paraId="64659023" w14:textId="41074B95" w:rsidR="00DA57DD" w:rsidRPr="005653E4" w:rsidRDefault="005653E4" w:rsidP="005653E4">
      <w:pPr>
        <w:pStyle w:val="Titre2"/>
        <w:rPr>
          <w:rFonts w:asciiTheme="minorHAnsi" w:hAnsiTheme="minorHAnsi"/>
          <w:b w:val="0"/>
          <w:bCs w:val="0"/>
          <w:color w:val="FF0000"/>
          <w:sz w:val="20"/>
          <w:szCs w:val="18"/>
          <w:u w:val="single"/>
        </w:rPr>
      </w:pPr>
      <w:r w:rsidRPr="005653E4">
        <w:rPr>
          <w:rFonts w:asciiTheme="minorHAnsi" w:hAnsiTheme="minorHAnsi"/>
          <w:b w:val="0"/>
          <w:bCs w:val="0"/>
          <w:sz w:val="20"/>
          <w:szCs w:val="18"/>
          <w:u w:val="single"/>
        </w:rPr>
        <w:t xml:space="preserve">Modalités de </w:t>
      </w:r>
      <w:r>
        <w:rPr>
          <w:rFonts w:asciiTheme="minorHAnsi" w:hAnsiTheme="minorHAnsi"/>
          <w:b w:val="0"/>
          <w:bCs w:val="0"/>
          <w:sz w:val="20"/>
          <w:szCs w:val="18"/>
          <w:u w:val="single"/>
        </w:rPr>
        <w:t xml:space="preserve">calcul de l’aide </w:t>
      </w:r>
      <w:r w:rsidRPr="005653E4">
        <w:rPr>
          <w:rFonts w:asciiTheme="minorHAnsi" w:hAnsiTheme="minorHAnsi"/>
          <w:b w:val="0"/>
          <w:bCs w:val="0"/>
          <w:sz w:val="20"/>
          <w:szCs w:val="18"/>
          <w:u w:val="single"/>
        </w:rPr>
        <w:t>ADEME</w:t>
      </w:r>
      <w:r>
        <w:rPr>
          <w:rFonts w:ascii="Calibri" w:hAnsi="Calibri" w:cs="Calibri"/>
          <w:b w:val="0"/>
          <w:bCs w:val="0"/>
          <w:sz w:val="20"/>
          <w:szCs w:val="18"/>
          <w:u w:val="single"/>
        </w:rPr>
        <w:t> </w:t>
      </w:r>
      <w:r>
        <w:rPr>
          <w:rFonts w:asciiTheme="minorHAnsi" w:hAnsiTheme="minorHAnsi"/>
          <w:b w:val="0"/>
          <w:bCs w:val="0"/>
          <w:sz w:val="20"/>
          <w:szCs w:val="18"/>
          <w:u w:val="single"/>
        </w:rPr>
        <w:t>:</w:t>
      </w:r>
    </w:p>
    <w:p w14:paraId="27577106" w14:textId="77777777" w:rsidR="00DA57DD" w:rsidRDefault="00DA57DD" w:rsidP="00DA57DD">
      <w:pPr>
        <w:rPr>
          <w:color w:val="FF0000"/>
          <w:lang w:eastAsia="fr-FR"/>
        </w:rPr>
      </w:pPr>
    </w:p>
    <w:p w14:paraId="6097B2A4" w14:textId="51F24F65" w:rsidR="00DA57DD" w:rsidRDefault="00DA57DD" w:rsidP="00DA57DD">
      <w:pPr>
        <w:rPr>
          <w:lang w:eastAsia="fr-FR"/>
        </w:rPr>
      </w:pPr>
      <w:r>
        <w:rPr>
          <w:lang w:eastAsia="fr-FR"/>
        </w:rPr>
        <w:t xml:space="preserve">L’aide ADEME est </w:t>
      </w:r>
      <w:r w:rsidRPr="00DB54AE">
        <w:rPr>
          <w:lang w:eastAsia="fr-FR"/>
        </w:rPr>
        <w:t>calculée sur le montant des investissements éligibles et retenus,</w:t>
      </w:r>
      <w:r w:rsidRPr="00811318">
        <w:rPr>
          <w:lang w:eastAsia="fr-FR"/>
        </w:rPr>
        <w:t xml:space="preserve"> </w:t>
      </w:r>
      <w:r>
        <w:rPr>
          <w:lang w:eastAsia="fr-FR"/>
        </w:rPr>
        <w:t xml:space="preserve">en </w:t>
      </w:r>
      <w:r w:rsidRPr="00811318">
        <w:rPr>
          <w:lang w:eastAsia="fr-FR"/>
        </w:rPr>
        <w:t>respectant</w:t>
      </w:r>
      <w:r>
        <w:rPr>
          <w:lang w:eastAsia="fr-FR"/>
        </w:rPr>
        <w:t xml:space="preserve"> les taux</w:t>
      </w:r>
      <w:r w:rsidR="007254EF">
        <w:rPr>
          <w:lang w:eastAsia="fr-FR"/>
        </w:rPr>
        <w:t xml:space="preserve"> d’aide</w:t>
      </w:r>
      <w:r>
        <w:rPr>
          <w:lang w:eastAsia="fr-FR"/>
        </w:rPr>
        <w:t xml:space="preserve"> </w:t>
      </w:r>
      <w:r w:rsidRPr="000278EC">
        <w:rPr>
          <w:u w:val="single"/>
          <w:lang w:eastAsia="fr-FR"/>
        </w:rPr>
        <w:t>maximum</w:t>
      </w:r>
      <w:r>
        <w:rPr>
          <w:lang w:eastAsia="fr-FR"/>
        </w:rPr>
        <w:t xml:space="preserve"> suivants : </w:t>
      </w:r>
    </w:p>
    <w:p w14:paraId="008CD07A" w14:textId="77777777" w:rsidR="0097328E" w:rsidRDefault="0097328E" w:rsidP="00DA57DD">
      <w:pPr>
        <w:rPr>
          <w:lang w:eastAsia="fr-FR"/>
        </w:rPr>
      </w:pPr>
    </w:p>
    <w:p w14:paraId="36AD3803" w14:textId="77777777" w:rsidR="00DA57DD" w:rsidRDefault="00DA57DD" w:rsidP="00DA57DD">
      <w:pPr>
        <w:rPr>
          <w:highlight w:val="yellow"/>
          <w:lang w:eastAsia="fr-FR"/>
        </w:rPr>
      </w:pP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414"/>
        <w:gridCol w:w="2016"/>
        <w:gridCol w:w="2016"/>
        <w:gridCol w:w="2016"/>
      </w:tblGrid>
      <w:tr w:rsidR="00DA57DD" w:rsidRPr="00692F48" w14:paraId="0DB790E6" w14:textId="77777777" w:rsidTr="00D451EB">
        <w:trPr>
          <w:trHeight w:val="245"/>
          <w:jc w:val="center"/>
        </w:trPr>
        <w:tc>
          <w:tcPr>
            <w:tcW w:w="2414" w:type="dxa"/>
            <w:vMerge w:val="restart"/>
            <w:shd w:val="clear" w:color="auto" w:fill="FFFFFF"/>
            <w:tcMar>
              <w:top w:w="15" w:type="dxa"/>
              <w:left w:w="98" w:type="dxa"/>
              <w:bottom w:w="0" w:type="dxa"/>
              <w:right w:w="108" w:type="dxa"/>
            </w:tcMar>
            <w:vAlign w:val="center"/>
            <w:hideMark/>
          </w:tcPr>
          <w:p w14:paraId="2E4A9D4A" w14:textId="77777777" w:rsidR="00DA57DD" w:rsidRPr="008A2CB5" w:rsidRDefault="00DA57DD" w:rsidP="00D451EB">
            <w:pPr>
              <w:spacing w:after="120" w:line="276" w:lineRule="auto"/>
              <w:rPr>
                <w:sz w:val="18"/>
                <w:szCs w:val="18"/>
                <w:lang w:eastAsia="fr-FR"/>
              </w:rPr>
            </w:pPr>
            <w:r w:rsidRPr="008A2CB5">
              <w:rPr>
                <w:sz w:val="18"/>
                <w:szCs w:val="18"/>
                <w:lang w:eastAsia="fr-FR"/>
              </w:rPr>
              <w:t>Aide aux investissements</w:t>
            </w:r>
          </w:p>
        </w:tc>
        <w:tc>
          <w:tcPr>
            <w:tcW w:w="6048" w:type="dxa"/>
            <w:gridSpan w:val="3"/>
            <w:shd w:val="clear" w:color="auto" w:fill="FFFFFF"/>
            <w:tcMar>
              <w:top w:w="15" w:type="dxa"/>
              <w:left w:w="98" w:type="dxa"/>
              <w:bottom w:w="0" w:type="dxa"/>
              <w:right w:w="108" w:type="dxa"/>
            </w:tcMar>
            <w:vAlign w:val="center"/>
            <w:hideMark/>
          </w:tcPr>
          <w:p w14:paraId="7F80DD52" w14:textId="6471DE53" w:rsidR="00DA57DD" w:rsidRPr="008A2CB5" w:rsidRDefault="00DA57DD" w:rsidP="00D451EB">
            <w:pPr>
              <w:spacing w:after="120" w:line="276" w:lineRule="auto"/>
              <w:jc w:val="center"/>
              <w:rPr>
                <w:sz w:val="18"/>
                <w:szCs w:val="18"/>
                <w:lang w:eastAsia="fr-FR"/>
              </w:rPr>
            </w:pPr>
            <w:r w:rsidRPr="008A2CB5">
              <w:rPr>
                <w:b/>
                <w:bCs/>
                <w:sz w:val="18"/>
                <w:szCs w:val="18"/>
                <w:lang w:eastAsia="fr-FR"/>
              </w:rPr>
              <w:t>Intensité maximale de l’aide ADEME</w:t>
            </w:r>
            <w:r w:rsidR="002E4288">
              <w:rPr>
                <w:b/>
                <w:bCs/>
                <w:sz w:val="18"/>
                <w:szCs w:val="18"/>
                <w:lang w:eastAsia="fr-FR"/>
              </w:rPr>
              <w:t xml:space="preserve"> </w:t>
            </w:r>
            <w:r w:rsidR="00315E18">
              <w:rPr>
                <w:b/>
                <w:bCs/>
                <w:sz w:val="18"/>
                <w:szCs w:val="18"/>
                <w:lang w:eastAsia="fr-FR"/>
              </w:rPr>
              <w:t>aux</w:t>
            </w:r>
            <w:r w:rsidR="002E4288">
              <w:rPr>
                <w:b/>
                <w:bCs/>
                <w:sz w:val="18"/>
                <w:szCs w:val="18"/>
                <w:lang w:eastAsia="fr-FR"/>
              </w:rPr>
              <w:t xml:space="preserve"> activités économiques</w:t>
            </w:r>
          </w:p>
        </w:tc>
      </w:tr>
      <w:tr w:rsidR="00DA57DD" w:rsidRPr="00692F48" w14:paraId="62571824" w14:textId="77777777" w:rsidTr="00D451EB">
        <w:trPr>
          <w:trHeight w:val="258"/>
          <w:jc w:val="center"/>
        </w:trPr>
        <w:tc>
          <w:tcPr>
            <w:tcW w:w="0" w:type="auto"/>
            <w:vMerge/>
            <w:vAlign w:val="center"/>
            <w:hideMark/>
          </w:tcPr>
          <w:p w14:paraId="563E6FA4" w14:textId="77777777" w:rsidR="00DA57DD" w:rsidRPr="008A2CB5" w:rsidRDefault="00DA57DD" w:rsidP="00D451EB">
            <w:pPr>
              <w:spacing w:after="120" w:line="276" w:lineRule="auto"/>
              <w:rPr>
                <w:sz w:val="18"/>
                <w:szCs w:val="18"/>
                <w:lang w:eastAsia="fr-FR"/>
              </w:rPr>
            </w:pPr>
          </w:p>
        </w:tc>
        <w:tc>
          <w:tcPr>
            <w:tcW w:w="2016" w:type="dxa"/>
            <w:shd w:val="clear" w:color="auto" w:fill="FFFFFF"/>
            <w:tcMar>
              <w:top w:w="15" w:type="dxa"/>
              <w:left w:w="98" w:type="dxa"/>
              <w:bottom w:w="0" w:type="dxa"/>
              <w:right w:w="108" w:type="dxa"/>
            </w:tcMar>
            <w:vAlign w:val="center"/>
            <w:hideMark/>
          </w:tcPr>
          <w:p w14:paraId="344DC73D" w14:textId="77777777" w:rsidR="00DA57DD" w:rsidRPr="008A2CB5" w:rsidRDefault="00DA57DD" w:rsidP="00D451EB">
            <w:pPr>
              <w:spacing w:after="120" w:line="276" w:lineRule="auto"/>
              <w:jc w:val="center"/>
              <w:rPr>
                <w:sz w:val="18"/>
                <w:szCs w:val="18"/>
                <w:lang w:eastAsia="fr-FR"/>
              </w:rPr>
            </w:pPr>
            <w:r w:rsidRPr="008A2CB5">
              <w:rPr>
                <w:b/>
                <w:bCs/>
                <w:sz w:val="18"/>
                <w:szCs w:val="18"/>
                <w:lang w:eastAsia="fr-FR"/>
              </w:rPr>
              <w:t>Petites Entreprises</w:t>
            </w:r>
          </w:p>
        </w:tc>
        <w:tc>
          <w:tcPr>
            <w:tcW w:w="2016" w:type="dxa"/>
            <w:shd w:val="clear" w:color="auto" w:fill="FFFFFF"/>
            <w:tcMar>
              <w:top w:w="15" w:type="dxa"/>
              <w:left w:w="98" w:type="dxa"/>
              <w:bottom w:w="0" w:type="dxa"/>
              <w:right w:w="108" w:type="dxa"/>
            </w:tcMar>
            <w:vAlign w:val="center"/>
            <w:hideMark/>
          </w:tcPr>
          <w:p w14:paraId="26E12EC7" w14:textId="77777777" w:rsidR="00DA57DD" w:rsidRPr="008A2CB5" w:rsidRDefault="00DA57DD" w:rsidP="00D451EB">
            <w:pPr>
              <w:spacing w:after="120" w:line="276" w:lineRule="auto"/>
              <w:jc w:val="center"/>
              <w:rPr>
                <w:sz w:val="18"/>
                <w:szCs w:val="18"/>
                <w:lang w:eastAsia="fr-FR"/>
              </w:rPr>
            </w:pPr>
            <w:r w:rsidRPr="008A2CB5">
              <w:rPr>
                <w:b/>
                <w:bCs/>
                <w:sz w:val="18"/>
                <w:szCs w:val="18"/>
                <w:lang w:eastAsia="fr-FR"/>
              </w:rPr>
              <w:t>Moyennes Entreprises</w:t>
            </w:r>
          </w:p>
        </w:tc>
        <w:tc>
          <w:tcPr>
            <w:tcW w:w="2016" w:type="dxa"/>
            <w:shd w:val="clear" w:color="auto" w:fill="FFFFFF"/>
            <w:tcMar>
              <w:top w:w="15" w:type="dxa"/>
              <w:left w:w="98" w:type="dxa"/>
              <w:bottom w:w="0" w:type="dxa"/>
              <w:right w:w="108" w:type="dxa"/>
            </w:tcMar>
            <w:vAlign w:val="center"/>
            <w:hideMark/>
          </w:tcPr>
          <w:p w14:paraId="27CC43F0" w14:textId="77777777" w:rsidR="00DA57DD" w:rsidRPr="008A2CB5" w:rsidRDefault="00DA57DD" w:rsidP="00D451EB">
            <w:pPr>
              <w:spacing w:after="120" w:line="276" w:lineRule="auto"/>
              <w:jc w:val="center"/>
              <w:rPr>
                <w:sz w:val="18"/>
                <w:szCs w:val="18"/>
                <w:lang w:eastAsia="fr-FR"/>
              </w:rPr>
            </w:pPr>
            <w:r w:rsidRPr="008A2CB5">
              <w:rPr>
                <w:b/>
                <w:bCs/>
                <w:sz w:val="18"/>
                <w:szCs w:val="18"/>
                <w:lang w:eastAsia="fr-FR"/>
              </w:rPr>
              <w:t>Grandes Entreprises</w:t>
            </w:r>
          </w:p>
        </w:tc>
      </w:tr>
      <w:tr w:rsidR="00DA57DD" w:rsidRPr="00692F48" w14:paraId="7083BF64" w14:textId="77777777" w:rsidTr="00D451EB">
        <w:trPr>
          <w:trHeight w:val="383"/>
          <w:jc w:val="center"/>
        </w:trPr>
        <w:tc>
          <w:tcPr>
            <w:tcW w:w="2414" w:type="dxa"/>
            <w:shd w:val="clear" w:color="auto" w:fill="FFFFFF"/>
            <w:tcMar>
              <w:top w:w="15" w:type="dxa"/>
              <w:left w:w="98" w:type="dxa"/>
              <w:bottom w:w="0" w:type="dxa"/>
              <w:right w:w="108" w:type="dxa"/>
            </w:tcMar>
            <w:vAlign w:val="center"/>
            <w:hideMark/>
          </w:tcPr>
          <w:p w14:paraId="424601A2" w14:textId="77777777" w:rsidR="00DA57DD" w:rsidRPr="008A2CB5" w:rsidRDefault="00DA57DD" w:rsidP="00D451EB">
            <w:pPr>
              <w:spacing w:after="120" w:line="276" w:lineRule="auto"/>
              <w:rPr>
                <w:sz w:val="18"/>
                <w:szCs w:val="18"/>
                <w:lang w:eastAsia="fr-FR"/>
              </w:rPr>
            </w:pPr>
            <w:r w:rsidRPr="008A2CB5">
              <w:rPr>
                <w:rFonts w:cs="Arial"/>
                <w:sz w:val="18"/>
                <w:szCs w:val="18"/>
              </w:rPr>
              <w:t>Cas général</w:t>
            </w:r>
          </w:p>
        </w:tc>
        <w:tc>
          <w:tcPr>
            <w:tcW w:w="2016" w:type="dxa"/>
            <w:shd w:val="clear" w:color="auto" w:fill="FFFFFF"/>
            <w:tcMar>
              <w:top w:w="15" w:type="dxa"/>
              <w:left w:w="98" w:type="dxa"/>
              <w:bottom w:w="0" w:type="dxa"/>
              <w:right w:w="108" w:type="dxa"/>
            </w:tcMar>
            <w:vAlign w:val="center"/>
            <w:hideMark/>
          </w:tcPr>
          <w:p w14:paraId="12B9748D" w14:textId="77777777" w:rsidR="00DA57DD" w:rsidRPr="008A2CB5" w:rsidRDefault="00DA57DD" w:rsidP="00D451EB">
            <w:pPr>
              <w:spacing w:after="120" w:line="276" w:lineRule="auto"/>
              <w:jc w:val="center"/>
              <w:rPr>
                <w:sz w:val="18"/>
                <w:szCs w:val="18"/>
                <w:lang w:eastAsia="fr-FR"/>
              </w:rPr>
            </w:pPr>
            <w:r w:rsidRPr="008A2CB5">
              <w:rPr>
                <w:b/>
                <w:bCs/>
                <w:sz w:val="18"/>
                <w:szCs w:val="18"/>
                <w:lang w:eastAsia="fr-FR"/>
              </w:rPr>
              <w:t>60 %</w:t>
            </w:r>
          </w:p>
        </w:tc>
        <w:tc>
          <w:tcPr>
            <w:tcW w:w="2016" w:type="dxa"/>
            <w:shd w:val="clear" w:color="auto" w:fill="FFFFFF"/>
            <w:tcMar>
              <w:top w:w="15" w:type="dxa"/>
              <w:left w:w="98" w:type="dxa"/>
              <w:bottom w:w="0" w:type="dxa"/>
              <w:right w:w="108" w:type="dxa"/>
            </w:tcMar>
            <w:vAlign w:val="center"/>
            <w:hideMark/>
          </w:tcPr>
          <w:p w14:paraId="6FB910BF" w14:textId="77777777" w:rsidR="00DA57DD" w:rsidRPr="008A2CB5" w:rsidRDefault="00DA57DD" w:rsidP="00D451EB">
            <w:pPr>
              <w:spacing w:after="120" w:line="276" w:lineRule="auto"/>
              <w:jc w:val="center"/>
              <w:rPr>
                <w:sz w:val="18"/>
                <w:szCs w:val="18"/>
                <w:lang w:eastAsia="fr-FR"/>
              </w:rPr>
            </w:pPr>
            <w:r w:rsidRPr="008A2CB5">
              <w:rPr>
                <w:b/>
                <w:bCs/>
                <w:sz w:val="18"/>
                <w:szCs w:val="18"/>
                <w:lang w:eastAsia="fr-FR"/>
              </w:rPr>
              <w:t>50 %</w:t>
            </w:r>
          </w:p>
        </w:tc>
        <w:tc>
          <w:tcPr>
            <w:tcW w:w="2016" w:type="dxa"/>
            <w:shd w:val="clear" w:color="auto" w:fill="FFFFFF"/>
            <w:tcMar>
              <w:top w:w="15" w:type="dxa"/>
              <w:left w:w="98" w:type="dxa"/>
              <w:bottom w:w="0" w:type="dxa"/>
              <w:right w:w="108" w:type="dxa"/>
            </w:tcMar>
            <w:vAlign w:val="center"/>
            <w:hideMark/>
          </w:tcPr>
          <w:p w14:paraId="29C47330" w14:textId="77777777" w:rsidR="00DA57DD" w:rsidRPr="008A2CB5" w:rsidRDefault="00DA57DD" w:rsidP="00D451EB">
            <w:pPr>
              <w:spacing w:after="120" w:line="276" w:lineRule="auto"/>
              <w:jc w:val="center"/>
              <w:rPr>
                <w:sz w:val="18"/>
                <w:szCs w:val="18"/>
                <w:lang w:eastAsia="fr-FR"/>
              </w:rPr>
            </w:pPr>
            <w:r w:rsidRPr="008A2CB5">
              <w:rPr>
                <w:b/>
                <w:bCs/>
                <w:sz w:val="18"/>
                <w:szCs w:val="18"/>
                <w:lang w:eastAsia="fr-FR"/>
              </w:rPr>
              <w:t>40 %</w:t>
            </w:r>
          </w:p>
        </w:tc>
      </w:tr>
    </w:tbl>
    <w:p w14:paraId="0952600F" w14:textId="77777777" w:rsidR="00DA57DD" w:rsidRPr="000D615B" w:rsidRDefault="00DA57DD" w:rsidP="00DA57DD">
      <w:pPr>
        <w:jc w:val="both"/>
        <w:rPr>
          <w:sz w:val="16"/>
          <w:szCs w:val="18"/>
          <w:lang w:eastAsia="fr-FR"/>
        </w:rPr>
      </w:pPr>
    </w:p>
    <w:p w14:paraId="383BD553" w14:textId="630F19D1" w:rsidR="00DA57DD" w:rsidRPr="00123E58" w:rsidRDefault="00DA57DD" w:rsidP="00DA57DD">
      <w:pPr>
        <w:pStyle w:val="Paragraphedeliste"/>
        <w:numPr>
          <w:ilvl w:val="0"/>
          <w:numId w:val="25"/>
        </w:numPr>
        <w:jc w:val="both"/>
        <w:rPr>
          <w:rFonts w:asciiTheme="minorHAnsi" w:hAnsiTheme="minorHAnsi"/>
          <w:sz w:val="20"/>
          <w:szCs w:val="18"/>
          <w:lang w:eastAsia="fr-FR"/>
        </w:rPr>
      </w:pPr>
      <w:r w:rsidRPr="00123E58">
        <w:rPr>
          <w:rFonts w:asciiTheme="minorHAnsi" w:hAnsiTheme="minorHAnsi"/>
          <w:sz w:val="20"/>
          <w:szCs w:val="18"/>
          <w:lang w:eastAsia="fr-FR"/>
        </w:rPr>
        <w:t>Centre de tri DAE</w:t>
      </w:r>
      <w:r w:rsidRPr="00123E58">
        <w:rPr>
          <w:rFonts w:ascii="Calibri" w:hAnsi="Calibri" w:cs="Calibri"/>
          <w:sz w:val="20"/>
          <w:szCs w:val="18"/>
          <w:lang w:eastAsia="fr-FR"/>
        </w:rPr>
        <w:t> </w:t>
      </w:r>
      <w:r w:rsidRPr="00123E58">
        <w:rPr>
          <w:rFonts w:asciiTheme="minorHAnsi" w:hAnsiTheme="minorHAnsi"/>
          <w:sz w:val="20"/>
          <w:szCs w:val="18"/>
          <w:lang w:eastAsia="fr-FR"/>
        </w:rPr>
        <w:t>: plafonn</w:t>
      </w:r>
      <w:r w:rsidRPr="00123E58">
        <w:rPr>
          <w:rFonts w:asciiTheme="minorHAnsi" w:hAnsiTheme="minorHAnsi" w:cs="Marianne"/>
          <w:sz w:val="20"/>
          <w:szCs w:val="18"/>
          <w:lang w:eastAsia="fr-FR"/>
        </w:rPr>
        <w:t>é</w:t>
      </w:r>
      <w:r w:rsidRPr="00123E58">
        <w:rPr>
          <w:rFonts w:asciiTheme="minorHAnsi" w:hAnsiTheme="minorHAnsi"/>
          <w:sz w:val="20"/>
          <w:szCs w:val="18"/>
          <w:lang w:eastAsia="fr-FR"/>
        </w:rPr>
        <w:t xml:space="preserve"> </w:t>
      </w:r>
      <w:r w:rsidRPr="00123E58">
        <w:rPr>
          <w:rFonts w:asciiTheme="minorHAnsi" w:hAnsiTheme="minorHAnsi" w:cs="Marianne"/>
          <w:sz w:val="20"/>
          <w:szCs w:val="18"/>
          <w:lang w:eastAsia="fr-FR"/>
        </w:rPr>
        <w:t>à</w:t>
      </w:r>
      <w:r w:rsidRPr="00123E58">
        <w:rPr>
          <w:rFonts w:asciiTheme="minorHAnsi" w:hAnsiTheme="minorHAnsi"/>
          <w:sz w:val="20"/>
          <w:szCs w:val="18"/>
          <w:lang w:eastAsia="fr-FR"/>
        </w:rPr>
        <w:t xml:space="preserve"> </w:t>
      </w:r>
      <w:r w:rsidR="00123E58" w:rsidRPr="00123E58">
        <w:rPr>
          <w:rFonts w:asciiTheme="minorHAnsi" w:hAnsiTheme="minorHAnsi"/>
          <w:sz w:val="20"/>
          <w:szCs w:val="18"/>
          <w:lang w:eastAsia="fr-FR"/>
        </w:rPr>
        <w:t>500 000</w:t>
      </w:r>
      <w:r w:rsidRPr="00123E58">
        <w:rPr>
          <w:rFonts w:asciiTheme="minorHAnsi" w:hAnsiTheme="minorHAnsi"/>
          <w:sz w:val="20"/>
          <w:szCs w:val="18"/>
          <w:lang w:eastAsia="fr-FR"/>
        </w:rPr>
        <w:t xml:space="preserve"> </w:t>
      </w:r>
      <w:r w:rsidRPr="00123E58">
        <w:rPr>
          <w:rFonts w:asciiTheme="minorHAnsi" w:hAnsiTheme="minorHAnsi" w:cs="Marianne"/>
          <w:sz w:val="20"/>
          <w:szCs w:val="18"/>
          <w:lang w:eastAsia="fr-FR"/>
        </w:rPr>
        <w:t>€</w:t>
      </w:r>
      <w:r w:rsidRPr="00123E58">
        <w:rPr>
          <w:rFonts w:asciiTheme="minorHAnsi" w:hAnsiTheme="minorHAnsi"/>
          <w:sz w:val="20"/>
          <w:szCs w:val="18"/>
          <w:lang w:eastAsia="fr-FR"/>
        </w:rPr>
        <w:t>.</w:t>
      </w:r>
    </w:p>
    <w:p w14:paraId="6A739BA1" w14:textId="5EE1C6FC" w:rsidR="00DA57DD" w:rsidRPr="00123E58" w:rsidRDefault="00DA57DD" w:rsidP="00DA57DD">
      <w:pPr>
        <w:pStyle w:val="Paragraphedeliste"/>
        <w:numPr>
          <w:ilvl w:val="0"/>
          <w:numId w:val="25"/>
        </w:numPr>
        <w:jc w:val="both"/>
        <w:rPr>
          <w:rFonts w:asciiTheme="minorHAnsi" w:hAnsiTheme="minorHAnsi"/>
          <w:sz w:val="20"/>
          <w:szCs w:val="18"/>
          <w:lang w:eastAsia="fr-FR"/>
        </w:rPr>
      </w:pPr>
      <w:r w:rsidRPr="00123E58">
        <w:rPr>
          <w:rFonts w:asciiTheme="minorHAnsi" w:hAnsiTheme="minorHAnsi"/>
          <w:sz w:val="20"/>
          <w:szCs w:val="18"/>
          <w:lang w:eastAsia="fr-FR"/>
        </w:rPr>
        <w:t>Déch</w:t>
      </w:r>
      <w:r w:rsidR="0072289D" w:rsidRPr="00123E58">
        <w:rPr>
          <w:rFonts w:asciiTheme="minorHAnsi" w:hAnsiTheme="minorHAnsi"/>
          <w:sz w:val="20"/>
          <w:szCs w:val="18"/>
          <w:lang w:eastAsia="fr-FR"/>
        </w:rPr>
        <w:t>è</w:t>
      </w:r>
      <w:r w:rsidRPr="00123E58">
        <w:rPr>
          <w:rFonts w:asciiTheme="minorHAnsi" w:hAnsiTheme="minorHAnsi"/>
          <w:sz w:val="20"/>
          <w:szCs w:val="18"/>
          <w:lang w:eastAsia="fr-FR"/>
        </w:rPr>
        <w:t>teries professionnelles</w:t>
      </w:r>
      <w:r w:rsidRPr="00123E58">
        <w:rPr>
          <w:rFonts w:ascii="Calibri" w:hAnsi="Calibri" w:cs="Calibri"/>
          <w:sz w:val="20"/>
          <w:szCs w:val="18"/>
          <w:lang w:eastAsia="fr-FR"/>
        </w:rPr>
        <w:t> </w:t>
      </w:r>
      <w:r w:rsidRPr="00123E58">
        <w:rPr>
          <w:rFonts w:asciiTheme="minorHAnsi" w:hAnsiTheme="minorHAnsi"/>
          <w:sz w:val="20"/>
          <w:szCs w:val="18"/>
          <w:lang w:eastAsia="fr-FR"/>
        </w:rPr>
        <w:t>: plafonn</w:t>
      </w:r>
      <w:r w:rsidRPr="00123E58">
        <w:rPr>
          <w:rFonts w:asciiTheme="minorHAnsi" w:hAnsiTheme="minorHAnsi" w:cs="Marianne"/>
          <w:sz w:val="20"/>
          <w:szCs w:val="18"/>
          <w:lang w:eastAsia="fr-FR"/>
        </w:rPr>
        <w:t>é</w:t>
      </w:r>
      <w:r w:rsidRPr="00123E58">
        <w:rPr>
          <w:rFonts w:asciiTheme="minorHAnsi" w:hAnsiTheme="minorHAnsi"/>
          <w:sz w:val="20"/>
          <w:szCs w:val="18"/>
          <w:lang w:eastAsia="fr-FR"/>
        </w:rPr>
        <w:t xml:space="preserve"> </w:t>
      </w:r>
      <w:r w:rsidRPr="00123E58">
        <w:rPr>
          <w:rFonts w:asciiTheme="minorHAnsi" w:hAnsiTheme="minorHAnsi" w:cs="Marianne"/>
          <w:sz w:val="20"/>
          <w:szCs w:val="18"/>
          <w:lang w:eastAsia="fr-FR"/>
        </w:rPr>
        <w:t>à</w:t>
      </w:r>
      <w:r w:rsidRPr="00123E58">
        <w:rPr>
          <w:rFonts w:asciiTheme="minorHAnsi" w:hAnsiTheme="minorHAnsi"/>
          <w:sz w:val="20"/>
          <w:szCs w:val="18"/>
          <w:lang w:eastAsia="fr-FR"/>
        </w:rPr>
        <w:t xml:space="preserve"> 350</w:t>
      </w:r>
      <w:r w:rsidRPr="00123E58">
        <w:rPr>
          <w:rFonts w:ascii="Calibri" w:hAnsi="Calibri" w:cs="Calibri"/>
          <w:sz w:val="20"/>
          <w:szCs w:val="18"/>
          <w:lang w:eastAsia="fr-FR"/>
        </w:rPr>
        <w:t> </w:t>
      </w:r>
      <w:r w:rsidRPr="00123E58">
        <w:rPr>
          <w:rFonts w:asciiTheme="minorHAnsi" w:hAnsiTheme="minorHAnsi"/>
          <w:sz w:val="20"/>
          <w:szCs w:val="18"/>
          <w:lang w:eastAsia="fr-FR"/>
        </w:rPr>
        <w:t xml:space="preserve">000 </w:t>
      </w:r>
      <w:r w:rsidRPr="00123E58">
        <w:rPr>
          <w:rFonts w:asciiTheme="minorHAnsi" w:hAnsiTheme="minorHAnsi" w:cs="Marianne"/>
          <w:sz w:val="20"/>
          <w:szCs w:val="18"/>
          <w:lang w:eastAsia="fr-FR"/>
        </w:rPr>
        <w:t>€</w:t>
      </w:r>
      <w:r w:rsidRPr="00123E58">
        <w:rPr>
          <w:rFonts w:asciiTheme="minorHAnsi" w:hAnsiTheme="minorHAnsi"/>
          <w:sz w:val="20"/>
          <w:szCs w:val="18"/>
          <w:lang w:eastAsia="fr-FR"/>
        </w:rPr>
        <w:t xml:space="preserve">. </w:t>
      </w:r>
    </w:p>
    <w:p w14:paraId="70265E74" w14:textId="77777777" w:rsidR="00DA57DD" w:rsidRDefault="00DA57DD" w:rsidP="00DA57DD">
      <w:pPr>
        <w:jc w:val="both"/>
        <w:rPr>
          <w:lang w:eastAsia="fr-FR"/>
        </w:rPr>
      </w:pPr>
    </w:p>
    <w:p w14:paraId="0B0288B9" w14:textId="324B00B1" w:rsidR="00DA57DD" w:rsidRDefault="00DA57DD" w:rsidP="00DA57DD">
      <w:pPr>
        <w:jc w:val="both"/>
        <w:rPr>
          <w:lang w:eastAsia="fr-FR"/>
        </w:rPr>
      </w:pPr>
      <w:r w:rsidRPr="00811318">
        <w:rPr>
          <w:lang w:eastAsia="fr-FR"/>
        </w:rPr>
        <w:t xml:space="preserve">Le montant de l’aide est calculé </w:t>
      </w:r>
      <w:r>
        <w:rPr>
          <w:lang w:eastAsia="fr-FR"/>
        </w:rPr>
        <w:t xml:space="preserve">après analyse de l’incitativité économique, </w:t>
      </w:r>
      <w:r w:rsidRPr="00811318">
        <w:rPr>
          <w:lang w:eastAsia="fr-FR"/>
        </w:rPr>
        <w:t>de manière à respecter les règles de cumul de</w:t>
      </w:r>
      <w:r>
        <w:rPr>
          <w:lang w:eastAsia="fr-FR"/>
        </w:rPr>
        <w:t xml:space="preserve">s aides publiques autorisé par l’encadrement </w:t>
      </w:r>
      <w:r w:rsidRPr="00811318">
        <w:rPr>
          <w:lang w:eastAsia="fr-FR"/>
        </w:rPr>
        <w:t>européen</w:t>
      </w:r>
      <w:r>
        <w:rPr>
          <w:lang w:eastAsia="fr-FR"/>
        </w:rPr>
        <w:t xml:space="preserve"> d</w:t>
      </w:r>
      <w:r w:rsidRPr="00811318">
        <w:rPr>
          <w:lang w:eastAsia="fr-FR"/>
        </w:rPr>
        <w:t>es</w:t>
      </w:r>
      <w:r>
        <w:rPr>
          <w:lang w:eastAsia="fr-FR"/>
        </w:rPr>
        <w:t xml:space="preserve"> aides d</w:t>
      </w:r>
      <w:r w:rsidRPr="00811318">
        <w:rPr>
          <w:lang w:eastAsia="fr-FR"/>
        </w:rPr>
        <w:t>’Etat aux activ</w:t>
      </w:r>
      <w:r>
        <w:rPr>
          <w:lang w:eastAsia="fr-FR"/>
        </w:rPr>
        <w:t>ités économiques</w:t>
      </w:r>
      <w:r w:rsidRPr="00811318">
        <w:rPr>
          <w:lang w:eastAsia="fr-FR"/>
        </w:rPr>
        <w:t xml:space="preserve"> et par la règlementation nationale des aides aux activités non économiques.</w:t>
      </w:r>
    </w:p>
    <w:p w14:paraId="3ABEC626" w14:textId="77777777" w:rsidR="00315E18" w:rsidRDefault="00315E18" w:rsidP="00DA57DD">
      <w:pPr>
        <w:jc w:val="both"/>
        <w:rPr>
          <w:lang w:eastAsia="fr-FR"/>
        </w:rPr>
      </w:pPr>
    </w:p>
    <w:p w14:paraId="23141539" w14:textId="40034D34" w:rsidR="00315E18" w:rsidRPr="00315E18" w:rsidRDefault="00315E18" w:rsidP="00315E18">
      <w:pPr>
        <w:jc w:val="both"/>
        <w:rPr>
          <w:lang w:eastAsia="fr-FR"/>
        </w:rPr>
      </w:pPr>
      <w:r w:rsidRPr="00315E18">
        <w:rPr>
          <w:lang w:eastAsia="fr-FR"/>
        </w:rPr>
        <w:t xml:space="preserve">L’octroi définitif du soutien financier </w:t>
      </w:r>
      <w:r w:rsidR="00FB7A79">
        <w:rPr>
          <w:lang w:eastAsia="fr-FR"/>
        </w:rPr>
        <w:t>d</w:t>
      </w:r>
      <w:r w:rsidRPr="00315E18">
        <w:rPr>
          <w:lang w:eastAsia="fr-FR"/>
        </w:rPr>
        <w:t>e l’ADEME se fera sur la base des modalités d’attribution des aides votés par son conseil d’administration en vigueur à la date de notification de l’aide.</w:t>
      </w:r>
    </w:p>
    <w:p w14:paraId="547F01F3" w14:textId="77777777" w:rsidR="00315E18" w:rsidRPr="00315E18" w:rsidRDefault="00315E18" w:rsidP="00315E18">
      <w:pPr>
        <w:jc w:val="both"/>
        <w:rPr>
          <w:lang w:eastAsia="fr-FR"/>
        </w:rPr>
      </w:pPr>
    </w:p>
    <w:p w14:paraId="7EFBF5DD" w14:textId="6FCFCC8C" w:rsidR="00315E18" w:rsidRDefault="00315E18" w:rsidP="00DA57DD">
      <w:pPr>
        <w:jc w:val="both"/>
        <w:rPr>
          <w:lang w:eastAsia="fr-FR"/>
        </w:rPr>
      </w:pPr>
      <w:r w:rsidRPr="00315E18">
        <w:rPr>
          <w:lang w:eastAsia="fr-FR"/>
        </w:rPr>
        <w:t>Les aides financières feront l’objet, dans la limite des crédits disponibles, de conventions avec l’ADEME et seront validées par ses instances décisionnelles. L’ADEME se réserve la possibilité d’apporter toute modification rendue nécessaire au regard de l’évolution de l’encadrement communautaire ou des régimes d’aides applicables.</w:t>
      </w:r>
      <w:r>
        <w:rPr>
          <w:lang w:eastAsia="fr-FR"/>
        </w:rPr>
        <w:t xml:space="preserve"> </w:t>
      </w:r>
    </w:p>
    <w:p w14:paraId="68641E75" w14:textId="77777777" w:rsidR="00315E18" w:rsidRDefault="00315E18" w:rsidP="00DA57DD">
      <w:pPr>
        <w:jc w:val="both"/>
        <w:rPr>
          <w:lang w:eastAsia="fr-FR"/>
        </w:rPr>
      </w:pPr>
    </w:p>
    <w:p w14:paraId="218F872B" w14:textId="77777777" w:rsidR="00DA57DD" w:rsidRDefault="00DA57DD" w:rsidP="00DA57DD">
      <w:pPr>
        <w:spacing w:after="120" w:line="276" w:lineRule="auto"/>
        <w:jc w:val="both"/>
      </w:pPr>
    </w:p>
    <w:p w14:paraId="729133F7" w14:textId="1CCF82D9" w:rsidR="00DA57DD" w:rsidRDefault="00DA57DD" w:rsidP="00DA57DD">
      <w:pPr>
        <w:pStyle w:val="Titre1"/>
        <w:numPr>
          <w:ilvl w:val="0"/>
          <w:numId w:val="35"/>
        </w:numPr>
      </w:pPr>
      <w:bookmarkStart w:id="41" w:name="_Toc159409554"/>
      <w:r w:rsidRPr="00FB397A">
        <w:lastRenderedPageBreak/>
        <w:t>Engagements du bénéficiaire</w:t>
      </w:r>
      <w:bookmarkEnd w:id="41"/>
    </w:p>
    <w:p w14:paraId="134FB5DF" w14:textId="77777777" w:rsidR="003257FA" w:rsidRPr="003257FA" w:rsidRDefault="003257FA" w:rsidP="003257FA"/>
    <w:p w14:paraId="478385FD" w14:textId="77777777" w:rsidR="00DA57DD" w:rsidRPr="00B91E6B" w:rsidRDefault="00DA57DD" w:rsidP="00DA57DD">
      <w:pPr>
        <w:pStyle w:val="TexteCourant"/>
        <w:spacing w:after="60"/>
        <w:rPr>
          <w:rFonts w:asciiTheme="minorHAnsi" w:hAnsiTheme="minorHAnsi"/>
          <w:sz w:val="20"/>
        </w:rPr>
      </w:pPr>
      <w:r w:rsidRPr="00B91E6B">
        <w:rPr>
          <w:rFonts w:asciiTheme="minorHAnsi" w:hAnsiTheme="minorHAnsi"/>
          <w:sz w:val="20"/>
        </w:rPr>
        <w:t>L’attribution d’une aide ADEME engage le porteur de projet à respecter plusieurs engagements, notamment</w:t>
      </w:r>
      <w:r w:rsidRPr="00B91E6B">
        <w:rPr>
          <w:rFonts w:ascii="Calibri" w:hAnsi="Calibri" w:cs="Calibri"/>
          <w:sz w:val="20"/>
        </w:rPr>
        <w:t> </w:t>
      </w:r>
      <w:r w:rsidRPr="00B91E6B">
        <w:rPr>
          <w:rFonts w:asciiTheme="minorHAnsi" w:hAnsiTheme="minorHAnsi"/>
          <w:sz w:val="20"/>
        </w:rPr>
        <w:t>:</w:t>
      </w:r>
    </w:p>
    <w:p w14:paraId="1BB80D1C" w14:textId="77777777" w:rsidR="00DA57DD" w:rsidRPr="00B91E6B" w:rsidRDefault="00DA57DD" w:rsidP="00DA57DD">
      <w:pPr>
        <w:pStyle w:val="Pucenoir"/>
        <w:spacing w:after="60"/>
        <w:rPr>
          <w:rFonts w:asciiTheme="minorHAnsi" w:hAnsiTheme="minorHAnsi"/>
          <w:sz w:val="20"/>
          <w:szCs w:val="20"/>
        </w:rPr>
      </w:pPr>
      <w:r w:rsidRPr="00B91E6B">
        <w:rPr>
          <w:rFonts w:asciiTheme="minorHAnsi" w:hAnsiTheme="minorHAnsi"/>
          <w:sz w:val="20"/>
          <w:szCs w:val="20"/>
        </w:rPr>
        <w:t>En matière de communication</w:t>
      </w:r>
      <w:r w:rsidRPr="00B91E6B">
        <w:rPr>
          <w:rFonts w:ascii="Calibri" w:hAnsi="Calibri" w:cs="Calibri"/>
          <w:sz w:val="20"/>
          <w:szCs w:val="20"/>
        </w:rPr>
        <w:t> </w:t>
      </w:r>
      <w:r w:rsidRPr="00B91E6B">
        <w:rPr>
          <w:rFonts w:asciiTheme="minorHAnsi" w:hAnsiTheme="minorHAnsi"/>
          <w:sz w:val="20"/>
          <w:szCs w:val="20"/>
        </w:rPr>
        <w:t>:</w:t>
      </w:r>
    </w:p>
    <w:p w14:paraId="7EDBA89C" w14:textId="3750AF12" w:rsidR="00DA57DD" w:rsidRPr="00B91E6B" w:rsidRDefault="00E14E0C" w:rsidP="00DA57DD">
      <w:pPr>
        <w:pStyle w:val="Pucerond"/>
        <w:rPr>
          <w:rFonts w:asciiTheme="minorHAnsi" w:hAnsiTheme="minorHAnsi"/>
          <w:sz w:val="20"/>
          <w:szCs w:val="20"/>
        </w:rPr>
      </w:pPr>
      <w:r>
        <w:rPr>
          <w:rFonts w:asciiTheme="minorHAnsi" w:hAnsiTheme="minorHAnsi"/>
          <w:sz w:val="20"/>
          <w:szCs w:val="20"/>
        </w:rPr>
        <w:t>La mise en visibilité systématique du logo et de l’aide de l’ADEME, s</w:t>
      </w:r>
      <w:r w:rsidR="00DA57DD" w:rsidRPr="00B91E6B">
        <w:rPr>
          <w:rFonts w:asciiTheme="minorHAnsi" w:hAnsiTheme="minorHAnsi"/>
          <w:sz w:val="20"/>
          <w:szCs w:val="20"/>
        </w:rPr>
        <w:t>elon les spécifications des règles générales de l’ADEME, en vigueur au moment de la notification du contrat de financement</w:t>
      </w:r>
      <w:r w:rsidR="00DA57DD" w:rsidRPr="00B91E6B">
        <w:rPr>
          <w:rFonts w:ascii="Calibri" w:hAnsi="Calibri" w:cs="Calibri"/>
          <w:sz w:val="20"/>
          <w:szCs w:val="20"/>
        </w:rPr>
        <w:t> </w:t>
      </w:r>
      <w:r w:rsidR="00DA57DD" w:rsidRPr="00B91E6B">
        <w:rPr>
          <w:rFonts w:asciiTheme="minorHAnsi" w:hAnsiTheme="minorHAnsi"/>
          <w:sz w:val="20"/>
          <w:szCs w:val="20"/>
        </w:rPr>
        <w:t>;</w:t>
      </w:r>
    </w:p>
    <w:p w14:paraId="4BE066C7" w14:textId="343B3EBD" w:rsidR="00DA57DD" w:rsidRPr="00B91E6B" w:rsidRDefault="00E14E0C" w:rsidP="00DA57DD">
      <w:pPr>
        <w:pStyle w:val="Pucerond"/>
        <w:spacing w:after="240"/>
        <w:rPr>
          <w:rFonts w:asciiTheme="minorHAnsi" w:hAnsiTheme="minorHAnsi"/>
          <w:sz w:val="20"/>
          <w:szCs w:val="20"/>
        </w:rPr>
      </w:pPr>
      <w:r>
        <w:rPr>
          <w:rFonts w:asciiTheme="minorHAnsi" w:hAnsiTheme="minorHAnsi"/>
          <w:sz w:val="20"/>
          <w:szCs w:val="20"/>
        </w:rPr>
        <w:t>L</w:t>
      </w:r>
      <w:r w:rsidR="00DA57DD" w:rsidRPr="00B91E6B">
        <w:rPr>
          <w:rFonts w:asciiTheme="minorHAnsi" w:hAnsiTheme="minorHAnsi"/>
          <w:sz w:val="20"/>
          <w:szCs w:val="20"/>
        </w:rPr>
        <w:t>a fourniture ou la complétude de fiche de valorisation (ou équivalent) selon les préconisations indiquées dans le contrat.</w:t>
      </w:r>
    </w:p>
    <w:p w14:paraId="7AD3AEBD" w14:textId="77777777" w:rsidR="00DA57DD" w:rsidRPr="00B91E6B" w:rsidRDefault="00DA57DD" w:rsidP="00DA57DD">
      <w:pPr>
        <w:pStyle w:val="Pucenoir"/>
        <w:spacing w:after="60"/>
        <w:rPr>
          <w:rFonts w:asciiTheme="minorHAnsi" w:hAnsiTheme="minorHAnsi"/>
          <w:sz w:val="20"/>
          <w:szCs w:val="20"/>
        </w:rPr>
      </w:pPr>
      <w:r w:rsidRPr="00B91E6B">
        <w:rPr>
          <w:rFonts w:asciiTheme="minorHAnsi" w:hAnsiTheme="minorHAnsi"/>
          <w:sz w:val="20"/>
          <w:szCs w:val="20"/>
        </w:rPr>
        <w:t>En matière de remise de rapports</w:t>
      </w:r>
      <w:r w:rsidRPr="00B91E6B">
        <w:rPr>
          <w:rFonts w:ascii="Calibri" w:hAnsi="Calibri" w:cs="Calibri"/>
          <w:sz w:val="20"/>
          <w:szCs w:val="20"/>
        </w:rPr>
        <w:t> </w:t>
      </w:r>
      <w:r w:rsidRPr="00B91E6B">
        <w:rPr>
          <w:rFonts w:asciiTheme="minorHAnsi" w:hAnsiTheme="minorHAnsi"/>
          <w:sz w:val="20"/>
          <w:szCs w:val="20"/>
        </w:rPr>
        <w:t>:</w:t>
      </w:r>
    </w:p>
    <w:p w14:paraId="25E38FAF" w14:textId="77777777" w:rsidR="00DA57DD" w:rsidRPr="00B91E6B" w:rsidRDefault="00DA57DD" w:rsidP="00DA57DD">
      <w:pPr>
        <w:pStyle w:val="Pucerond"/>
        <w:rPr>
          <w:rFonts w:asciiTheme="minorHAnsi" w:hAnsiTheme="minorHAnsi"/>
          <w:sz w:val="20"/>
          <w:szCs w:val="20"/>
        </w:rPr>
      </w:pPr>
      <w:r w:rsidRPr="00B91E6B">
        <w:rPr>
          <w:rFonts w:asciiTheme="minorHAnsi" w:hAnsiTheme="minorHAnsi"/>
          <w:sz w:val="20"/>
          <w:szCs w:val="20"/>
        </w:rPr>
        <w:t>D’avancement, le cas échéant, pendant la réalisation de l’opération</w:t>
      </w:r>
      <w:r w:rsidRPr="00B91E6B">
        <w:rPr>
          <w:rFonts w:ascii="Calibri" w:hAnsi="Calibri" w:cs="Calibri"/>
          <w:sz w:val="20"/>
          <w:szCs w:val="20"/>
        </w:rPr>
        <w:t> </w:t>
      </w:r>
      <w:r w:rsidRPr="00B91E6B">
        <w:rPr>
          <w:rFonts w:asciiTheme="minorHAnsi" w:hAnsiTheme="minorHAnsi"/>
          <w:sz w:val="20"/>
          <w:szCs w:val="20"/>
        </w:rPr>
        <w:t>;</w:t>
      </w:r>
    </w:p>
    <w:p w14:paraId="260BEC57" w14:textId="77777777" w:rsidR="00DA57DD" w:rsidRPr="00B91E6B" w:rsidRDefault="00DA57DD" w:rsidP="00DA57DD">
      <w:pPr>
        <w:pStyle w:val="Pucerond"/>
        <w:rPr>
          <w:rFonts w:asciiTheme="minorHAnsi" w:hAnsiTheme="minorHAnsi"/>
          <w:sz w:val="20"/>
          <w:szCs w:val="20"/>
        </w:rPr>
      </w:pPr>
      <w:r w:rsidRPr="00B91E6B">
        <w:rPr>
          <w:rFonts w:asciiTheme="minorHAnsi" w:hAnsiTheme="minorHAnsi"/>
          <w:sz w:val="20"/>
          <w:szCs w:val="20"/>
        </w:rPr>
        <w:t>Final, en fin d’opération</w:t>
      </w:r>
      <w:r w:rsidRPr="00B91E6B">
        <w:rPr>
          <w:rFonts w:ascii="Calibri" w:hAnsi="Calibri" w:cs="Calibri"/>
          <w:sz w:val="20"/>
          <w:szCs w:val="20"/>
        </w:rPr>
        <w:t> </w:t>
      </w:r>
      <w:r w:rsidRPr="00B91E6B">
        <w:rPr>
          <w:rFonts w:asciiTheme="minorHAnsi" w:hAnsiTheme="minorHAnsi"/>
          <w:sz w:val="20"/>
          <w:szCs w:val="20"/>
        </w:rPr>
        <w:t>;</w:t>
      </w:r>
    </w:p>
    <w:p w14:paraId="32768F30" w14:textId="77777777" w:rsidR="00DA57DD" w:rsidRPr="00B91E6B" w:rsidRDefault="00DA57DD" w:rsidP="00DA57DD">
      <w:pPr>
        <w:pStyle w:val="Pucerond"/>
        <w:rPr>
          <w:rFonts w:asciiTheme="minorHAnsi" w:hAnsiTheme="minorHAnsi"/>
          <w:sz w:val="20"/>
          <w:szCs w:val="20"/>
        </w:rPr>
      </w:pPr>
      <w:r w:rsidRPr="00B91E6B">
        <w:rPr>
          <w:rFonts w:asciiTheme="minorHAnsi" w:hAnsiTheme="minorHAnsi"/>
          <w:sz w:val="20"/>
          <w:szCs w:val="20"/>
        </w:rPr>
        <w:t>Le cas échéant, de suivi de performance de l’installation après sa mise en service.</w:t>
      </w:r>
    </w:p>
    <w:p w14:paraId="095FE627" w14:textId="77777777" w:rsidR="00DA57DD" w:rsidRPr="00B91E6B" w:rsidRDefault="00DA57DD" w:rsidP="00DA57DD">
      <w:pPr>
        <w:pStyle w:val="TexteCourant"/>
        <w:rPr>
          <w:rFonts w:asciiTheme="minorHAnsi" w:hAnsiTheme="minorHAnsi"/>
          <w:sz w:val="20"/>
        </w:rPr>
      </w:pPr>
      <w:r w:rsidRPr="00B91E6B">
        <w:rPr>
          <w:rFonts w:asciiTheme="minorHAnsi" w:hAnsiTheme="minorHAnsi"/>
          <w:sz w:val="20"/>
        </w:rPr>
        <w:t xml:space="preserve">Des précisions sur le contenu et la forme des fiches de valorisation et des rapports sont précisées dans le contrat.    </w:t>
      </w:r>
    </w:p>
    <w:p w14:paraId="3C705FD9" w14:textId="79314AB5" w:rsidR="00527BEE" w:rsidRDefault="00527BEE" w:rsidP="00527BEE">
      <w:pPr>
        <w:pStyle w:val="Titre1"/>
        <w:numPr>
          <w:ilvl w:val="0"/>
          <w:numId w:val="35"/>
        </w:numPr>
      </w:pPr>
      <w:bookmarkStart w:id="42" w:name="_Toc159409555"/>
      <w:r w:rsidRPr="00FB397A">
        <w:t>Conditions de dépôt sur AGIR</w:t>
      </w:r>
      <w:bookmarkEnd w:id="42"/>
    </w:p>
    <w:p w14:paraId="1D9F2040" w14:textId="77777777" w:rsidR="003D1D8C" w:rsidRPr="003D1D8C" w:rsidRDefault="003D1D8C" w:rsidP="003D1D8C"/>
    <w:p w14:paraId="12240AFF" w14:textId="0F5D8B24" w:rsidR="00C13088" w:rsidRPr="00C13088" w:rsidRDefault="00C13088" w:rsidP="00527BEE">
      <w:pPr>
        <w:pStyle w:val="TexteCourant"/>
        <w:rPr>
          <w:rFonts w:asciiTheme="minorHAnsi" w:hAnsiTheme="minorHAnsi"/>
          <w:sz w:val="20"/>
          <w:szCs w:val="22"/>
        </w:rPr>
      </w:pPr>
      <w:r w:rsidRPr="00C13088">
        <w:rPr>
          <w:rFonts w:asciiTheme="minorHAnsi" w:hAnsiTheme="minorHAnsi"/>
          <w:sz w:val="20"/>
          <w:szCs w:val="22"/>
        </w:rPr>
        <w:t>Le dossier de demande d’aide sera déposé exclusivement sur la plateforme digitale de l’ADEME</w:t>
      </w:r>
      <w:r w:rsidRPr="00C13088">
        <w:rPr>
          <w:rFonts w:ascii="Calibri" w:hAnsi="Calibri" w:cs="Calibri"/>
          <w:sz w:val="20"/>
          <w:szCs w:val="22"/>
        </w:rPr>
        <w:t> </w:t>
      </w:r>
      <w:r w:rsidRPr="00C13088">
        <w:rPr>
          <w:rFonts w:asciiTheme="minorHAnsi" w:hAnsiTheme="minorHAnsi"/>
          <w:sz w:val="20"/>
          <w:szCs w:val="22"/>
        </w:rPr>
        <w:t xml:space="preserve">: </w:t>
      </w:r>
      <w:hyperlink r:id="rId15" w:history="1">
        <w:r w:rsidRPr="00C13088">
          <w:rPr>
            <w:rStyle w:val="Lienhypertexte"/>
            <w:rFonts w:asciiTheme="minorHAnsi" w:hAnsiTheme="minorHAnsi"/>
            <w:sz w:val="20"/>
            <w:szCs w:val="22"/>
          </w:rPr>
          <w:t>agirpourlatransition.ademe.fr</w:t>
        </w:r>
      </w:hyperlink>
    </w:p>
    <w:p w14:paraId="3E19D801" w14:textId="700886B0" w:rsidR="00527BEE" w:rsidRPr="00362646" w:rsidRDefault="00527BEE" w:rsidP="00527BEE">
      <w:pPr>
        <w:pStyle w:val="TexteCourant"/>
        <w:rPr>
          <w:rFonts w:asciiTheme="minorHAnsi" w:hAnsiTheme="minorHAnsi"/>
          <w:sz w:val="20"/>
          <w:szCs w:val="22"/>
        </w:rPr>
      </w:pPr>
      <w:r w:rsidRPr="00C13088">
        <w:rPr>
          <w:rFonts w:asciiTheme="minorHAnsi" w:hAnsiTheme="minorHAnsi"/>
          <w:sz w:val="20"/>
          <w:szCs w:val="22"/>
        </w:rPr>
        <w:t>Lors du dépôt de votre demande d’aide en ligne, vous serez amenés à compléter les informations suivantes en les personnalisant</w:t>
      </w:r>
      <w:r w:rsidRPr="00C13088">
        <w:rPr>
          <w:rFonts w:ascii="Calibri" w:hAnsi="Calibri" w:cs="Calibri"/>
          <w:sz w:val="20"/>
          <w:szCs w:val="22"/>
        </w:rPr>
        <w:t> </w:t>
      </w:r>
      <w:r w:rsidRPr="00C13088">
        <w:rPr>
          <w:rFonts w:asciiTheme="minorHAnsi" w:hAnsiTheme="minorHAnsi"/>
          <w:sz w:val="20"/>
          <w:szCs w:val="22"/>
        </w:rPr>
        <w:t>:</w:t>
      </w:r>
    </w:p>
    <w:p w14:paraId="008085D8" w14:textId="77777777" w:rsidR="00527BEE" w:rsidRPr="00B91E6B" w:rsidRDefault="00527BEE" w:rsidP="00B91E6B">
      <w:pPr>
        <w:spacing w:line="360" w:lineRule="auto"/>
        <w:rPr>
          <w:b/>
          <w:bCs/>
          <w:sz w:val="22"/>
          <w:szCs w:val="24"/>
        </w:rPr>
      </w:pPr>
      <w:bookmarkStart w:id="43" w:name="_Toc159409556"/>
      <w:r w:rsidRPr="00B91E6B">
        <w:rPr>
          <w:b/>
          <w:bCs/>
          <w:sz w:val="22"/>
          <w:szCs w:val="24"/>
        </w:rPr>
        <w:t>Les éléments administratifs vous concernant</w:t>
      </w:r>
      <w:bookmarkEnd w:id="43"/>
      <w:r w:rsidRPr="00B91E6B">
        <w:rPr>
          <w:rFonts w:ascii="Calibri" w:hAnsi="Calibri" w:cs="Calibri"/>
          <w:b/>
          <w:bCs/>
          <w:sz w:val="22"/>
          <w:szCs w:val="24"/>
        </w:rPr>
        <w:t> </w:t>
      </w:r>
      <w:r w:rsidRPr="00B91E6B">
        <w:rPr>
          <w:b/>
          <w:bCs/>
          <w:sz w:val="22"/>
          <w:szCs w:val="24"/>
        </w:rPr>
        <w:t xml:space="preserve"> </w:t>
      </w:r>
    </w:p>
    <w:p w14:paraId="5D9B5D06" w14:textId="77777777" w:rsidR="00527BEE" w:rsidRPr="00362646" w:rsidRDefault="00527BEE" w:rsidP="00FE38BD">
      <w:pPr>
        <w:pStyle w:val="TexteCourant"/>
        <w:spacing w:after="0"/>
        <w:rPr>
          <w:rFonts w:asciiTheme="minorHAnsi" w:hAnsiTheme="minorHAnsi"/>
          <w:sz w:val="20"/>
          <w:szCs w:val="22"/>
        </w:rPr>
      </w:pPr>
      <w:r w:rsidRPr="00362646">
        <w:rPr>
          <w:rFonts w:asciiTheme="minorHAnsi" w:hAnsiTheme="minorHAnsi"/>
          <w:sz w:val="20"/>
          <w:szCs w:val="22"/>
        </w:rPr>
        <w:t>Il conviendra de saisir en ligne les informations suivantes</w:t>
      </w:r>
      <w:r w:rsidRPr="00362646">
        <w:rPr>
          <w:rFonts w:ascii="Calibri" w:hAnsi="Calibri" w:cs="Calibri"/>
          <w:sz w:val="20"/>
          <w:szCs w:val="22"/>
        </w:rPr>
        <w:t> </w:t>
      </w:r>
      <w:r w:rsidRPr="00362646">
        <w:rPr>
          <w:rFonts w:asciiTheme="minorHAnsi" w:hAnsiTheme="minorHAnsi"/>
          <w:sz w:val="20"/>
          <w:szCs w:val="22"/>
        </w:rPr>
        <w:t xml:space="preserve">: SIRET, définition PME (si concerné), noms et coordonnées (mail, téléphone) du représentant légal, du responsable technique, du responsable administratif…  </w:t>
      </w:r>
    </w:p>
    <w:p w14:paraId="299F2F23" w14:textId="77777777" w:rsidR="00FE38BD" w:rsidRPr="00362646" w:rsidRDefault="00FE38BD" w:rsidP="00FE38BD">
      <w:pPr>
        <w:spacing w:line="360" w:lineRule="auto"/>
        <w:rPr>
          <w:b/>
          <w:bCs/>
          <w:sz w:val="24"/>
          <w:szCs w:val="28"/>
        </w:rPr>
      </w:pPr>
      <w:bookmarkStart w:id="44" w:name="_Toc159409557"/>
    </w:p>
    <w:p w14:paraId="2C4C99CE" w14:textId="2A58DA0F" w:rsidR="00527BEE" w:rsidRPr="00B91E6B" w:rsidRDefault="00527BEE" w:rsidP="00FE38BD">
      <w:pPr>
        <w:spacing w:line="360" w:lineRule="auto"/>
        <w:rPr>
          <w:b/>
          <w:bCs/>
          <w:sz w:val="22"/>
          <w:szCs w:val="24"/>
        </w:rPr>
      </w:pPr>
      <w:r w:rsidRPr="00B91E6B">
        <w:rPr>
          <w:b/>
          <w:bCs/>
          <w:sz w:val="22"/>
          <w:szCs w:val="24"/>
        </w:rPr>
        <w:t xml:space="preserve">La description du projet </w:t>
      </w:r>
      <w:bookmarkEnd w:id="44"/>
    </w:p>
    <w:p w14:paraId="635059FF" w14:textId="29E32A3E" w:rsidR="00FE38BD" w:rsidRPr="003257FA" w:rsidRDefault="00527BEE" w:rsidP="003257FA">
      <w:pPr>
        <w:pStyle w:val="Texteexerguesurligngris"/>
        <w:jc w:val="both"/>
        <w:rPr>
          <w:rFonts w:asciiTheme="minorHAnsi" w:hAnsiTheme="minorHAnsi"/>
          <w:sz w:val="20"/>
          <w:szCs w:val="22"/>
        </w:rPr>
      </w:pPr>
      <w:r w:rsidRPr="00362646">
        <w:rPr>
          <w:rFonts w:asciiTheme="minorHAnsi" w:hAnsiTheme="minorHAnsi"/>
          <w:sz w:val="20"/>
          <w:szCs w:val="22"/>
          <w:highlight w:val="lightGray"/>
        </w:rPr>
        <w:t>Présenter le porteur de projet, préciser s’il s’agit d’une création ou d’une extension, sa localisation, sa date prévue d’ouverture, son emprise au sol et sa capacité (tonnes/an)</w:t>
      </w:r>
      <w:bookmarkStart w:id="45" w:name="_Toc159409558"/>
    </w:p>
    <w:p w14:paraId="74B24763" w14:textId="2DB2485E" w:rsidR="00527BEE" w:rsidRPr="00B91E6B" w:rsidRDefault="00527BEE" w:rsidP="00B91E6B">
      <w:pPr>
        <w:spacing w:before="240" w:line="360" w:lineRule="auto"/>
        <w:rPr>
          <w:b/>
          <w:bCs/>
          <w:sz w:val="22"/>
          <w:szCs w:val="24"/>
        </w:rPr>
      </w:pPr>
      <w:r w:rsidRPr="00B91E6B">
        <w:rPr>
          <w:b/>
          <w:bCs/>
          <w:sz w:val="22"/>
          <w:szCs w:val="24"/>
        </w:rPr>
        <w:t xml:space="preserve">Le contexte du projet </w:t>
      </w:r>
      <w:bookmarkEnd w:id="45"/>
    </w:p>
    <w:p w14:paraId="76699088" w14:textId="77777777" w:rsidR="00527BEE" w:rsidRPr="00362646" w:rsidRDefault="00527BEE" w:rsidP="00527BEE">
      <w:pPr>
        <w:pStyle w:val="Texteexerguesurligngris"/>
        <w:jc w:val="both"/>
        <w:rPr>
          <w:rFonts w:asciiTheme="minorHAnsi" w:hAnsiTheme="minorHAnsi"/>
          <w:sz w:val="20"/>
          <w:szCs w:val="22"/>
        </w:rPr>
      </w:pPr>
      <w:r w:rsidRPr="00362646">
        <w:rPr>
          <w:rStyle w:val="TexteCourantCar"/>
          <w:rFonts w:asciiTheme="minorHAnsi" w:eastAsia="Calibri" w:hAnsiTheme="minorHAnsi"/>
          <w:sz w:val="20"/>
          <w:szCs w:val="22"/>
          <w:highlight w:val="lightGray"/>
        </w:rPr>
        <w:t>Décrire le contexte, citer les études préalables (étude territoriale, étude de faisabilité, étude de marché), les installations existantes ou en projet, les partenariats, les débouchés escomptés</w:t>
      </w:r>
    </w:p>
    <w:p w14:paraId="3FC8E2DB" w14:textId="2B8F0C9A" w:rsidR="00527BEE" w:rsidRPr="00B91E6B" w:rsidRDefault="00527BEE" w:rsidP="00B91E6B">
      <w:pPr>
        <w:spacing w:before="240" w:line="360" w:lineRule="auto"/>
        <w:rPr>
          <w:b/>
          <w:bCs/>
          <w:sz w:val="22"/>
          <w:szCs w:val="24"/>
        </w:rPr>
      </w:pPr>
      <w:bookmarkStart w:id="46" w:name="_Toc159409559"/>
      <w:r w:rsidRPr="00B91E6B">
        <w:rPr>
          <w:b/>
          <w:bCs/>
          <w:sz w:val="22"/>
          <w:szCs w:val="24"/>
        </w:rPr>
        <w:t xml:space="preserve">Les objectifs et résultats attendus </w:t>
      </w:r>
      <w:bookmarkEnd w:id="46"/>
    </w:p>
    <w:p w14:paraId="18B3B631" w14:textId="77777777" w:rsidR="00527BEE" w:rsidRPr="00362646" w:rsidRDefault="00527BEE" w:rsidP="00527BEE">
      <w:pPr>
        <w:pStyle w:val="Texteexerguesurligngris"/>
        <w:jc w:val="both"/>
        <w:rPr>
          <w:rFonts w:asciiTheme="minorHAnsi" w:hAnsiTheme="minorHAnsi"/>
          <w:sz w:val="20"/>
          <w:szCs w:val="22"/>
        </w:rPr>
      </w:pPr>
      <w:r w:rsidRPr="00362646">
        <w:rPr>
          <w:rFonts w:asciiTheme="minorHAnsi" w:hAnsiTheme="minorHAnsi"/>
          <w:sz w:val="20"/>
          <w:szCs w:val="22"/>
          <w:highlight w:val="lightGray"/>
        </w:rPr>
        <w:t>Décrire succinctement les objectifs du projet et les résultats escomptés.</w:t>
      </w:r>
      <w:r w:rsidRPr="00362646">
        <w:rPr>
          <w:rFonts w:asciiTheme="minorHAnsi" w:hAnsiTheme="minorHAnsi"/>
          <w:sz w:val="20"/>
          <w:szCs w:val="22"/>
        </w:rPr>
        <w:t xml:space="preserve"> </w:t>
      </w:r>
    </w:p>
    <w:p w14:paraId="46FAE028" w14:textId="77777777" w:rsidR="00527BEE" w:rsidRPr="003257FA" w:rsidRDefault="00527BEE" w:rsidP="00527BEE">
      <w:pPr>
        <w:pStyle w:val="soustitresansnumerotation"/>
        <w:rPr>
          <w:rFonts w:asciiTheme="minorHAnsi" w:hAnsiTheme="minorHAnsi"/>
          <w:sz w:val="22"/>
          <w:szCs w:val="22"/>
        </w:rPr>
      </w:pPr>
      <w:bookmarkStart w:id="47" w:name="_Toc159409560"/>
      <w:r w:rsidRPr="003257FA">
        <w:rPr>
          <w:rFonts w:asciiTheme="minorHAnsi" w:hAnsiTheme="minorHAnsi"/>
          <w:sz w:val="22"/>
          <w:szCs w:val="22"/>
        </w:rPr>
        <w:t>Le coût total puis le détail des dépenses</w:t>
      </w:r>
      <w:bookmarkEnd w:id="47"/>
      <w:r w:rsidRPr="003257FA">
        <w:rPr>
          <w:rFonts w:asciiTheme="minorHAnsi" w:hAnsiTheme="minorHAnsi"/>
          <w:sz w:val="22"/>
          <w:szCs w:val="22"/>
        </w:rPr>
        <w:t xml:space="preserve"> </w:t>
      </w:r>
    </w:p>
    <w:p w14:paraId="21762D6F" w14:textId="0F142137" w:rsidR="00527BEE" w:rsidRDefault="00527BEE" w:rsidP="00FB4769">
      <w:pPr>
        <w:jc w:val="both"/>
        <w:rPr>
          <w:rFonts w:eastAsia="Calibri" w:cs="Arial"/>
          <w:szCs w:val="20"/>
          <w:lang w:eastAsia="fr-FR"/>
        </w:rPr>
      </w:pPr>
      <w:r w:rsidRPr="00FB4769">
        <w:rPr>
          <w:rFonts w:eastAsia="Calibri" w:cs="Arial"/>
          <w:szCs w:val="20"/>
          <w:lang w:eastAsia="fr-FR"/>
        </w:rPr>
        <w:t xml:space="preserve">Afin d’avoir un niveau de détail financier suffisant pour instruire votre projet, il convient de </w:t>
      </w:r>
      <w:r w:rsidRPr="00FB4769">
        <w:rPr>
          <w:rFonts w:eastAsia="Calibri" w:cs="Arial"/>
          <w:b/>
          <w:bCs/>
          <w:szCs w:val="20"/>
          <w:lang w:eastAsia="fr-FR"/>
        </w:rPr>
        <w:t>compléter</w:t>
      </w:r>
      <w:r w:rsidRPr="00FB4769">
        <w:rPr>
          <w:rFonts w:eastAsia="Calibri" w:cs="Arial"/>
          <w:szCs w:val="20"/>
          <w:lang w:eastAsia="fr-FR"/>
        </w:rPr>
        <w:t xml:space="preserve"> </w:t>
      </w:r>
      <w:r w:rsidRPr="00FB4769">
        <w:rPr>
          <w:rFonts w:eastAsia="Calibri" w:cs="Arial"/>
          <w:b/>
          <w:bCs/>
          <w:szCs w:val="20"/>
          <w:lang w:eastAsia="fr-FR"/>
        </w:rPr>
        <w:t>le volet financier</w:t>
      </w:r>
      <w:r w:rsidRPr="00FB4769">
        <w:rPr>
          <w:rFonts w:eastAsia="Calibri" w:cs="Arial"/>
          <w:szCs w:val="20"/>
          <w:lang w:eastAsia="fr-FR"/>
        </w:rPr>
        <w:t xml:space="preserve">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w:t>
      </w:r>
      <w:r w:rsidR="003D1D8C">
        <w:rPr>
          <w:rFonts w:eastAsia="Calibri" w:cs="Arial"/>
          <w:szCs w:val="20"/>
          <w:lang w:eastAsia="fr-FR"/>
        </w:rPr>
        <w:t>.</w:t>
      </w:r>
    </w:p>
    <w:p w14:paraId="301BD2AE" w14:textId="77777777" w:rsidR="00FE38BD" w:rsidRPr="00FB4769" w:rsidRDefault="00FE38BD" w:rsidP="00FB4769">
      <w:pPr>
        <w:jc w:val="both"/>
        <w:rPr>
          <w:rFonts w:eastAsia="Calibri" w:cs="Arial"/>
          <w:szCs w:val="20"/>
          <w:lang w:eastAsia="fr-FR"/>
        </w:rPr>
      </w:pPr>
    </w:p>
    <w:p w14:paraId="4DB9B911" w14:textId="69277314" w:rsidR="00527BEE" w:rsidRPr="00FB4769" w:rsidRDefault="00527BEE" w:rsidP="00FB4769">
      <w:pPr>
        <w:jc w:val="both"/>
        <w:rPr>
          <w:rFonts w:eastAsia="Calibri" w:cs="Arial"/>
          <w:szCs w:val="20"/>
          <w:lang w:eastAsia="fr-FR"/>
        </w:rPr>
      </w:pPr>
      <w:r w:rsidRPr="00FB4769">
        <w:rPr>
          <w:rFonts w:eastAsia="Calibri" w:cs="Arial"/>
          <w:szCs w:val="20"/>
          <w:lang w:eastAsia="fr-FR"/>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w:t>
      </w:r>
      <w:r w:rsidR="00E1210B">
        <w:rPr>
          <w:rFonts w:eastAsia="Calibri" w:cs="Arial"/>
          <w:szCs w:val="20"/>
          <w:lang w:eastAsia="fr-FR"/>
        </w:rPr>
        <w:t>ombre</w:t>
      </w:r>
      <w:r w:rsidRPr="00FB4769">
        <w:rPr>
          <w:rFonts w:eastAsia="Calibri" w:cs="Arial"/>
          <w:szCs w:val="20"/>
          <w:lang w:eastAsia="fr-FR"/>
        </w:rPr>
        <w:t xml:space="preserve"> d’ETPT (Equivalent Temps Plein Travaillé)</w:t>
      </w:r>
      <w:r w:rsidR="00E1210B">
        <w:rPr>
          <w:rFonts w:eastAsia="Calibri" w:cs="Arial"/>
          <w:szCs w:val="20"/>
          <w:lang w:eastAsia="fr-FR"/>
        </w:rPr>
        <w:t>,</w:t>
      </w:r>
      <w:r w:rsidRPr="00FB4769">
        <w:rPr>
          <w:rFonts w:eastAsia="Calibri" w:cs="Arial"/>
          <w:szCs w:val="20"/>
          <w:lang w:eastAsia="fr-FR"/>
        </w:rPr>
        <w:t xml:space="preserve"> soit le nombre de jour, la qualification du personnel et le coût journalier de ce personnel (exemple</w:t>
      </w:r>
      <w:r w:rsidRPr="00FB4769">
        <w:rPr>
          <w:rFonts w:ascii="Calibri" w:eastAsia="Calibri" w:hAnsi="Calibri" w:cs="Calibri"/>
          <w:szCs w:val="20"/>
          <w:lang w:eastAsia="fr-FR"/>
        </w:rPr>
        <w:t> </w:t>
      </w:r>
      <w:r w:rsidRPr="00FB4769">
        <w:rPr>
          <w:rFonts w:eastAsia="Calibri" w:cs="Arial"/>
          <w:szCs w:val="20"/>
          <w:lang w:eastAsia="fr-FR"/>
        </w:rPr>
        <w:t>: 1 ETPT ou 10 jours ingénieur à 400€ par jour).</w:t>
      </w:r>
    </w:p>
    <w:p w14:paraId="68FD8E6D" w14:textId="0394F215" w:rsidR="00527BEE" w:rsidRPr="00FB4769" w:rsidRDefault="00527BEE" w:rsidP="00FB4769">
      <w:pPr>
        <w:jc w:val="both"/>
        <w:rPr>
          <w:rFonts w:eastAsia="Calibri" w:cs="Arial"/>
          <w:szCs w:val="20"/>
          <w:lang w:eastAsia="fr-FR"/>
        </w:rPr>
      </w:pPr>
      <w:r w:rsidRPr="00FB4769">
        <w:rPr>
          <w:rFonts w:eastAsia="Calibri" w:cs="Arial"/>
          <w:szCs w:val="20"/>
          <w:lang w:eastAsia="fr-FR"/>
        </w:rPr>
        <w:t>Seuls les champs qui vous concernent sont à saisir. Le volet financier devra également être déposé dans les pièces jointes à votre demande</w:t>
      </w:r>
      <w:r w:rsidR="003D1D8C">
        <w:rPr>
          <w:rFonts w:eastAsia="Calibri" w:cs="Arial"/>
          <w:szCs w:val="20"/>
          <w:lang w:eastAsia="fr-FR"/>
        </w:rPr>
        <w:t xml:space="preserve"> d’aide</w:t>
      </w:r>
      <w:r w:rsidRPr="00FB4769">
        <w:rPr>
          <w:rFonts w:eastAsia="Calibri" w:cs="Arial"/>
          <w:szCs w:val="20"/>
          <w:lang w:eastAsia="fr-FR"/>
        </w:rPr>
        <w:t>.</w:t>
      </w:r>
    </w:p>
    <w:p w14:paraId="7BD29730" w14:textId="77777777" w:rsidR="000C7CC9" w:rsidRDefault="000C7CC9" w:rsidP="00FB4769">
      <w:pPr>
        <w:jc w:val="both"/>
        <w:rPr>
          <w:rFonts w:eastAsia="Calibri" w:cs="Arial"/>
          <w:szCs w:val="20"/>
          <w:lang w:eastAsia="fr-FR"/>
        </w:rPr>
      </w:pPr>
    </w:p>
    <w:p w14:paraId="624DCFDA" w14:textId="47329D8A" w:rsidR="00527BEE" w:rsidRPr="00FB4769" w:rsidRDefault="00527BEE" w:rsidP="00FB4769">
      <w:pPr>
        <w:jc w:val="both"/>
        <w:rPr>
          <w:rFonts w:eastAsia="Calibri" w:cs="Arial"/>
          <w:szCs w:val="20"/>
          <w:lang w:eastAsia="fr-FR"/>
        </w:rPr>
      </w:pPr>
      <w:r w:rsidRPr="00FB4769">
        <w:rPr>
          <w:rFonts w:eastAsia="Calibri" w:cs="Arial"/>
          <w:szCs w:val="20"/>
          <w:lang w:eastAsia="fr-FR"/>
        </w:rPr>
        <w:t>Nota</w:t>
      </w:r>
      <w:r w:rsidRPr="00FB4769">
        <w:rPr>
          <w:rFonts w:ascii="Calibri" w:eastAsia="Calibri" w:hAnsi="Calibri" w:cs="Calibri"/>
          <w:szCs w:val="20"/>
          <w:lang w:eastAsia="fr-FR"/>
        </w:rPr>
        <w:t> </w:t>
      </w:r>
      <w:r w:rsidRPr="00FB4769">
        <w:rPr>
          <w:rFonts w:eastAsia="Calibri" w:cs="Arial"/>
          <w:szCs w:val="20"/>
          <w:lang w:eastAsia="fr-FR"/>
        </w:rPr>
        <w:t>: certaines dépenses de votre projet peuvent ne pas être éligibles aux aides ADEME, d’où la nécessité pour l’ADEME de connaître le détail des dépenses au travers du volet financier.</w:t>
      </w:r>
    </w:p>
    <w:p w14:paraId="5E2BB962" w14:textId="77777777" w:rsidR="00527BEE" w:rsidRPr="003D1D8C" w:rsidRDefault="00527BEE" w:rsidP="00527BEE">
      <w:pPr>
        <w:pStyle w:val="soustitresansnumerotation"/>
        <w:rPr>
          <w:b w:val="0"/>
          <w:bCs/>
          <w:sz w:val="24"/>
          <w:szCs w:val="24"/>
        </w:rPr>
      </w:pPr>
      <w:bookmarkStart w:id="48" w:name="_Toc159409561"/>
      <w:r w:rsidRPr="003D1D8C">
        <w:rPr>
          <w:rStyle w:val="Titre2Car"/>
          <w:b/>
          <w:bCs w:val="0"/>
          <w:sz w:val="22"/>
          <w:szCs w:val="24"/>
        </w:rPr>
        <w:t xml:space="preserve">Les </w:t>
      </w:r>
      <w:r w:rsidRPr="003D1D8C">
        <w:rPr>
          <w:rStyle w:val="Titre2Car"/>
          <w:rFonts w:asciiTheme="minorHAnsi" w:hAnsiTheme="minorHAnsi"/>
          <w:b/>
          <w:bCs w:val="0"/>
          <w:sz w:val="22"/>
          <w:szCs w:val="24"/>
        </w:rPr>
        <w:t>documents</w:t>
      </w:r>
      <w:r w:rsidRPr="003D1D8C">
        <w:rPr>
          <w:rStyle w:val="Titre2Car"/>
          <w:b/>
          <w:bCs w:val="0"/>
          <w:sz w:val="22"/>
          <w:szCs w:val="24"/>
        </w:rPr>
        <w:t xml:space="preserve"> que vous devez fournir pour l’instruction</w:t>
      </w:r>
      <w:bookmarkEnd w:id="48"/>
      <w:r w:rsidRPr="003D1D8C">
        <w:rPr>
          <w:rStyle w:val="Titre2Car"/>
          <w:b/>
          <w:bCs w:val="0"/>
          <w:sz w:val="22"/>
          <w:szCs w:val="24"/>
        </w:rPr>
        <w:t xml:space="preserve"> </w:t>
      </w:r>
    </w:p>
    <w:p w14:paraId="74C07AFB" w14:textId="11F77D49" w:rsidR="00C13088" w:rsidRPr="00FB4769" w:rsidRDefault="00527BEE" w:rsidP="000C7CC9">
      <w:pPr>
        <w:pStyle w:val="TexteCourant"/>
        <w:spacing w:before="240"/>
        <w:rPr>
          <w:rFonts w:asciiTheme="minorHAnsi" w:hAnsiTheme="minorHAnsi"/>
          <w:sz w:val="20"/>
        </w:rPr>
      </w:pPr>
      <w:r w:rsidRPr="00FB4769">
        <w:rPr>
          <w:rFonts w:asciiTheme="minorHAnsi" w:hAnsiTheme="minorHAnsi"/>
          <w:sz w:val="20"/>
        </w:rPr>
        <w:t>Vous devez fournir sur AGIR les documents suivants</w:t>
      </w:r>
      <w:r w:rsidRPr="00FB4769">
        <w:rPr>
          <w:rFonts w:ascii="Calibri" w:hAnsi="Calibri" w:cs="Calibri"/>
          <w:sz w:val="20"/>
        </w:rPr>
        <w:t> </w:t>
      </w:r>
      <w:r w:rsidRPr="00FB4769">
        <w:rPr>
          <w:rFonts w:asciiTheme="minorHAnsi" w:hAnsiTheme="minorHAnsi"/>
          <w:sz w:val="20"/>
        </w:rPr>
        <w:t>:</w:t>
      </w:r>
    </w:p>
    <w:p w14:paraId="0E3E7A27" w14:textId="30F9BF00" w:rsidR="00C13088" w:rsidRDefault="00527BEE" w:rsidP="00527BEE">
      <w:pPr>
        <w:pStyle w:val="TexteCourant"/>
        <w:ind w:firstLine="708"/>
        <w:rPr>
          <w:rFonts w:asciiTheme="minorHAnsi" w:hAnsiTheme="minorHAnsi"/>
          <w:b/>
          <w:bCs/>
          <w:sz w:val="20"/>
        </w:rPr>
      </w:pPr>
      <w:r w:rsidRPr="00FB4769">
        <w:rPr>
          <w:rFonts w:asciiTheme="minorHAnsi" w:hAnsiTheme="minorHAnsi"/>
          <w:b/>
          <w:bCs/>
          <w:sz w:val="20"/>
        </w:rPr>
        <w:t xml:space="preserve">- </w:t>
      </w:r>
      <w:bookmarkStart w:id="49" w:name="_Hlk159499647"/>
      <w:r w:rsidR="00C13088">
        <w:rPr>
          <w:rFonts w:asciiTheme="minorHAnsi" w:hAnsiTheme="minorHAnsi"/>
          <w:b/>
          <w:bCs/>
          <w:sz w:val="20"/>
        </w:rPr>
        <w:t>Etude de faisabilité préalable</w:t>
      </w:r>
    </w:p>
    <w:p w14:paraId="49B122F9" w14:textId="0675D6B0" w:rsidR="00527BEE" w:rsidRPr="009C7429" w:rsidRDefault="00C13088" w:rsidP="00527BEE">
      <w:pPr>
        <w:pStyle w:val="TexteCourant"/>
        <w:ind w:firstLine="708"/>
        <w:rPr>
          <w:rFonts w:asciiTheme="minorHAnsi" w:hAnsiTheme="minorHAnsi"/>
          <w:i/>
          <w:iCs/>
          <w:sz w:val="20"/>
        </w:rPr>
      </w:pPr>
      <w:r>
        <w:rPr>
          <w:rFonts w:asciiTheme="minorHAnsi" w:hAnsiTheme="minorHAnsi"/>
          <w:b/>
          <w:bCs/>
          <w:sz w:val="20"/>
        </w:rPr>
        <w:t xml:space="preserve">- </w:t>
      </w:r>
      <w:r w:rsidR="00527BEE" w:rsidRPr="00FB4769">
        <w:rPr>
          <w:rFonts w:asciiTheme="minorHAnsi" w:hAnsiTheme="minorHAnsi"/>
          <w:b/>
          <w:bCs/>
          <w:sz w:val="20"/>
        </w:rPr>
        <w:t xml:space="preserve">Volet technique </w:t>
      </w:r>
      <w:r w:rsidR="009C7429" w:rsidRPr="000C7CC9">
        <w:rPr>
          <w:rFonts w:asciiTheme="minorHAnsi" w:hAnsiTheme="minorHAnsi"/>
          <w:sz w:val="20"/>
        </w:rPr>
        <w:t>(</w:t>
      </w:r>
      <w:r w:rsidR="009C7429" w:rsidRPr="00573ED4">
        <w:rPr>
          <w:rFonts w:asciiTheme="minorHAnsi" w:hAnsiTheme="minorHAnsi"/>
          <w:sz w:val="20"/>
        </w:rPr>
        <w:t xml:space="preserve">dont </w:t>
      </w:r>
      <w:r w:rsidR="00B74EA9" w:rsidRPr="00573ED4">
        <w:rPr>
          <w:rFonts w:asciiTheme="minorHAnsi" w:hAnsiTheme="minorHAnsi"/>
          <w:sz w:val="20"/>
        </w:rPr>
        <w:t>Tableau Excel</w:t>
      </w:r>
      <w:r w:rsidR="00B74EA9">
        <w:rPr>
          <w:rFonts w:asciiTheme="minorHAnsi" w:hAnsiTheme="minorHAnsi"/>
          <w:i/>
          <w:iCs/>
          <w:sz w:val="20"/>
        </w:rPr>
        <w:t xml:space="preserve"> «</w:t>
      </w:r>
      <w:r w:rsidR="00B74EA9">
        <w:rPr>
          <w:rFonts w:ascii="Calibri" w:hAnsi="Calibri" w:cs="Calibri"/>
          <w:i/>
          <w:iCs/>
          <w:sz w:val="20"/>
        </w:rPr>
        <w:t> </w:t>
      </w:r>
      <w:r w:rsidR="00E1210B">
        <w:rPr>
          <w:rFonts w:asciiTheme="minorHAnsi" w:hAnsiTheme="minorHAnsi"/>
          <w:i/>
          <w:iCs/>
          <w:sz w:val="20"/>
        </w:rPr>
        <w:t>Bil</w:t>
      </w:r>
      <w:r w:rsidR="009C7429" w:rsidRPr="009C7429">
        <w:rPr>
          <w:rFonts w:asciiTheme="minorHAnsi" w:hAnsiTheme="minorHAnsi"/>
          <w:i/>
          <w:iCs/>
          <w:sz w:val="20"/>
        </w:rPr>
        <w:t>an matière</w:t>
      </w:r>
      <w:r w:rsidR="00573ED4">
        <w:rPr>
          <w:rFonts w:asciiTheme="minorHAnsi" w:hAnsiTheme="minorHAnsi"/>
          <w:i/>
          <w:iCs/>
          <w:sz w:val="20"/>
        </w:rPr>
        <w:t>_</w:t>
      </w:r>
      <w:r w:rsidR="00B74EA9">
        <w:rPr>
          <w:rFonts w:asciiTheme="minorHAnsi" w:hAnsiTheme="minorHAnsi"/>
          <w:i/>
          <w:iCs/>
          <w:sz w:val="20"/>
        </w:rPr>
        <w:t>AURADECHET202</w:t>
      </w:r>
      <w:r w:rsidR="0087442B">
        <w:rPr>
          <w:rFonts w:asciiTheme="minorHAnsi" w:hAnsiTheme="minorHAnsi"/>
          <w:i/>
          <w:iCs/>
          <w:sz w:val="20"/>
        </w:rPr>
        <w:t>5</w:t>
      </w:r>
      <w:r w:rsidR="00B74EA9">
        <w:rPr>
          <w:rFonts w:ascii="Calibri" w:hAnsi="Calibri" w:cs="Calibri"/>
          <w:i/>
          <w:iCs/>
          <w:sz w:val="20"/>
        </w:rPr>
        <w:t> </w:t>
      </w:r>
      <w:r w:rsidR="00B74EA9">
        <w:rPr>
          <w:rFonts w:ascii="Marianne" w:hAnsi="Marianne" w:cs="Marianne"/>
          <w:i/>
          <w:iCs/>
          <w:sz w:val="20"/>
        </w:rPr>
        <w:t>»</w:t>
      </w:r>
      <w:r w:rsidR="00B74EA9" w:rsidRPr="000C7CC9">
        <w:rPr>
          <w:rFonts w:asciiTheme="minorHAnsi" w:hAnsiTheme="minorHAnsi"/>
          <w:sz w:val="20"/>
        </w:rPr>
        <w:t>)</w:t>
      </w:r>
      <w:bookmarkEnd w:id="49"/>
    </w:p>
    <w:p w14:paraId="10DA4E32" w14:textId="329DDAD3" w:rsidR="00C743DB" w:rsidRDefault="00C743DB" w:rsidP="00527BEE">
      <w:pPr>
        <w:pStyle w:val="TexteCourant"/>
        <w:ind w:firstLine="708"/>
        <w:rPr>
          <w:rFonts w:asciiTheme="minorHAnsi" w:hAnsiTheme="minorHAnsi"/>
          <w:b/>
          <w:bCs/>
          <w:sz w:val="20"/>
        </w:rPr>
      </w:pPr>
      <w:r>
        <w:rPr>
          <w:rFonts w:asciiTheme="minorHAnsi" w:hAnsiTheme="minorHAnsi"/>
          <w:b/>
          <w:bCs/>
          <w:sz w:val="20"/>
        </w:rPr>
        <w:t>- Volet financier</w:t>
      </w:r>
    </w:p>
    <w:p w14:paraId="5F2EE84F" w14:textId="6F284BB1" w:rsidR="00C743DB" w:rsidRDefault="00C743DB" w:rsidP="00527BEE">
      <w:pPr>
        <w:pStyle w:val="TexteCourant"/>
        <w:ind w:firstLine="708"/>
        <w:rPr>
          <w:rFonts w:asciiTheme="minorHAnsi" w:hAnsiTheme="minorHAnsi"/>
          <w:b/>
          <w:bCs/>
          <w:sz w:val="20"/>
        </w:rPr>
      </w:pPr>
      <w:r>
        <w:rPr>
          <w:rFonts w:asciiTheme="minorHAnsi" w:hAnsiTheme="minorHAnsi"/>
          <w:b/>
          <w:bCs/>
          <w:sz w:val="20"/>
        </w:rPr>
        <w:t>- RIB</w:t>
      </w:r>
    </w:p>
    <w:p w14:paraId="5E6DD063" w14:textId="7821204A" w:rsidR="00C743DB" w:rsidRDefault="00C743DB" w:rsidP="00527BEE">
      <w:pPr>
        <w:pStyle w:val="TexteCourant"/>
        <w:ind w:firstLine="708"/>
        <w:rPr>
          <w:rFonts w:asciiTheme="minorHAnsi" w:hAnsiTheme="minorHAnsi"/>
          <w:b/>
          <w:bCs/>
          <w:sz w:val="20"/>
        </w:rPr>
      </w:pPr>
      <w:r>
        <w:rPr>
          <w:rFonts w:asciiTheme="minorHAnsi" w:hAnsiTheme="minorHAnsi"/>
          <w:b/>
          <w:bCs/>
          <w:sz w:val="20"/>
        </w:rPr>
        <w:t xml:space="preserve">- Attestation de santé financière </w:t>
      </w:r>
    </w:p>
    <w:p w14:paraId="7A0CDCA3" w14:textId="4F05B28F" w:rsidR="00362646" w:rsidRDefault="00C743DB" w:rsidP="00362646">
      <w:pPr>
        <w:pStyle w:val="TexteCourant"/>
        <w:spacing w:before="240"/>
        <w:ind w:left="708"/>
        <w:jc w:val="left"/>
        <w:rPr>
          <w:rFonts w:asciiTheme="minorHAnsi" w:hAnsiTheme="minorHAnsi"/>
          <w:sz w:val="20"/>
        </w:rPr>
      </w:pPr>
      <w:r w:rsidRPr="00C743DB">
        <w:rPr>
          <w:b/>
          <w:bCs/>
        </w:rPr>
        <w:t>-</w:t>
      </w:r>
      <w:r w:rsidR="000C7CC9">
        <w:rPr>
          <w:b/>
          <w:bCs/>
        </w:rPr>
        <w:t xml:space="preserve"> </w:t>
      </w:r>
      <w:r w:rsidR="00C13088">
        <w:rPr>
          <w:rFonts w:asciiTheme="minorHAnsi" w:hAnsiTheme="minorHAnsi"/>
          <w:b/>
          <w:bCs/>
          <w:sz w:val="20"/>
        </w:rPr>
        <w:t>L</w:t>
      </w:r>
      <w:r w:rsidRPr="00C743DB">
        <w:rPr>
          <w:rFonts w:asciiTheme="minorHAnsi" w:hAnsiTheme="minorHAnsi"/>
          <w:b/>
          <w:bCs/>
          <w:sz w:val="20"/>
        </w:rPr>
        <w:t xml:space="preserve">iasses fiscales des </w:t>
      </w:r>
      <w:r w:rsidR="00D13DB8">
        <w:rPr>
          <w:rFonts w:asciiTheme="minorHAnsi" w:hAnsiTheme="minorHAnsi"/>
          <w:b/>
          <w:bCs/>
          <w:sz w:val="20"/>
        </w:rPr>
        <w:t>deux</w:t>
      </w:r>
      <w:r w:rsidRPr="00C743DB">
        <w:rPr>
          <w:rFonts w:asciiTheme="minorHAnsi" w:hAnsiTheme="minorHAnsi"/>
          <w:b/>
          <w:bCs/>
          <w:sz w:val="20"/>
        </w:rPr>
        <w:t xml:space="preserve"> derniers exercices</w:t>
      </w:r>
      <w:r w:rsidRPr="00B91E6B">
        <w:t xml:space="preserve">, </w:t>
      </w:r>
      <w:r w:rsidRPr="0002473F">
        <w:rPr>
          <w:rFonts w:asciiTheme="minorHAnsi" w:hAnsiTheme="minorHAnsi"/>
          <w:sz w:val="20"/>
        </w:rPr>
        <w:t>nommés de la façon suivante</w:t>
      </w:r>
      <w:r w:rsidRPr="0002473F">
        <w:rPr>
          <w:rFonts w:ascii="Calibri" w:hAnsi="Calibri" w:cs="Calibri"/>
          <w:sz w:val="20"/>
        </w:rPr>
        <w:t> </w:t>
      </w:r>
      <w:r w:rsidRPr="0002473F">
        <w:rPr>
          <w:rFonts w:asciiTheme="minorHAnsi" w:hAnsiTheme="minorHAnsi"/>
          <w:sz w:val="20"/>
        </w:rPr>
        <w:t>: «</w:t>
      </w:r>
      <w:bookmarkStart w:id="50" w:name="_Hlk159496157"/>
      <w:r w:rsidR="000C7CC9">
        <w:rPr>
          <w:rFonts w:asciiTheme="minorHAnsi" w:hAnsiTheme="minorHAnsi"/>
          <w:sz w:val="20"/>
        </w:rPr>
        <w:t xml:space="preserve"> </w:t>
      </w:r>
      <w:r w:rsidRPr="0002473F">
        <w:rPr>
          <w:rFonts w:asciiTheme="minorHAnsi" w:hAnsiTheme="minorHAnsi"/>
          <w:sz w:val="20"/>
        </w:rPr>
        <w:t>n° de dossier_comptes202x_Nom du bénéficiaire</w:t>
      </w:r>
      <w:r w:rsidRPr="0002473F">
        <w:rPr>
          <w:rFonts w:ascii="Calibri" w:hAnsi="Calibri" w:cs="Calibri"/>
          <w:sz w:val="20"/>
        </w:rPr>
        <w:t> </w:t>
      </w:r>
      <w:bookmarkEnd w:id="50"/>
      <w:r w:rsidRPr="0002473F">
        <w:rPr>
          <w:rFonts w:asciiTheme="minorHAnsi" w:hAnsiTheme="minorHAnsi"/>
          <w:sz w:val="20"/>
        </w:rPr>
        <w:t>» (prévoir les liasses fiscales de la société mère lorsqu’il s’agit d’une</w:t>
      </w:r>
      <w:r w:rsidR="0002473F" w:rsidRPr="0002473F">
        <w:rPr>
          <w:rFonts w:asciiTheme="minorHAnsi" w:hAnsiTheme="minorHAnsi"/>
          <w:sz w:val="20"/>
        </w:rPr>
        <w:t xml:space="preserve"> </w:t>
      </w:r>
      <w:r w:rsidRPr="0002473F">
        <w:rPr>
          <w:rFonts w:asciiTheme="minorHAnsi" w:hAnsiTheme="minorHAnsi"/>
          <w:sz w:val="20"/>
        </w:rPr>
        <w:t>filiale)</w:t>
      </w:r>
    </w:p>
    <w:p w14:paraId="2B977F6D" w14:textId="379F552E" w:rsidR="00527BEE" w:rsidRDefault="00527BEE" w:rsidP="00362646">
      <w:pPr>
        <w:pStyle w:val="TexteCourant"/>
        <w:spacing w:before="240"/>
        <w:ind w:left="708"/>
        <w:jc w:val="left"/>
        <w:rPr>
          <w:rFonts w:asciiTheme="minorHAnsi" w:hAnsiTheme="minorHAnsi"/>
          <w:sz w:val="20"/>
        </w:rPr>
      </w:pPr>
      <w:r w:rsidRPr="00FB4769">
        <w:rPr>
          <w:rFonts w:asciiTheme="minorHAnsi" w:hAnsiTheme="minorHAnsi"/>
          <w:sz w:val="20"/>
        </w:rPr>
        <w:t xml:space="preserve">- </w:t>
      </w:r>
      <w:r w:rsidR="00C13088">
        <w:rPr>
          <w:rFonts w:asciiTheme="minorHAnsi" w:hAnsiTheme="minorHAnsi"/>
          <w:b/>
          <w:bCs/>
          <w:sz w:val="20"/>
        </w:rPr>
        <w:t>D</w:t>
      </w:r>
      <w:r w:rsidRPr="00FB4769">
        <w:rPr>
          <w:rFonts w:asciiTheme="minorHAnsi" w:hAnsiTheme="minorHAnsi"/>
          <w:b/>
          <w:bCs/>
          <w:sz w:val="20"/>
        </w:rPr>
        <w:t>ocuments, à la convenance du porteur de projet</w:t>
      </w:r>
      <w:r w:rsidRPr="00FB4769">
        <w:rPr>
          <w:rFonts w:asciiTheme="minorHAnsi" w:hAnsiTheme="minorHAnsi"/>
          <w:sz w:val="20"/>
        </w:rPr>
        <w:t>, illustrant et argumentant les résultats de l’étude préalable</w:t>
      </w:r>
      <w:r w:rsidR="00FB4769">
        <w:rPr>
          <w:rFonts w:asciiTheme="minorHAnsi" w:hAnsiTheme="minorHAnsi"/>
          <w:sz w:val="20"/>
        </w:rPr>
        <w:t>.</w:t>
      </w:r>
    </w:p>
    <w:p w14:paraId="75711591" w14:textId="727FD765" w:rsidR="00C13088" w:rsidRPr="00C13088" w:rsidRDefault="00C13088" w:rsidP="00362646">
      <w:pPr>
        <w:pStyle w:val="TexteCourant"/>
        <w:spacing w:before="240"/>
        <w:ind w:left="708"/>
        <w:jc w:val="left"/>
        <w:rPr>
          <w:rFonts w:asciiTheme="minorHAnsi" w:hAnsiTheme="minorHAnsi"/>
          <w:b/>
          <w:bCs/>
          <w:sz w:val="20"/>
        </w:rPr>
      </w:pPr>
      <w:r w:rsidRPr="00C13088">
        <w:rPr>
          <w:rFonts w:asciiTheme="minorHAnsi" w:hAnsiTheme="minorHAnsi"/>
          <w:b/>
          <w:bCs/>
          <w:sz w:val="20"/>
        </w:rPr>
        <w:t>- CERFA pour les associations</w:t>
      </w:r>
    </w:p>
    <w:p w14:paraId="2A13757D" w14:textId="50003159" w:rsidR="00FB4769" w:rsidRPr="003D1D8C" w:rsidRDefault="00C743DB" w:rsidP="003D1D8C">
      <w:pPr>
        <w:pStyle w:val="TexteCourant"/>
        <w:rPr>
          <w:rFonts w:asciiTheme="minorHAnsi" w:hAnsiTheme="minorHAnsi"/>
          <w:sz w:val="20"/>
        </w:rPr>
      </w:pPr>
      <w:r w:rsidRPr="00FB4769">
        <w:rPr>
          <w:rFonts w:asciiTheme="minorHAnsi" w:hAnsiTheme="minorHAnsi"/>
          <w:sz w:val="20"/>
        </w:rPr>
        <w:t>Il est recommandé de compresser les fichiers, d’une taille importante, avant leur intégration dans votre demande d’aide dématérialisée et de donner un nom de fichier court.</w:t>
      </w:r>
    </w:p>
    <w:p w14:paraId="7BAEC410" w14:textId="38608898" w:rsidR="00D518CB" w:rsidRPr="000601D6" w:rsidRDefault="000278EC" w:rsidP="00D518CB">
      <w:pPr>
        <w:jc w:val="both"/>
        <w:rPr>
          <w:rFonts w:ascii="Arial" w:hAnsi="Arial" w:cs="Arial"/>
          <w:sz w:val="24"/>
          <w:szCs w:val="24"/>
        </w:rPr>
      </w:pPr>
      <w:bookmarkStart w:id="51" w:name="__RefHeading__12833_1298835588"/>
      <w:bookmarkStart w:id="52" w:name="_Toc494744065"/>
      <w:bookmarkEnd w:id="51"/>
      <w:bookmarkEnd w:id="52"/>
      <w:r>
        <w:rPr>
          <w:rFonts w:eastAsia="Calibri" w:cs="Arial"/>
          <w:szCs w:val="20"/>
          <w:lang w:eastAsia="fr-FR"/>
        </w:rPr>
        <w:t>La</w:t>
      </w:r>
      <w:r w:rsidR="00D518CB" w:rsidRPr="00F62F5B">
        <w:rPr>
          <w:rFonts w:eastAsia="Calibri" w:cs="Arial"/>
          <w:szCs w:val="20"/>
          <w:lang w:eastAsia="fr-FR"/>
        </w:rPr>
        <w:t xml:space="preserve"> transmission </w:t>
      </w:r>
      <w:r>
        <w:rPr>
          <w:rFonts w:eastAsia="Calibri" w:cs="Arial"/>
          <w:szCs w:val="20"/>
          <w:lang w:eastAsia="fr-FR"/>
        </w:rPr>
        <w:t>d’un dossier complet comprenant l’ensemble des</w:t>
      </w:r>
      <w:r w:rsidR="00D518CB" w:rsidRPr="00F62F5B">
        <w:rPr>
          <w:rFonts w:eastAsia="Calibri" w:cs="Arial"/>
          <w:szCs w:val="20"/>
          <w:lang w:eastAsia="fr-FR"/>
        </w:rPr>
        <w:t xml:space="preserve"> documents intégralement renseignés</w:t>
      </w:r>
      <w:r w:rsidR="00D518CB" w:rsidRPr="00F62F5B">
        <w:rPr>
          <w:rFonts w:eastAsia="Calibri" w:cs="Arial"/>
          <w:b/>
          <w:szCs w:val="20"/>
          <w:lang w:eastAsia="fr-FR"/>
        </w:rPr>
        <w:t>, au format demandé,</w:t>
      </w:r>
      <w:r w:rsidR="00D518CB" w:rsidRPr="00F62F5B">
        <w:rPr>
          <w:rFonts w:eastAsia="Calibri" w:cs="Arial"/>
          <w:szCs w:val="20"/>
          <w:lang w:eastAsia="fr-FR"/>
        </w:rPr>
        <w:t xml:space="preserve"> </w:t>
      </w:r>
      <w:r>
        <w:rPr>
          <w:rFonts w:eastAsia="Calibri" w:cs="Arial"/>
          <w:szCs w:val="20"/>
          <w:lang w:eastAsia="fr-FR"/>
        </w:rPr>
        <w:t>est une condition de son examen par l’ADEME</w:t>
      </w:r>
      <w:r w:rsidR="00D518CB" w:rsidRPr="00F62F5B">
        <w:rPr>
          <w:rFonts w:eastAsia="Calibri" w:cs="Arial"/>
          <w:szCs w:val="20"/>
          <w:lang w:eastAsia="fr-FR"/>
        </w:rPr>
        <w:t>.</w:t>
      </w:r>
      <w:r w:rsidR="00D518CB" w:rsidRPr="00F62F5B">
        <w:rPr>
          <w:rFonts w:cs="Arial"/>
          <w:szCs w:val="20"/>
        </w:rPr>
        <w:t xml:space="preserve"> </w:t>
      </w:r>
      <w:r>
        <w:rPr>
          <w:rFonts w:cs="Arial"/>
          <w:szCs w:val="20"/>
        </w:rPr>
        <w:t>Les</w:t>
      </w:r>
      <w:r w:rsidR="00D518CB" w:rsidRPr="00F62F5B">
        <w:rPr>
          <w:rFonts w:cs="Arial"/>
          <w:szCs w:val="20"/>
        </w:rPr>
        <w:t xml:space="preserve"> dossier</w:t>
      </w:r>
      <w:r>
        <w:rPr>
          <w:rFonts w:cs="Arial"/>
          <w:szCs w:val="20"/>
        </w:rPr>
        <w:t>s</w:t>
      </w:r>
      <w:r w:rsidR="00D518CB" w:rsidRPr="00F62F5B">
        <w:rPr>
          <w:rFonts w:cs="Arial"/>
          <w:szCs w:val="20"/>
        </w:rPr>
        <w:t xml:space="preserve"> incomplet</w:t>
      </w:r>
      <w:r>
        <w:rPr>
          <w:rFonts w:cs="Arial"/>
          <w:szCs w:val="20"/>
        </w:rPr>
        <w:t>s</w:t>
      </w:r>
      <w:r w:rsidR="00D518CB" w:rsidRPr="00F62F5B">
        <w:rPr>
          <w:rFonts w:cs="Arial"/>
          <w:szCs w:val="20"/>
        </w:rPr>
        <w:t xml:space="preserve"> à la date de clôture de l’appel à projets ne ser</w:t>
      </w:r>
      <w:r>
        <w:rPr>
          <w:rFonts w:cs="Arial"/>
          <w:szCs w:val="20"/>
        </w:rPr>
        <w:t>ont</w:t>
      </w:r>
      <w:r w:rsidR="00D518CB" w:rsidRPr="00F62F5B">
        <w:rPr>
          <w:rFonts w:cs="Arial"/>
          <w:szCs w:val="20"/>
        </w:rPr>
        <w:t xml:space="preserve"> pas </w:t>
      </w:r>
      <w:r w:rsidRPr="00F62F5B">
        <w:rPr>
          <w:rFonts w:cs="Arial"/>
          <w:szCs w:val="20"/>
        </w:rPr>
        <w:t>instruits</w:t>
      </w:r>
      <w:r w:rsidR="00D518CB" w:rsidRPr="00F62F5B">
        <w:rPr>
          <w:rFonts w:cs="Arial"/>
          <w:szCs w:val="20"/>
        </w:rPr>
        <w:t>.</w:t>
      </w:r>
    </w:p>
    <w:p w14:paraId="7AA4A374" w14:textId="5D168425" w:rsidR="00D518CB" w:rsidRDefault="009A1565" w:rsidP="007800FD">
      <w:pPr>
        <w:pStyle w:val="Titre1"/>
        <w:numPr>
          <w:ilvl w:val="0"/>
          <w:numId w:val="35"/>
        </w:numPr>
        <w:spacing w:before="480" w:after="0" w:line="276" w:lineRule="auto"/>
      </w:pPr>
      <w:bookmarkStart w:id="53" w:name="__RefHeading__12843_1298835588"/>
      <w:bookmarkStart w:id="54" w:name="_Toc494744078"/>
      <w:bookmarkEnd w:id="53"/>
      <w:bookmarkEnd w:id="54"/>
      <w:r>
        <w:t>Contact</w:t>
      </w:r>
    </w:p>
    <w:p w14:paraId="02DC20FE" w14:textId="77777777" w:rsidR="00D518CB" w:rsidRPr="00F62F5B" w:rsidRDefault="00D518CB" w:rsidP="00D518CB">
      <w:pPr>
        <w:spacing w:after="120" w:line="276" w:lineRule="auto"/>
        <w:jc w:val="both"/>
        <w:rPr>
          <w:szCs w:val="20"/>
        </w:rPr>
      </w:pPr>
    </w:p>
    <w:p w14:paraId="51EA628D" w14:textId="2847310D" w:rsidR="00D518CB" w:rsidRPr="00F62F5B" w:rsidRDefault="00127960" w:rsidP="007800FD">
      <w:pPr>
        <w:spacing w:line="276" w:lineRule="auto"/>
        <w:jc w:val="both"/>
        <w:rPr>
          <w:szCs w:val="20"/>
        </w:rPr>
      </w:pPr>
      <w:r>
        <w:rPr>
          <w:szCs w:val="20"/>
        </w:rPr>
        <w:t>Il est fortement conseillé de prendre contact avec l’ADEME en amont du dépôt de la demande d’aide afin de s’assurer de la conformité du projet par rapport aux attentes de l’appel à projets et de sa complétude.</w:t>
      </w:r>
    </w:p>
    <w:p w14:paraId="27D3907F" w14:textId="2821C141" w:rsidR="00D518CB" w:rsidRPr="00F62F5B" w:rsidRDefault="00C13088" w:rsidP="00D518CB">
      <w:pPr>
        <w:spacing w:after="120" w:line="276" w:lineRule="auto"/>
        <w:rPr>
          <w:szCs w:val="20"/>
        </w:rPr>
      </w:pPr>
      <w:r>
        <w:rPr>
          <w:szCs w:val="20"/>
        </w:rPr>
        <w:t>L</w:t>
      </w:r>
      <w:r w:rsidR="009A1565">
        <w:rPr>
          <w:szCs w:val="20"/>
        </w:rPr>
        <w:t>e contact est</w:t>
      </w:r>
      <w:r w:rsidR="009A1565">
        <w:rPr>
          <w:rFonts w:ascii="Calibri" w:hAnsi="Calibri" w:cs="Calibri"/>
          <w:szCs w:val="20"/>
        </w:rPr>
        <w:t> </w:t>
      </w:r>
      <w:r w:rsidR="009A1565">
        <w:rPr>
          <w:szCs w:val="20"/>
        </w:rPr>
        <w:t>le suivant</w:t>
      </w:r>
      <w:r w:rsidR="009A1565">
        <w:rPr>
          <w:rFonts w:ascii="Calibri" w:hAnsi="Calibri" w:cs="Calibri"/>
          <w:szCs w:val="20"/>
        </w:rPr>
        <w:t> </w:t>
      </w:r>
      <w:r w:rsidR="009A1565">
        <w:rPr>
          <w:szCs w:val="20"/>
        </w:rPr>
        <w:t>:</w:t>
      </w:r>
    </w:p>
    <w:p w14:paraId="394F65DF" w14:textId="28494285" w:rsidR="00BC6539" w:rsidRPr="009A1565" w:rsidRDefault="0087442B" w:rsidP="0087442B">
      <w:pPr>
        <w:pStyle w:val="Paragraphedeliste"/>
        <w:numPr>
          <w:ilvl w:val="0"/>
          <w:numId w:val="22"/>
        </w:numPr>
        <w:spacing w:after="120" w:line="276" w:lineRule="auto"/>
        <w:rPr>
          <w:rFonts w:asciiTheme="minorHAnsi" w:hAnsiTheme="minorHAnsi"/>
          <w:sz w:val="20"/>
          <w:szCs w:val="20"/>
        </w:rPr>
      </w:pPr>
      <w:r w:rsidRPr="009A1565">
        <w:rPr>
          <w:rFonts w:asciiTheme="minorHAnsi" w:hAnsiTheme="minorHAnsi"/>
          <w:sz w:val="20"/>
          <w:szCs w:val="20"/>
        </w:rPr>
        <w:t>Giulia OTTAVI</w:t>
      </w:r>
      <w:r w:rsidR="009A1565" w:rsidRPr="009A1565">
        <w:rPr>
          <w:rFonts w:asciiTheme="minorHAnsi" w:hAnsiTheme="minorHAnsi"/>
          <w:sz w:val="20"/>
          <w:szCs w:val="20"/>
        </w:rPr>
        <w:t>, Ingénie</w:t>
      </w:r>
      <w:r w:rsidR="009A1565">
        <w:rPr>
          <w:rFonts w:asciiTheme="minorHAnsi" w:hAnsiTheme="minorHAnsi"/>
          <w:sz w:val="20"/>
          <w:szCs w:val="20"/>
        </w:rPr>
        <w:t>ure économie circulaire</w:t>
      </w:r>
      <w:r w:rsidR="009A1565">
        <w:rPr>
          <w:rFonts w:ascii="Calibri" w:hAnsi="Calibri" w:cs="Calibri"/>
          <w:sz w:val="20"/>
          <w:szCs w:val="20"/>
        </w:rPr>
        <w:t> </w:t>
      </w:r>
      <w:r w:rsidR="009A1565">
        <w:rPr>
          <w:rFonts w:asciiTheme="minorHAnsi" w:hAnsiTheme="minorHAnsi"/>
          <w:sz w:val="20"/>
          <w:szCs w:val="20"/>
        </w:rPr>
        <w:t>:</w:t>
      </w:r>
      <w:r w:rsidR="00D518CB" w:rsidRPr="009A1565">
        <w:rPr>
          <w:rFonts w:asciiTheme="minorHAnsi" w:hAnsiTheme="minorHAnsi"/>
          <w:sz w:val="20"/>
          <w:szCs w:val="20"/>
        </w:rPr>
        <w:t xml:space="preserve"> </w:t>
      </w:r>
      <w:hyperlink r:id="rId16" w:history="1">
        <w:r w:rsidRPr="009A1565">
          <w:rPr>
            <w:rStyle w:val="Lienhypertexte"/>
            <w:rFonts w:asciiTheme="minorHAnsi" w:hAnsiTheme="minorHAnsi"/>
            <w:sz w:val="20"/>
            <w:szCs w:val="20"/>
          </w:rPr>
          <w:t>giulia.ottavi@ademe.fr</w:t>
        </w:r>
      </w:hyperlink>
      <w:r w:rsidRPr="009A1565">
        <w:t xml:space="preserve"> </w:t>
      </w:r>
      <w:r w:rsidR="00D518CB" w:rsidRPr="009A1565">
        <w:rPr>
          <w:szCs w:val="20"/>
        </w:rPr>
        <w:t xml:space="preserve"> </w:t>
      </w:r>
    </w:p>
    <w:sectPr w:rsidR="00BC6539" w:rsidRPr="009A1565" w:rsidSect="001B5DDA">
      <w:footerReference w:type="default" r:id="rId17"/>
      <w:headerReference w:type="first" r:id="rId18"/>
      <w:footerReference w:type="first" r:id="rId19"/>
      <w:pgSz w:w="11906" w:h="16838"/>
      <w:pgMar w:top="964" w:right="964" w:bottom="964" w:left="964" w:header="709"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820B" w14:textId="77777777" w:rsidR="003464D8" w:rsidRDefault="003464D8" w:rsidP="00415057">
      <w:r>
        <w:separator/>
      </w:r>
    </w:p>
  </w:endnote>
  <w:endnote w:type="continuationSeparator" w:id="0">
    <w:p w14:paraId="191DF741" w14:textId="77777777" w:rsidR="003464D8" w:rsidRDefault="003464D8" w:rsidP="0041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rianne Light">
    <w:altName w:val="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873F52" w:rsidRPr="00F8769F" w14:paraId="47648339" w14:textId="77777777" w:rsidTr="00874E33">
      <w:tc>
        <w:tcPr>
          <w:tcW w:w="4535" w:type="dxa"/>
          <w:vAlign w:val="bottom"/>
        </w:tcPr>
        <w:p w14:paraId="686933D0" w14:textId="381669E7" w:rsidR="00873F52" w:rsidRPr="00F8769F" w:rsidRDefault="00873F52" w:rsidP="00873F52">
          <w:pPr>
            <w:pStyle w:val="Pieddepage"/>
          </w:pPr>
        </w:p>
      </w:tc>
      <w:tc>
        <w:tcPr>
          <w:tcW w:w="907" w:type="dxa"/>
          <w:vAlign w:val="bottom"/>
        </w:tcPr>
        <w:p w14:paraId="26F5A0A2" w14:textId="414AEAF6" w:rsidR="00873F52" w:rsidRPr="00F8769F" w:rsidRDefault="00873F52" w:rsidP="00873F52">
          <w:pPr>
            <w:pStyle w:val="Pieddepage"/>
            <w:jc w:val="center"/>
          </w:pPr>
          <w:r w:rsidRPr="00F8769F">
            <w:fldChar w:fldCharType="begin"/>
          </w:r>
          <w:r w:rsidRPr="00F8769F">
            <w:instrText xml:space="preserve"> PAGE   \* MERGEFORMAT </w:instrText>
          </w:r>
          <w:r w:rsidRPr="00F8769F">
            <w:fldChar w:fldCharType="separate"/>
          </w:r>
          <w:r w:rsidR="005D35BB" w:rsidRPr="00F8769F">
            <w:rPr>
              <w:noProof/>
            </w:rPr>
            <w:t>2</w:t>
          </w:r>
          <w:r w:rsidRPr="00F8769F">
            <w:fldChar w:fldCharType="end"/>
          </w:r>
          <w:r w:rsidRPr="00F8769F">
            <w:t>/</w:t>
          </w:r>
          <w:fldSimple w:instr=" NUMPAGES   \* MERGEFORMAT ">
            <w:r w:rsidR="005D35BB" w:rsidRPr="00F8769F">
              <w:rPr>
                <w:noProof/>
              </w:rPr>
              <w:t>2</w:t>
            </w:r>
          </w:fldSimple>
        </w:p>
      </w:tc>
      <w:sdt>
        <w:sdtPr>
          <w:alias w:val="Date de publication"/>
          <w:tag w:val=""/>
          <w:id w:val="-833912664"/>
          <w:placeholder>
            <w:docPart w:val="22D10B549F474C7B8E2D99672415E7C4"/>
          </w:placeholder>
          <w:dataBinding w:prefixMappings="xmlns:ns0='http://schemas.microsoft.com/office/2006/coverPageProps' " w:xpath="/ns0:CoverPageProperties[1]/ns0:PublishDate[1]" w:storeItemID="{55AF091B-3C7A-41E3-B477-F2FDAA23CFDA}"/>
          <w:date w:fullDate="2025-01-13T00:00:00Z">
            <w:dateFormat w:val="dd/MM/yyyy"/>
            <w:lid w:val="fr-FR"/>
            <w:storeMappedDataAs w:val="dateTime"/>
            <w:calendar w:val="gregorian"/>
          </w:date>
        </w:sdtPr>
        <w:sdtEndPr/>
        <w:sdtContent>
          <w:tc>
            <w:tcPr>
              <w:tcW w:w="4535" w:type="dxa"/>
              <w:vAlign w:val="bottom"/>
            </w:tcPr>
            <w:p w14:paraId="38203A2C" w14:textId="2F0CBD6D" w:rsidR="00873F52" w:rsidRPr="00F8769F" w:rsidRDefault="003D5B24" w:rsidP="00873F52">
              <w:pPr>
                <w:pStyle w:val="Pieddepage"/>
                <w:jc w:val="right"/>
              </w:pPr>
              <w:r>
                <w:t>13/01/2025</w:t>
              </w:r>
            </w:p>
          </w:tc>
        </w:sdtContent>
      </w:sdt>
    </w:tr>
  </w:tbl>
  <w:p w14:paraId="760B085B" w14:textId="77777777" w:rsidR="00873F52" w:rsidRPr="00F8769F" w:rsidRDefault="00873F52" w:rsidP="00873F52">
    <w:pPr>
      <w:pStyle w:val="Pieddepageca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3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5052"/>
    </w:tblGrid>
    <w:tr w:rsidR="00F8769F" w:rsidRPr="007A2AEE" w14:paraId="243AF024" w14:textId="77777777" w:rsidTr="00FD6476">
      <w:tc>
        <w:tcPr>
          <w:tcW w:w="4984" w:type="dxa"/>
          <w:tcBorders>
            <w:right w:val="single" w:sz="4" w:space="0" w:color="auto"/>
          </w:tcBorders>
        </w:tcPr>
        <w:p w14:paraId="56767F90" w14:textId="77777777" w:rsidR="00F8769F" w:rsidRPr="007A2AEE" w:rsidRDefault="00F8769F" w:rsidP="00784BD6">
          <w:pPr>
            <w:pStyle w:val="Pieddepage"/>
            <w:spacing w:before="0"/>
            <w:rPr>
              <w:sz w:val="12"/>
              <w:szCs w:val="12"/>
            </w:rPr>
          </w:pPr>
          <w:r w:rsidRPr="007A2AEE">
            <w:rPr>
              <w:sz w:val="12"/>
              <w:szCs w:val="12"/>
            </w:rPr>
            <w:t>ADEME</w:t>
          </w:r>
        </w:p>
        <w:p w14:paraId="1B088E3B" w14:textId="77777777" w:rsidR="00F8769F" w:rsidRPr="007A2AEE" w:rsidRDefault="00F8769F" w:rsidP="00784BD6">
          <w:pPr>
            <w:pStyle w:val="Pieddepage"/>
            <w:spacing w:before="0"/>
            <w:rPr>
              <w:sz w:val="12"/>
              <w:szCs w:val="12"/>
            </w:rPr>
          </w:pPr>
          <w:r w:rsidRPr="007A2AEE">
            <w:rPr>
              <w:sz w:val="12"/>
              <w:szCs w:val="12"/>
            </w:rPr>
            <w:t>Direction régionale Auvergne-Rhône-Alpes</w:t>
          </w:r>
        </w:p>
        <w:p w14:paraId="32453BE2" w14:textId="77777777" w:rsidR="00F8769F" w:rsidRPr="007A2AEE" w:rsidRDefault="00F8769F" w:rsidP="00784BD6">
          <w:pPr>
            <w:pStyle w:val="Pieddepage"/>
            <w:spacing w:before="0"/>
            <w:rPr>
              <w:sz w:val="12"/>
              <w:szCs w:val="12"/>
            </w:rPr>
          </w:pPr>
          <w:r w:rsidRPr="007A2AEE">
            <w:rPr>
              <w:sz w:val="12"/>
              <w:szCs w:val="12"/>
            </w:rPr>
            <w:t>10 rue des émeraudes 69006 LYON (siège régional)</w:t>
          </w:r>
        </w:p>
        <w:p w14:paraId="43621F8A" w14:textId="50FF2ACA" w:rsidR="00DB686B" w:rsidRDefault="00F8769F" w:rsidP="005A0890">
          <w:pPr>
            <w:pStyle w:val="Pieddepage"/>
            <w:spacing w:before="0"/>
            <w:rPr>
              <w:sz w:val="12"/>
              <w:szCs w:val="12"/>
            </w:rPr>
          </w:pPr>
          <w:r w:rsidRPr="007A2AEE">
            <w:rPr>
              <w:sz w:val="12"/>
              <w:szCs w:val="12"/>
            </w:rPr>
            <w:t>63 boulevard Berthelot 63000 CLERMONT-FERRAND</w:t>
          </w:r>
          <w:r w:rsidRPr="007A2AEE">
            <w:rPr>
              <w:sz w:val="12"/>
              <w:szCs w:val="12"/>
            </w:rPr>
            <w:br/>
          </w:r>
          <w:r w:rsidR="005A6CAC" w:rsidRPr="007A2AEE">
            <w:rPr>
              <w:sz w:val="12"/>
              <w:szCs w:val="12"/>
            </w:rPr>
            <w:t>04 72 83 46 00</w:t>
          </w:r>
        </w:p>
        <w:p w14:paraId="05435175" w14:textId="70C71884" w:rsidR="009C0AF6" w:rsidRPr="007A2AEE" w:rsidRDefault="009C0AF6" w:rsidP="005A0890">
          <w:pPr>
            <w:pStyle w:val="Pieddepage"/>
            <w:spacing w:before="0"/>
            <w:rPr>
              <w:sz w:val="12"/>
              <w:szCs w:val="12"/>
            </w:rPr>
          </w:pPr>
        </w:p>
      </w:tc>
      <w:tc>
        <w:tcPr>
          <w:tcW w:w="5052" w:type="dxa"/>
          <w:tcBorders>
            <w:left w:val="single" w:sz="4" w:space="0" w:color="auto"/>
          </w:tcBorders>
        </w:tcPr>
        <w:p w14:paraId="0298B127" w14:textId="77777777" w:rsidR="00F8769F" w:rsidRPr="007A2AEE" w:rsidRDefault="00F8769F" w:rsidP="00F8769F">
          <w:pPr>
            <w:pStyle w:val="Pieddepage"/>
            <w:spacing w:before="0"/>
            <w:ind w:left="709"/>
            <w:rPr>
              <w:sz w:val="12"/>
              <w:szCs w:val="12"/>
            </w:rPr>
          </w:pPr>
          <w:r w:rsidRPr="007A2AEE">
            <w:rPr>
              <w:sz w:val="12"/>
              <w:szCs w:val="12"/>
            </w:rPr>
            <w:t>ADEME</w:t>
          </w:r>
        </w:p>
        <w:p w14:paraId="36D0C8C3" w14:textId="77777777" w:rsidR="00F8769F" w:rsidRPr="007A2AEE" w:rsidRDefault="00F8769F" w:rsidP="00F8769F">
          <w:pPr>
            <w:pStyle w:val="Pieddepage"/>
            <w:spacing w:before="0"/>
            <w:ind w:left="709"/>
            <w:rPr>
              <w:sz w:val="12"/>
              <w:szCs w:val="12"/>
            </w:rPr>
          </w:pPr>
          <w:r w:rsidRPr="007A2AEE">
            <w:rPr>
              <w:sz w:val="12"/>
              <w:szCs w:val="12"/>
            </w:rPr>
            <w:t>Siège social</w:t>
          </w:r>
          <w:r w:rsidRPr="007A2AEE">
            <w:rPr>
              <w:rFonts w:ascii="Calibri" w:hAnsi="Calibri" w:cs="Calibri"/>
              <w:sz w:val="12"/>
              <w:szCs w:val="12"/>
            </w:rPr>
            <w:t> </w:t>
          </w:r>
          <w:r w:rsidRPr="007A2AEE">
            <w:rPr>
              <w:sz w:val="12"/>
              <w:szCs w:val="12"/>
            </w:rPr>
            <w:t>: 20 avenue du Grésillé BP 90</w:t>
          </w:r>
          <w:r w:rsidRPr="007A2AEE">
            <w:rPr>
              <w:rFonts w:ascii="Calibri" w:hAnsi="Calibri" w:cs="Calibri"/>
              <w:sz w:val="12"/>
              <w:szCs w:val="12"/>
            </w:rPr>
            <w:t> </w:t>
          </w:r>
          <w:r w:rsidRPr="007A2AEE">
            <w:rPr>
              <w:sz w:val="12"/>
              <w:szCs w:val="12"/>
            </w:rPr>
            <w:t>406 49 004 ANGERS Cedex 01</w:t>
          </w:r>
        </w:p>
        <w:p w14:paraId="02B29F09" w14:textId="77777777" w:rsidR="00F8769F" w:rsidRPr="007A2AEE" w:rsidRDefault="00F8769F" w:rsidP="00F8769F">
          <w:pPr>
            <w:pStyle w:val="Pieddepage"/>
            <w:ind w:left="709"/>
            <w:rPr>
              <w:sz w:val="12"/>
              <w:szCs w:val="12"/>
            </w:rPr>
          </w:pPr>
          <w:r w:rsidRPr="007A2AEE">
            <w:rPr>
              <w:sz w:val="12"/>
              <w:szCs w:val="12"/>
            </w:rPr>
            <w:t>155 bis avenue Pierre Brossolette CS 50065 92541 MONTROUGE Cedex</w:t>
          </w:r>
        </w:p>
        <w:p w14:paraId="198BDD9C" w14:textId="77777777" w:rsidR="00F8769F" w:rsidRPr="007A2AEE" w:rsidRDefault="00F8769F" w:rsidP="00F8769F">
          <w:pPr>
            <w:pStyle w:val="Pieddepage"/>
            <w:spacing w:before="0"/>
            <w:ind w:left="709"/>
            <w:rPr>
              <w:sz w:val="12"/>
              <w:szCs w:val="12"/>
            </w:rPr>
          </w:pPr>
          <w:r w:rsidRPr="007A2AEE">
            <w:rPr>
              <w:sz w:val="12"/>
              <w:szCs w:val="12"/>
            </w:rPr>
            <w:t>N° de Siret 38529030900454 - RCS ANGERS 385</w:t>
          </w:r>
          <w:r w:rsidRPr="007A2AEE">
            <w:rPr>
              <w:rFonts w:ascii="Calibri" w:hAnsi="Calibri" w:cs="Calibri"/>
              <w:sz w:val="12"/>
              <w:szCs w:val="12"/>
            </w:rPr>
            <w:t> </w:t>
          </w:r>
          <w:r w:rsidRPr="007A2AEE">
            <w:rPr>
              <w:sz w:val="12"/>
              <w:szCs w:val="12"/>
            </w:rPr>
            <w:t>290</w:t>
          </w:r>
          <w:r w:rsidRPr="007A2AEE">
            <w:rPr>
              <w:rFonts w:ascii="Calibri" w:hAnsi="Calibri" w:cs="Calibri"/>
              <w:sz w:val="12"/>
              <w:szCs w:val="12"/>
            </w:rPr>
            <w:t> </w:t>
          </w:r>
          <w:r w:rsidRPr="007A2AEE">
            <w:rPr>
              <w:sz w:val="12"/>
              <w:szCs w:val="12"/>
            </w:rPr>
            <w:t>309</w:t>
          </w:r>
        </w:p>
        <w:p w14:paraId="25C16C23" w14:textId="77777777" w:rsidR="00F8769F" w:rsidRPr="007A2AEE" w:rsidRDefault="00F8769F" w:rsidP="00F8769F">
          <w:pPr>
            <w:pStyle w:val="Pieddepage"/>
            <w:spacing w:before="0"/>
            <w:ind w:left="709"/>
            <w:rPr>
              <w:sz w:val="12"/>
              <w:szCs w:val="12"/>
            </w:rPr>
          </w:pPr>
          <w:r w:rsidRPr="007A2AEE">
            <w:rPr>
              <w:sz w:val="12"/>
              <w:szCs w:val="12"/>
            </w:rPr>
            <w:t>Code APE</w:t>
          </w:r>
          <w:r w:rsidRPr="007A2AEE">
            <w:rPr>
              <w:rFonts w:ascii="Calibri" w:hAnsi="Calibri" w:cs="Calibri"/>
              <w:sz w:val="12"/>
              <w:szCs w:val="12"/>
            </w:rPr>
            <w:t> </w:t>
          </w:r>
          <w:r w:rsidRPr="007A2AEE">
            <w:rPr>
              <w:sz w:val="12"/>
              <w:szCs w:val="12"/>
            </w:rPr>
            <w:t>: 8413 Z</w:t>
          </w:r>
        </w:p>
        <w:p w14:paraId="085E499E" w14:textId="3EDD9A19" w:rsidR="00F8769F" w:rsidRPr="007A2AEE" w:rsidRDefault="009C0AF6" w:rsidP="00F8769F">
          <w:pPr>
            <w:pStyle w:val="Pieddepage"/>
            <w:spacing w:before="0"/>
            <w:ind w:left="709"/>
            <w:rPr>
              <w:sz w:val="12"/>
              <w:szCs w:val="12"/>
            </w:rPr>
          </w:pPr>
          <w:hyperlink r:id="rId1" w:history="1">
            <w:r>
              <w:rPr>
                <w:rStyle w:val="Lienhypertexte"/>
                <w:sz w:val="12"/>
                <w:szCs w:val="12"/>
              </w:rPr>
              <w:t>https://www.ademe.fr</w:t>
            </w:r>
          </w:hyperlink>
        </w:p>
      </w:tc>
    </w:tr>
  </w:tbl>
  <w:p w14:paraId="39BB8A41" w14:textId="77777777" w:rsidR="008A037A" w:rsidRPr="00F8769F" w:rsidRDefault="008A037A" w:rsidP="00873F52">
    <w:pPr>
      <w:pStyle w:val="Pieddepagecale"/>
      <w:rPr>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ED9B" w14:textId="77777777" w:rsidR="003464D8" w:rsidRDefault="003464D8" w:rsidP="00415057">
      <w:r>
        <w:separator/>
      </w:r>
    </w:p>
  </w:footnote>
  <w:footnote w:type="continuationSeparator" w:id="0">
    <w:p w14:paraId="05F82513" w14:textId="77777777" w:rsidR="003464D8" w:rsidRDefault="003464D8" w:rsidP="0041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6CFA" w14:textId="488E5ACC" w:rsidR="00BD4DA9" w:rsidRDefault="008A037A" w:rsidP="00BD4DA9">
    <w:pPr>
      <w:pStyle w:val="NoteTitre"/>
      <w:spacing w:after="120" w:line="240" w:lineRule="auto"/>
    </w:pPr>
    <w:r w:rsidRPr="00873F52">
      <w:rPr>
        <w:noProof/>
        <w:lang w:eastAsia="fr-FR"/>
      </w:rPr>
      <w:drawing>
        <wp:anchor distT="0" distB="0" distL="114300" distR="114300" simplePos="0" relativeHeight="251659264" behindDoc="1" locked="0" layoutInCell="1" allowOverlap="1" wp14:anchorId="7273CF4A" wp14:editId="5FE44F1B">
          <wp:simplePos x="617517" y="451262"/>
          <wp:positionH relativeFrom="page">
            <wp:align>left</wp:align>
          </wp:positionH>
          <wp:positionV relativeFrom="page">
            <wp:align>top</wp:align>
          </wp:positionV>
          <wp:extent cx="7560000" cy="2340000"/>
          <wp:effectExtent l="0" t="0" r="3175"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p w14:paraId="33E38B66" w14:textId="77777777" w:rsidR="00D46A21" w:rsidRDefault="00D46A21" w:rsidP="00D46A21">
    <w:pPr>
      <w:pStyle w:val="NoteSous-titre"/>
    </w:pPr>
  </w:p>
  <w:p w14:paraId="1224FB15" w14:textId="77777777" w:rsidR="00D46A21" w:rsidRDefault="00D46A21" w:rsidP="00D46A21">
    <w:pPr>
      <w:pStyle w:val="NoteSous-titre"/>
    </w:pPr>
  </w:p>
  <w:p w14:paraId="1B74E494" w14:textId="77777777" w:rsidR="00D46A21" w:rsidRDefault="00D46A21" w:rsidP="00D46A21">
    <w:pPr>
      <w:pStyle w:val="NoteSous-titre"/>
    </w:pPr>
  </w:p>
  <w:p w14:paraId="1C9EAD8D" w14:textId="77777777" w:rsidR="00D46A21" w:rsidRDefault="00D46A21" w:rsidP="00D46A21">
    <w:pPr>
      <w:pStyle w:val="NoteSous-titre"/>
    </w:pPr>
  </w:p>
  <w:p w14:paraId="2D2CFE38" w14:textId="77777777" w:rsidR="00D46A21" w:rsidRDefault="00D46A21" w:rsidP="005D1C88">
    <w:pPr>
      <w:pStyle w:val="NoteSous-titre"/>
      <w:jc w:val="center"/>
    </w:pPr>
  </w:p>
  <w:p w14:paraId="47803749" w14:textId="77777777" w:rsidR="00D46A21" w:rsidRDefault="00D46A21" w:rsidP="00D46A21">
    <w:pPr>
      <w:pStyle w:val="NoteSous-titre"/>
    </w:pPr>
  </w:p>
  <w:p w14:paraId="50012C18" w14:textId="77777777" w:rsidR="00D46A21" w:rsidRDefault="00D46A21" w:rsidP="00D46A21">
    <w:pPr>
      <w:pStyle w:val="NoteSous-titre"/>
    </w:pPr>
  </w:p>
  <w:p w14:paraId="635DF665" w14:textId="77777777" w:rsidR="00D46A21" w:rsidRDefault="00D46A21" w:rsidP="00D46A21">
    <w:pPr>
      <w:pStyle w:val="NoteSous-titre"/>
    </w:pPr>
  </w:p>
  <w:p w14:paraId="0CBB3B2E" w14:textId="53EF7E3D" w:rsidR="00D46A21" w:rsidRPr="00406571" w:rsidRDefault="005D1C88" w:rsidP="005D1C88">
    <w:pPr>
      <w:pStyle w:val="NoteSous-titre"/>
      <w:jc w:val="center"/>
      <w:rPr>
        <w:b/>
        <w:bCs/>
        <w:sz w:val="24"/>
        <w:szCs w:val="28"/>
      </w:rPr>
    </w:pPr>
    <w:r w:rsidRPr="00406571">
      <w:rPr>
        <w:b/>
        <w:bCs/>
        <w:sz w:val="24"/>
        <w:szCs w:val="28"/>
      </w:rPr>
      <w:t>APPEL A PROJET</w:t>
    </w:r>
    <w:r w:rsidR="00565338" w:rsidRPr="00406571">
      <w:rPr>
        <w:b/>
        <w:bCs/>
        <w:sz w:val="24"/>
        <w:szCs w:val="2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42A5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A0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C0C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D28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E0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ECB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A8BD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22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26AA28"/>
    <w:lvl w:ilvl="0">
      <w:start w:val="1"/>
      <w:numFmt w:val="decimal"/>
      <w:lvlText w:val="%1."/>
      <w:lvlJc w:val="left"/>
      <w:pPr>
        <w:tabs>
          <w:tab w:val="num" w:pos="360"/>
        </w:tabs>
        <w:ind w:left="360" w:hanging="360"/>
      </w:pPr>
    </w:lvl>
  </w:abstractNum>
  <w:abstractNum w:abstractNumId="9"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346976"/>
    <w:multiLevelType w:val="multilevel"/>
    <w:tmpl w:val="83F8698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158F468E"/>
    <w:multiLevelType w:val="hybridMultilevel"/>
    <w:tmpl w:val="64FA4EBC"/>
    <w:lvl w:ilvl="0" w:tplc="DEDC4D8E">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6A6010A"/>
    <w:multiLevelType w:val="hybridMultilevel"/>
    <w:tmpl w:val="8D600E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A765AA6"/>
    <w:multiLevelType w:val="multilevel"/>
    <w:tmpl w:val="83F8698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1F4E3A9D"/>
    <w:multiLevelType w:val="hybridMultilevel"/>
    <w:tmpl w:val="D5BC10B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93750D"/>
    <w:multiLevelType w:val="hybridMultilevel"/>
    <w:tmpl w:val="38FEBDE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C27A39"/>
    <w:multiLevelType w:val="multilevel"/>
    <w:tmpl w:val="A9885F9E"/>
    <w:lvl w:ilvl="0">
      <w:start w:val="1"/>
      <w:numFmt w:val="bullet"/>
      <w:pStyle w:val="Listepuces"/>
      <w:lvlText w:val=""/>
      <w:lvlJc w:val="left"/>
      <w:pPr>
        <w:tabs>
          <w:tab w:val="num" w:pos="567"/>
        </w:tabs>
        <w:ind w:left="567" w:hanging="283"/>
      </w:pPr>
      <w:rPr>
        <w:rFonts w:ascii="Symbol" w:hAnsi="Symbol" w:hint="default"/>
        <w:color w:val="auto"/>
      </w:rPr>
    </w:lvl>
    <w:lvl w:ilvl="1">
      <w:start w:val="1"/>
      <w:numFmt w:val="bullet"/>
      <w:pStyle w:val="Listepuces2"/>
      <w:lvlText w:val=""/>
      <w:lvlJc w:val="left"/>
      <w:pPr>
        <w:tabs>
          <w:tab w:val="num" w:pos="851"/>
        </w:tabs>
        <w:ind w:left="851" w:hanging="283"/>
      </w:pPr>
      <w:rPr>
        <w:rFonts w:ascii="Symbol" w:hAnsi="Symbol" w:hint="default"/>
        <w:color w:val="auto"/>
      </w:rPr>
    </w:lvl>
    <w:lvl w:ilvl="2">
      <w:start w:val="1"/>
      <w:numFmt w:val="bullet"/>
      <w:pStyle w:val="Listepuces3"/>
      <w:lvlText w:val=""/>
      <w:lvlJc w:val="left"/>
      <w:pPr>
        <w:tabs>
          <w:tab w:val="num" w:pos="1135"/>
        </w:tabs>
        <w:ind w:left="1135" w:hanging="283"/>
      </w:pPr>
      <w:rPr>
        <w:rFonts w:ascii="Symbol" w:hAnsi="Symbol" w:hint="default"/>
        <w:color w:val="auto"/>
      </w:rPr>
    </w:lvl>
    <w:lvl w:ilvl="3">
      <w:start w:val="1"/>
      <w:numFmt w:val="bullet"/>
      <w:pStyle w:val="Listepuces4"/>
      <w:lvlText w:val=""/>
      <w:lvlJc w:val="left"/>
      <w:pPr>
        <w:tabs>
          <w:tab w:val="num" w:pos="1419"/>
        </w:tabs>
        <w:ind w:left="1419" w:hanging="283"/>
      </w:pPr>
      <w:rPr>
        <w:rFonts w:ascii="Symbol" w:hAnsi="Symbol" w:hint="default"/>
      </w:rPr>
    </w:lvl>
    <w:lvl w:ilvl="4">
      <w:start w:val="1"/>
      <w:numFmt w:val="bullet"/>
      <w:pStyle w:val="Listepuces5"/>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18" w15:restartNumberingAfterBreak="0">
    <w:nsid w:val="27DA20CD"/>
    <w:multiLevelType w:val="hybridMultilevel"/>
    <w:tmpl w:val="11C8A22C"/>
    <w:lvl w:ilvl="0" w:tplc="040C0005">
      <w:start w:val="1"/>
      <w:numFmt w:val="bullet"/>
      <w:lvlText w:val=""/>
      <w:lvlJc w:val="left"/>
      <w:pPr>
        <w:ind w:left="757" w:hanging="360"/>
      </w:pPr>
      <w:rPr>
        <w:rFonts w:ascii="Wingdings" w:hAnsi="Wingdings" w:hint="default"/>
      </w:rPr>
    </w:lvl>
    <w:lvl w:ilvl="1" w:tplc="FC7CC952">
      <w:numFmt w:val="bullet"/>
      <w:lvlText w:val="-"/>
      <w:lvlJc w:val="left"/>
      <w:pPr>
        <w:ind w:left="1837" w:hanging="720"/>
      </w:pPr>
      <w:rPr>
        <w:rFonts w:ascii="Arial" w:eastAsia="Times New Roman" w:hAnsi="Arial" w:cs="Aria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9" w15:restartNumberingAfterBreak="0">
    <w:nsid w:val="3A0B03AB"/>
    <w:multiLevelType w:val="hybridMultilevel"/>
    <w:tmpl w:val="87AA1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D762C6"/>
    <w:multiLevelType w:val="hybridMultilevel"/>
    <w:tmpl w:val="59DC9E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9B1DB9"/>
    <w:multiLevelType w:val="hybridMultilevel"/>
    <w:tmpl w:val="B464D90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445C96"/>
    <w:multiLevelType w:val="multilevel"/>
    <w:tmpl w:val="7D6ADB3C"/>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45DF31DE"/>
    <w:multiLevelType w:val="hybridMultilevel"/>
    <w:tmpl w:val="A77A6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A12AAB"/>
    <w:multiLevelType w:val="multilevel"/>
    <w:tmpl w:val="6F78EDBA"/>
    <w:lvl w:ilvl="0">
      <w:start w:val="1"/>
      <w:numFmt w:val="decimal"/>
      <w:pStyle w:val="Listenumros"/>
      <w:lvlText w:val="%1)"/>
      <w:lvlJc w:val="left"/>
      <w:pPr>
        <w:tabs>
          <w:tab w:val="num" w:pos="567"/>
        </w:tabs>
        <w:ind w:left="567"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25" w15:restartNumberingAfterBreak="0">
    <w:nsid w:val="4A624AE4"/>
    <w:multiLevelType w:val="hybridMultilevel"/>
    <w:tmpl w:val="563A7D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0B50E4"/>
    <w:multiLevelType w:val="hybridMultilevel"/>
    <w:tmpl w:val="E068A848"/>
    <w:lvl w:ilvl="0" w:tplc="708039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102B31"/>
    <w:multiLevelType w:val="hybridMultilevel"/>
    <w:tmpl w:val="F7B681F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5DEC5F2F"/>
    <w:multiLevelType w:val="multilevel"/>
    <w:tmpl w:val="7D6ADB3C"/>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5F9C3C48"/>
    <w:multiLevelType w:val="hybridMultilevel"/>
    <w:tmpl w:val="87484D4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E973BC"/>
    <w:multiLevelType w:val="hybridMultilevel"/>
    <w:tmpl w:val="87AA1A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0C2852"/>
    <w:multiLevelType w:val="hybridMultilevel"/>
    <w:tmpl w:val="FCFE5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964F15"/>
    <w:multiLevelType w:val="hybridMultilevel"/>
    <w:tmpl w:val="331C44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7A743D"/>
    <w:multiLevelType w:val="hybridMultilevel"/>
    <w:tmpl w:val="39C0D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184A04"/>
    <w:multiLevelType w:val="hybridMultilevel"/>
    <w:tmpl w:val="6C382C66"/>
    <w:lvl w:ilvl="0" w:tplc="B1C21224">
      <w:start w:val="1"/>
      <w:numFmt w:val="decimal"/>
      <w:lvlText w:val="%1."/>
      <w:lvlJc w:val="left"/>
      <w:pPr>
        <w:ind w:left="1417" w:hanging="85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444620141">
    <w:abstractNumId w:val="8"/>
  </w:num>
  <w:num w:numId="2" w16cid:durableId="280962601">
    <w:abstractNumId w:val="3"/>
  </w:num>
  <w:num w:numId="3" w16cid:durableId="1607470223">
    <w:abstractNumId w:val="2"/>
  </w:num>
  <w:num w:numId="4" w16cid:durableId="1516386513">
    <w:abstractNumId w:val="1"/>
  </w:num>
  <w:num w:numId="5" w16cid:durableId="1457289543">
    <w:abstractNumId w:val="0"/>
  </w:num>
  <w:num w:numId="6" w16cid:durableId="1166214099">
    <w:abstractNumId w:val="24"/>
  </w:num>
  <w:num w:numId="7" w16cid:durableId="796073305">
    <w:abstractNumId w:val="7"/>
  </w:num>
  <w:num w:numId="8" w16cid:durableId="1841508642">
    <w:abstractNumId w:val="6"/>
  </w:num>
  <w:num w:numId="9" w16cid:durableId="127094633">
    <w:abstractNumId w:val="5"/>
  </w:num>
  <w:num w:numId="10" w16cid:durableId="820924154">
    <w:abstractNumId w:val="4"/>
  </w:num>
  <w:num w:numId="11" w16cid:durableId="1420906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012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7581246">
    <w:abstractNumId w:val="17"/>
  </w:num>
  <w:num w:numId="14" w16cid:durableId="833686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8232812">
    <w:abstractNumId w:val="12"/>
  </w:num>
  <w:num w:numId="16" w16cid:durableId="1082528185">
    <w:abstractNumId w:val="19"/>
  </w:num>
  <w:num w:numId="17" w16cid:durableId="408114430">
    <w:abstractNumId w:val="30"/>
  </w:num>
  <w:num w:numId="18" w16cid:durableId="1395737282">
    <w:abstractNumId w:val="21"/>
  </w:num>
  <w:num w:numId="19" w16cid:durableId="1022513748">
    <w:abstractNumId w:val="33"/>
  </w:num>
  <w:num w:numId="20" w16cid:durableId="462625387">
    <w:abstractNumId w:val="23"/>
  </w:num>
  <w:num w:numId="21" w16cid:durableId="586040942">
    <w:abstractNumId w:val="34"/>
  </w:num>
  <w:num w:numId="22" w16cid:durableId="999431578">
    <w:abstractNumId w:val="27"/>
  </w:num>
  <w:num w:numId="23" w16cid:durableId="1093017050">
    <w:abstractNumId w:val="14"/>
  </w:num>
  <w:num w:numId="24" w16cid:durableId="1097284878">
    <w:abstractNumId w:val="13"/>
  </w:num>
  <w:num w:numId="25" w16cid:durableId="1268998553">
    <w:abstractNumId w:val="32"/>
  </w:num>
  <w:num w:numId="26" w16cid:durableId="145516475">
    <w:abstractNumId w:val="26"/>
  </w:num>
  <w:num w:numId="27" w16cid:durableId="827016830">
    <w:abstractNumId w:val="15"/>
  </w:num>
  <w:num w:numId="28" w16cid:durableId="377126589">
    <w:abstractNumId w:val="18"/>
  </w:num>
  <w:num w:numId="29" w16cid:durableId="269361899">
    <w:abstractNumId w:val="9"/>
  </w:num>
  <w:num w:numId="30" w16cid:durableId="1688826101">
    <w:abstractNumId w:val="29"/>
  </w:num>
  <w:num w:numId="31" w16cid:durableId="154421989">
    <w:abstractNumId w:val="31"/>
  </w:num>
  <w:num w:numId="32" w16cid:durableId="731777178">
    <w:abstractNumId w:val="20"/>
  </w:num>
  <w:num w:numId="33" w16cid:durableId="625085980">
    <w:abstractNumId w:val="25"/>
  </w:num>
  <w:num w:numId="34" w16cid:durableId="278951640">
    <w:abstractNumId w:val="11"/>
  </w:num>
  <w:num w:numId="35" w16cid:durableId="2147160625">
    <w:abstractNumId w:val="16"/>
  </w:num>
  <w:num w:numId="36" w16cid:durableId="1172990398">
    <w:abstractNumId w:val="10"/>
  </w:num>
  <w:num w:numId="37" w16cid:durableId="347869831">
    <w:abstractNumId w:val="22"/>
  </w:num>
  <w:num w:numId="38" w16cid:durableId="13519541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F2"/>
    <w:rsid w:val="0000150A"/>
    <w:rsid w:val="00014599"/>
    <w:rsid w:val="0001606A"/>
    <w:rsid w:val="0002473F"/>
    <w:rsid w:val="00025826"/>
    <w:rsid w:val="000278EC"/>
    <w:rsid w:val="00031A75"/>
    <w:rsid w:val="00033ED6"/>
    <w:rsid w:val="0003562C"/>
    <w:rsid w:val="0005374F"/>
    <w:rsid w:val="000601D6"/>
    <w:rsid w:val="000750B6"/>
    <w:rsid w:val="00075C81"/>
    <w:rsid w:val="00084822"/>
    <w:rsid w:val="000860C7"/>
    <w:rsid w:val="00094ED2"/>
    <w:rsid w:val="00096740"/>
    <w:rsid w:val="000A4C0A"/>
    <w:rsid w:val="000B5FB1"/>
    <w:rsid w:val="000C261C"/>
    <w:rsid w:val="000C7CC9"/>
    <w:rsid w:val="000D5D1A"/>
    <w:rsid w:val="000D615B"/>
    <w:rsid w:val="000F1C54"/>
    <w:rsid w:val="000F3512"/>
    <w:rsid w:val="000F76C1"/>
    <w:rsid w:val="001112A7"/>
    <w:rsid w:val="00111F1F"/>
    <w:rsid w:val="00114194"/>
    <w:rsid w:val="00123E58"/>
    <w:rsid w:val="00127960"/>
    <w:rsid w:val="00135FC1"/>
    <w:rsid w:val="00141AF9"/>
    <w:rsid w:val="0015165F"/>
    <w:rsid w:val="0015423B"/>
    <w:rsid w:val="001549EE"/>
    <w:rsid w:val="0016057A"/>
    <w:rsid w:val="00167E33"/>
    <w:rsid w:val="001732E3"/>
    <w:rsid w:val="00173555"/>
    <w:rsid w:val="00173F6E"/>
    <w:rsid w:val="00176F13"/>
    <w:rsid w:val="00197C97"/>
    <w:rsid w:val="001B24F5"/>
    <w:rsid w:val="001B5DDA"/>
    <w:rsid w:val="001C0788"/>
    <w:rsid w:val="001C0A2C"/>
    <w:rsid w:val="001C520C"/>
    <w:rsid w:val="001D4C57"/>
    <w:rsid w:val="001E2F40"/>
    <w:rsid w:val="001F63EE"/>
    <w:rsid w:val="002071DA"/>
    <w:rsid w:val="0021358C"/>
    <w:rsid w:val="002226B3"/>
    <w:rsid w:val="002301E1"/>
    <w:rsid w:val="002320B6"/>
    <w:rsid w:val="00232E27"/>
    <w:rsid w:val="00253634"/>
    <w:rsid w:val="002547A8"/>
    <w:rsid w:val="0025588E"/>
    <w:rsid w:val="00256FD2"/>
    <w:rsid w:val="00264D92"/>
    <w:rsid w:val="0027000A"/>
    <w:rsid w:val="00285AE0"/>
    <w:rsid w:val="00294366"/>
    <w:rsid w:val="002A2562"/>
    <w:rsid w:val="002A6184"/>
    <w:rsid w:val="002B7E51"/>
    <w:rsid w:val="002E0593"/>
    <w:rsid w:val="002E1178"/>
    <w:rsid w:val="002E4288"/>
    <w:rsid w:val="002F10EE"/>
    <w:rsid w:val="002F2E5C"/>
    <w:rsid w:val="002F54D0"/>
    <w:rsid w:val="00301E37"/>
    <w:rsid w:val="00312E9E"/>
    <w:rsid w:val="00315E18"/>
    <w:rsid w:val="00320A26"/>
    <w:rsid w:val="00322EB1"/>
    <w:rsid w:val="0032522A"/>
    <w:rsid w:val="003257FA"/>
    <w:rsid w:val="003301A2"/>
    <w:rsid w:val="003309C0"/>
    <w:rsid w:val="00331543"/>
    <w:rsid w:val="00341E2F"/>
    <w:rsid w:val="00342257"/>
    <w:rsid w:val="003463C6"/>
    <w:rsid w:val="003464D8"/>
    <w:rsid w:val="003466EB"/>
    <w:rsid w:val="00362057"/>
    <w:rsid w:val="00362646"/>
    <w:rsid w:val="00373BAC"/>
    <w:rsid w:val="00382B16"/>
    <w:rsid w:val="003A24E9"/>
    <w:rsid w:val="003B09C5"/>
    <w:rsid w:val="003C351A"/>
    <w:rsid w:val="003D1D8C"/>
    <w:rsid w:val="003D5B24"/>
    <w:rsid w:val="003F5664"/>
    <w:rsid w:val="0040577B"/>
    <w:rsid w:val="00406571"/>
    <w:rsid w:val="00415057"/>
    <w:rsid w:val="00425B8F"/>
    <w:rsid w:val="00426414"/>
    <w:rsid w:val="00434CE3"/>
    <w:rsid w:val="00443FA5"/>
    <w:rsid w:val="00484701"/>
    <w:rsid w:val="004B4976"/>
    <w:rsid w:val="004C64F0"/>
    <w:rsid w:val="004C769C"/>
    <w:rsid w:val="004D44E2"/>
    <w:rsid w:val="004D6549"/>
    <w:rsid w:val="004D691E"/>
    <w:rsid w:val="00510277"/>
    <w:rsid w:val="00522B04"/>
    <w:rsid w:val="00527BEE"/>
    <w:rsid w:val="005310FD"/>
    <w:rsid w:val="00546A7B"/>
    <w:rsid w:val="005575E0"/>
    <w:rsid w:val="00557D9B"/>
    <w:rsid w:val="00560162"/>
    <w:rsid w:val="00565338"/>
    <w:rsid w:val="005653E4"/>
    <w:rsid w:val="00573ED4"/>
    <w:rsid w:val="005A0890"/>
    <w:rsid w:val="005A0C38"/>
    <w:rsid w:val="005A2B8A"/>
    <w:rsid w:val="005A6CAC"/>
    <w:rsid w:val="005D1C88"/>
    <w:rsid w:val="005D2073"/>
    <w:rsid w:val="005D35BB"/>
    <w:rsid w:val="005D5EE5"/>
    <w:rsid w:val="005E3B4C"/>
    <w:rsid w:val="00604392"/>
    <w:rsid w:val="00616858"/>
    <w:rsid w:val="00633DF8"/>
    <w:rsid w:val="00647CF0"/>
    <w:rsid w:val="006837A6"/>
    <w:rsid w:val="00683F2B"/>
    <w:rsid w:val="00687CD9"/>
    <w:rsid w:val="00691D68"/>
    <w:rsid w:val="00694147"/>
    <w:rsid w:val="0069678A"/>
    <w:rsid w:val="006A5BB8"/>
    <w:rsid w:val="006B1759"/>
    <w:rsid w:val="006C2D59"/>
    <w:rsid w:val="006C7A54"/>
    <w:rsid w:val="006D116A"/>
    <w:rsid w:val="006D14EC"/>
    <w:rsid w:val="006D2E20"/>
    <w:rsid w:val="006F77AF"/>
    <w:rsid w:val="0072183F"/>
    <w:rsid w:val="0072289D"/>
    <w:rsid w:val="007254EF"/>
    <w:rsid w:val="0073573B"/>
    <w:rsid w:val="007607E2"/>
    <w:rsid w:val="00775275"/>
    <w:rsid w:val="007800FD"/>
    <w:rsid w:val="00784BD6"/>
    <w:rsid w:val="00792A58"/>
    <w:rsid w:val="00797B89"/>
    <w:rsid w:val="007A2077"/>
    <w:rsid w:val="007B0863"/>
    <w:rsid w:val="007C707B"/>
    <w:rsid w:val="007D7679"/>
    <w:rsid w:val="007F14C9"/>
    <w:rsid w:val="007F50D3"/>
    <w:rsid w:val="008106DD"/>
    <w:rsid w:val="008317D6"/>
    <w:rsid w:val="00873F52"/>
    <w:rsid w:val="0087442B"/>
    <w:rsid w:val="008867C2"/>
    <w:rsid w:val="008A037A"/>
    <w:rsid w:val="008A4768"/>
    <w:rsid w:val="008F18BD"/>
    <w:rsid w:val="008F631E"/>
    <w:rsid w:val="00903E16"/>
    <w:rsid w:val="00906C41"/>
    <w:rsid w:val="0092281A"/>
    <w:rsid w:val="00940B9E"/>
    <w:rsid w:val="00955A18"/>
    <w:rsid w:val="009678FD"/>
    <w:rsid w:val="009700C6"/>
    <w:rsid w:val="00972B5A"/>
    <w:rsid w:val="0097328E"/>
    <w:rsid w:val="0098099D"/>
    <w:rsid w:val="009816F1"/>
    <w:rsid w:val="0098548A"/>
    <w:rsid w:val="00986252"/>
    <w:rsid w:val="009904B5"/>
    <w:rsid w:val="00993614"/>
    <w:rsid w:val="009A1565"/>
    <w:rsid w:val="009A179B"/>
    <w:rsid w:val="009B0872"/>
    <w:rsid w:val="009C0AF6"/>
    <w:rsid w:val="009C7429"/>
    <w:rsid w:val="009C7B9E"/>
    <w:rsid w:val="00A15504"/>
    <w:rsid w:val="00A61A1A"/>
    <w:rsid w:val="00A668E4"/>
    <w:rsid w:val="00A71DCE"/>
    <w:rsid w:val="00A83A4B"/>
    <w:rsid w:val="00A94234"/>
    <w:rsid w:val="00AB6D45"/>
    <w:rsid w:val="00B117C1"/>
    <w:rsid w:val="00B232E2"/>
    <w:rsid w:val="00B338C6"/>
    <w:rsid w:val="00B36588"/>
    <w:rsid w:val="00B44D91"/>
    <w:rsid w:val="00B73602"/>
    <w:rsid w:val="00B74EA9"/>
    <w:rsid w:val="00B766AB"/>
    <w:rsid w:val="00B91E6B"/>
    <w:rsid w:val="00B97713"/>
    <w:rsid w:val="00BA1931"/>
    <w:rsid w:val="00BA25C2"/>
    <w:rsid w:val="00BB091E"/>
    <w:rsid w:val="00BC6539"/>
    <w:rsid w:val="00BD4860"/>
    <w:rsid w:val="00BD4DA9"/>
    <w:rsid w:val="00BD6168"/>
    <w:rsid w:val="00BD684E"/>
    <w:rsid w:val="00BE2720"/>
    <w:rsid w:val="00BF23AB"/>
    <w:rsid w:val="00BF26FC"/>
    <w:rsid w:val="00C13088"/>
    <w:rsid w:val="00C26572"/>
    <w:rsid w:val="00C35D14"/>
    <w:rsid w:val="00C41F80"/>
    <w:rsid w:val="00C6635B"/>
    <w:rsid w:val="00C743DB"/>
    <w:rsid w:val="00C86668"/>
    <w:rsid w:val="00CB5106"/>
    <w:rsid w:val="00CC5711"/>
    <w:rsid w:val="00CE3BB2"/>
    <w:rsid w:val="00CE4F6C"/>
    <w:rsid w:val="00CF1B6A"/>
    <w:rsid w:val="00CF2A6B"/>
    <w:rsid w:val="00CF6D98"/>
    <w:rsid w:val="00D02570"/>
    <w:rsid w:val="00D03C33"/>
    <w:rsid w:val="00D10970"/>
    <w:rsid w:val="00D13DB8"/>
    <w:rsid w:val="00D15F6E"/>
    <w:rsid w:val="00D46A21"/>
    <w:rsid w:val="00D518CB"/>
    <w:rsid w:val="00D63D05"/>
    <w:rsid w:val="00D83C9E"/>
    <w:rsid w:val="00D868F2"/>
    <w:rsid w:val="00D94352"/>
    <w:rsid w:val="00DA3C60"/>
    <w:rsid w:val="00DA57DD"/>
    <w:rsid w:val="00DA7CB2"/>
    <w:rsid w:val="00DB686B"/>
    <w:rsid w:val="00DC3092"/>
    <w:rsid w:val="00DE03A8"/>
    <w:rsid w:val="00DE4F72"/>
    <w:rsid w:val="00E11091"/>
    <w:rsid w:val="00E1210B"/>
    <w:rsid w:val="00E14E0C"/>
    <w:rsid w:val="00E241D6"/>
    <w:rsid w:val="00E46AC1"/>
    <w:rsid w:val="00E522B4"/>
    <w:rsid w:val="00E80821"/>
    <w:rsid w:val="00E8428F"/>
    <w:rsid w:val="00E91A34"/>
    <w:rsid w:val="00EA0447"/>
    <w:rsid w:val="00EA53FF"/>
    <w:rsid w:val="00EB6053"/>
    <w:rsid w:val="00ED3E36"/>
    <w:rsid w:val="00EE151D"/>
    <w:rsid w:val="00F11519"/>
    <w:rsid w:val="00F13F93"/>
    <w:rsid w:val="00F16C16"/>
    <w:rsid w:val="00F56FBC"/>
    <w:rsid w:val="00F60826"/>
    <w:rsid w:val="00F62F5B"/>
    <w:rsid w:val="00F70A64"/>
    <w:rsid w:val="00F73102"/>
    <w:rsid w:val="00F8727F"/>
    <w:rsid w:val="00F8769F"/>
    <w:rsid w:val="00F92095"/>
    <w:rsid w:val="00FA3C0C"/>
    <w:rsid w:val="00FB4769"/>
    <w:rsid w:val="00FB6A14"/>
    <w:rsid w:val="00FB7A79"/>
    <w:rsid w:val="00FE38BD"/>
    <w:rsid w:val="00FE447D"/>
    <w:rsid w:val="00FE5D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9B785"/>
  <w15:chartTrackingRefBased/>
  <w15:docId w15:val="{C09BB1F3-5835-485F-B4EA-960F3CCD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1" w:uiPriority="10" w:qFormat="1"/>
    <w:lsdException w:name="Closing" w:semiHidden="1" w:unhideWhenUsed="1"/>
    <w:lsdException w:name="Signature" w:semiHidden="1" w:uiPriority="1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 w:qFormat="1"/>
    <w:lsdException w:name="Intense Emphasis" w:uiPriority="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62057"/>
    <w:pPr>
      <w:spacing w:after="0" w:line="238" w:lineRule="auto"/>
    </w:pPr>
    <w:rPr>
      <w:sz w:val="20"/>
    </w:rPr>
  </w:style>
  <w:style w:type="paragraph" w:styleId="Titre1">
    <w:name w:val="heading 1"/>
    <w:basedOn w:val="Normal"/>
    <w:next w:val="Normal"/>
    <w:link w:val="Titre1Car"/>
    <w:uiPriority w:val="9"/>
    <w:qFormat/>
    <w:rsid w:val="008F18BD"/>
    <w:pPr>
      <w:keepNext/>
      <w:keepLines/>
      <w:spacing w:before="240" w:after="12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qFormat/>
    <w:rsid w:val="000F76C1"/>
    <w:pPr>
      <w:keepNext/>
      <w:keepLines/>
      <w:spacing w:before="240" w:after="60"/>
      <w:outlineLvl w:val="1"/>
    </w:pPr>
    <w:rPr>
      <w:rFonts w:asciiTheme="majorHAnsi" w:eastAsiaTheme="majorEastAsia" w:hAnsiTheme="majorHAnsi" w:cstheme="majorBidi"/>
      <w:b/>
      <w:bCs/>
      <w:sz w:val="24"/>
    </w:rPr>
  </w:style>
  <w:style w:type="paragraph" w:styleId="Titre3">
    <w:name w:val="heading 3"/>
    <w:basedOn w:val="Normal"/>
    <w:next w:val="Normal"/>
    <w:link w:val="Titre3Car"/>
    <w:uiPriority w:val="9"/>
    <w:qFormat/>
    <w:rsid w:val="000F76C1"/>
    <w:pPr>
      <w:keepNext/>
      <w:keepLines/>
      <w:spacing w:before="240" w:after="60"/>
      <w:outlineLvl w:val="2"/>
    </w:pPr>
    <w:rPr>
      <w:rFonts w:asciiTheme="majorHAnsi" w:eastAsiaTheme="majorEastAsia" w:hAnsiTheme="majorHAnsi" w:cstheme="majorBidi"/>
      <w:b/>
      <w:i/>
      <w:sz w:val="22"/>
      <w:szCs w:val="24"/>
    </w:rPr>
  </w:style>
  <w:style w:type="paragraph" w:styleId="Titre4">
    <w:name w:val="heading 4"/>
    <w:basedOn w:val="Normal"/>
    <w:next w:val="Normal"/>
    <w:link w:val="Titre4Car"/>
    <w:uiPriority w:val="9"/>
    <w:semiHidden/>
    <w:qFormat/>
    <w:rsid w:val="008F18BD"/>
    <w:pPr>
      <w:keepNext/>
      <w:keepLines/>
      <w:spacing w:before="40"/>
      <w:outlineLvl w:val="3"/>
    </w:pPr>
    <w:rPr>
      <w:rFonts w:asciiTheme="majorHAnsi" w:eastAsiaTheme="majorEastAsia" w:hAnsiTheme="majorHAnsi" w:cstheme="majorBidi"/>
      <w:i/>
      <w:iCs/>
      <w:color w:val="000000" w:themeColor="text1"/>
    </w:rPr>
  </w:style>
  <w:style w:type="paragraph" w:styleId="Titre5">
    <w:name w:val="heading 5"/>
    <w:basedOn w:val="Normal"/>
    <w:next w:val="Normal"/>
    <w:link w:val="Titre5Car"/>
    <w:uiPriority w:val="9"/>
    <w:semiHidden/>
    <w:qFormat/>
    <w:rsid w:val="008F18BD"/>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qFormat/>
    <w:rsid w:val="008F18BD"/>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qFormat/>
    <w:rsid w:val="008F18BD"/>
    <w:pPr>
      <w:keepNext/>
      <w:keepLines/>
      <w:spacing w:before="40"/>
      <w:outlineLvl w:val="6"/>
    </w:pPr>
    <w:rPr>
      <w:rFonts w:asciiTheme="majorHAnsi" w:eastAsiaTheme="majorEastAsia" w:hAnsiTheme="majorHAnsi"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7"/>
    <w:semiHidden/>
    <w:rsid w:val="00320A26"/>
    <w:pPr>
      <w:tabs>
        <w:tab w:val="center" w:pos="4536"/>
        <w:tab w:val="right" w:pos="9072"/>
      </w:tabs>
      <w:spacing w:line="240" w:lineRule="auto"/>
    </w:pPr>
  </w:style>
  <w:style w:type="character" w:customStyle="1" w:styleId="En-tteCar">
    <w:name w:val="En-tête Car"/>
    <w:basedOn w:val="Policepardfaut"/>
    <w:link w:val="En-tte"/>
    <w:uiPriority w:val="97"/>
    <w:semiHidden/>
    <w:rsid w:val="001732E3"/>
    <w:rPr>
      <w:sz w:val="20"/>
    </w:rPr>
  </w:style>
  <w:style w:type="paragraph" w:styleId="Pieddepage">
    <w:name w:val="footer"/>
    <w:basedOn w:val="Normal"/>
    <w:link w:val="PieddepageCar"/>
    <w:uiPriority w:val="97"/>
    <w:semiHidden/>
    <w:rsid w:val="003466EB"/>
    <w:pPr>
      <w:tabs>
        <w:tab w:val="right" w:pos="4990"/>
        <w:tab w:val="right" w:pos="9979"/>
      </w:tabs>
      <w:spacing w:before="420" w:line="240" w:lineRule="auto"/>
      <w:contextualSpacing/>
    </w:pPr>
    <w:rPr>
      <w:sz w:val="16"/>
      <w:szCs w:val="18"/>
    </w:rPr>
  </w:style>
  <w:style w:type="character" w:customStyle="1" w:styleId="PieddepageCar">
    <w:name w:val="Pied de page Car"/>
    <w:basedOn w:val="Policepardfaut"/>
    <w:link w:val="Pieddepage"/>
    <w:uiPriority w:val="97"/>
    <w:semiHidden/>
    <w:rsid w:val="001732E3"/>
    <w:rPr>
      <w:sz w:val="16"/>
      <w:szCs w:val="18"/>
    </w:rPr>
  </w:style>
  <w:style w:type="paragraph" w:customStyle="1" w:styleId="CaleGarde">
    <w:name w:val="Cale Garde"/>
    <w:link w:val="CaleGardeCar"/>
    <w:uiPriority w:val="97"/>
    <w:semiHidden/>
    <w:qFormat/>
    <w:rsid w:val="00873F52"/>
    <w:pPr>
      <w:spacing w:before="2420" w:after="1320"/>
      <w:jc w:val="center"/>
    </w:pPr>
    <w:rPr>
      <w:caps/>
      <w:noProof/>
      <w:sz w:val="24"/>
      <w:szCs w:val="24"/>
    </w:rPr>
  </w:style>
  <w:style w:type="paragraph" w:styleId="Listepuces">
    <w:name w:val="List Bullet"/>
    <w:basedOn w:val="Normal"/>
    <w:uiPriority w:val="14"/>
    <w:rsid w:val="00797B89"/>
    <w:pPr>
      <w:numPr>
        <w:numId w:val="13"/>
      </w:numPr>
      <w:contextualSpacing/>
    </w:pPr>
    <w:rPr>
      <w:noProof/>
    </w:rPr>
  </w:style>
  <w:style w:type="character" w:customStyle="1" w:styleId="CaleGardeCar">
    <w:name w:val="Cale Garde Car"/>
    <w:basedOn w:val="En-tteCar"/>
    <w:link w:val="CaleGarde"/>
    <w:uiPriority w:val="97"/>
    <w:semiHidden/>
    <w:rsid w:val="00873F52"/>
    <w:rPr>
      <w:caps/>
      <w:noProof/>
      <w:sz w:val="24"/>
      <w:szCs w:val="24"/>
    </w:rPr>
  </w:style>
  <w:style w:type="paragraph" w:customStyle="1" w:styleId="NoteTitre">
    <w:name w:val="Note : Titre"/>
    <w:basedOn w:val="Normal"/>
    <w:next w:val="NoteSous-titre"/>
    <w:link w:val="NoteTitreCar"/>
    <w:qFormat/>
    <w:rsid w:val="00873F52"/>
    <w:pPr>
      <w:spacing w:after="140"/>
    </w:pPr>
    <w:rPr>
      <w:b/>
      <w:bCs/>
      <w:caps/>
      <w:sz w:val="24"/>
      <w:szCs w:val="24"/>
    </w:rPr>
  </w:style>
  <w:style w:type="paragraph" w:styleId="Listepuces2">
    <w:name w:val="List Bullet 2"/>
    <w:basedOn w:val="Normal"/>
    <w:uiPriority w:val="14"/>
    <w:rsid w:val="00D94352"/>
    <w:pPr>
      <w:numPr>
        <w:ilvl w:val="1"/>
        <w:numId w:val="13"/>
      </w:numPr>
      <w:contextualSpacing/>
    </w:pPr>
  </w:style>
  <w:style w:type="table" w:styleId="Grilledutableau">
    <w:name w:val="Table Grid"/>
    <w:basedOn w:val="TableauNormal"/>
    <w:uiPriority w:val="59"/>
    <w:rsid w:val="0041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us-titre">
    <w:name w:val="Note : Sous-titre"/>
    <w:basedOn w:val="Normal"/>
    <w:link w:val="NoteSous-titreCar"/>
    <w:uiPriority w:val="1"/>
    <w:qFormat/>
    <w:rsid w:val="00873F52"/>
    <w:pPr>
      <w:spacing w:before="140" w:after="660" w:line="228" w:lineRule="auto"/>
      <w:contextualSpacing/>
    </w:pPr>
    <w:rPr>
      <w:sz w:val="22"/>
      <w:szCs w:val="24"/>
    </w:rPr>
  </w:style>
  <w:style w:type="character" w:styleId="Lienhypertexte">
    <w:name w:val="Hyperlink"/>
    <w:basedOn w:val="Policepardfaut"/>
    <w:uiPriority w:val="99"/>
    <w:unhideWhenUsed/>
    <w:rsid w:val="00415057"/>
    <w:rPr>
      <w:color w:val="000091" w:themeColor="hyperlink"/>
      <w:u w:val="single"/>
    </w:rPr>
  </w:style>
  <w:style w:type="character" w:customStyle="1" w:styleId="Mentionnonrsolue1">
    <w:name w:val="Mention non résolue1"/>
    <w:basedOn w:val="Policepardfaut"/>
    <w:uiPriority w:val="99"/>
    <w:semiHidden/>
    <w:unhideWhenUsed/>
    <w:rsid w:val="00415057"/>
    <w:rPr>
      <w:color w:val="605E5C"/>
      <w:shd w:val="clear" w:color="auto" w:fill="E1DFDD"/>
    </w:rPr>
  </w:style>
  <w:style w:type="character" w:styleId="Textedelespacerserv">
    <w:name w:val="Placeholder Text"/>
    <w:basedOn w:val="Policepardfaut"/>
    <w:uiPriority w:val="99"/>
    <w:semiHidden/>
    <w:rsid w:val="001549EE"/>
    <w:rPr>
      <w:color w:val="808080"/>
    </w:rPr>
  </w:style>
  <w:style w:type="paragraph" w:styleId="Date">
    <w:name w:val="Date"/>
    <w:basedOn w:val="Normal"/>
    <w:next w:val="Normal"/>
    <w:link w:val="DateCar"/>
    <w:uiPriority w:val="2"/>
    <w:rsid w:val="000F3512"/>
    <w:pPr>
      <w:spacing w:after="140"/>
      <w:jc w:val="right"/>
    </w:pPr>
    <w:rPr>
      <w:sz w:val="22"/>
      <w:szCs w:val="24"/>
    </w:rPr>
  </w:style>
  <w:style w:type="character" w:customStyle="1" w:styleId="DateCar">
    <w:name w:val="Date Car"/>
    <w:basedOn w:val="Policepardfaut"/>
    <w:link w:val="Date"/>
    <w:uiPriority w:val="2"/>
    <w:rsid w:val="00362057"/>
    <w:rPr>
      <w:szCs w:val="24"/>
    </w:rPr>
  </w:style>
  <w:style w:type="paragraph" w:styleId="Adressedestinataire">
    <w:name w:val="envelope address"/>
    <w:basedOn w:val="Normal"/>
    <w:semiHidden/>
    <w:rsid w:val="001732E3"/>
    <w:pPr>
      <w:spacing w:after="480" w:line="264" w:lineRule="auto"/>
      <w:ind w:left="1644"/>
      <w:contextualSpacing/>
      <w:jc w:val="right"/>
    </w:pPr>
    <w:rPr>
      <w:noProof/>
      <w:sz w:val="22"/>
    </w:rPr>
  </w:style>
  <w:style w:type="paragraph" w:customStyle="1" w:styleId="ObjetPJ">
    <w:name w:val="Objet / PJ"/>
    <w:basedOn w:val="Salutations"/>
    <w:link w:val="ObjetPJCar"/>
    <w:semiHidden/>
    <w:qFormat/>
    <w:rsid w:val="003466EB"/>
    <w:pPr>
      <w:tabs>
        <w:tab w:val="left" w:pos="652"/>
        <w:tab w:val="left" w:pos="709"/>
        <w:tab w:val="left" w:pos="851"/>
      </w:tabs>
      <w:spacing w:before="900" w:after="780" w:line="360" w:lineRule="auto"/>
      <w:ind w:left="851" w:hanging="851"/>
      <w:contextualSpacing/>
      <w:jc w:val="both"/>
    </w:pPr>
  </w:style>
  <w:style w:type="character" w:styleId="lev">
    <w:name w:val="Strong"/>
    <w:basedOn w:val="Policepardfaut"/>
    <w:uiPriority w:val="3"/>
    <w:qFormat/>
    <w:rsid w:val="007A2077"/>
    <w:rPr>
      <w:b/>
      <w:bCs/>
    </w:rPr>
  </w:style>
  <w:style w:type="character" w:customStyle="1" w:styleId="ObjetPJCar">
    <w:name w:val="Objet / PJ Car"/>
    <w:basedOn w:val="SalutationsCar"/>
    <w:link w:val="ObjetPJ"/>
    <w:semiHidden/>
    <w:rsid w:val="00362057"/>
    <w:rPr>
      <w:sz w:val="20"/>
    </w:rPr>
  </w:style>
  <w:style w:type="paragraph" w:styleId="Salutations">
    <w:name w:val="Salutation"/>
    <w:basedOn w:val="Normal"/>
    <w:next w:val="Normal"/>
    <w:link w:val="SalutationsCar"/>
    <w:uiPriority w:val="99"/>
    <w:semiHidden/>
    <w:unhideWhenUsed/>
    <w:rsid w:val="007A2077"/>
  </w:style>
  <w:style w:type="character" w:customStyle="1" w:styleId="SalutationsCar">
    <w:name w:val="Salutations Car"/>
    <w:basedOn w:val="Policepardfaut"/>
    <w:link w:val="Salutations"/>
    <w:uiPriority w:val="99"/>
    <w:semiHidden/>
    <w:rsid w:val="007A2077"/>
    <w:rPr>
      <w:sz w:val="20"/>
    </w:rPr>
  </w:style>
  <w:style w:type="paragraph" w:styleId="Signature">
    <w:name w:val="Signature"/>
    <w:basedOn w:val="Normal"/>
    <w:next w:val="Fonction"/>
    <w:link w:val="SignatureCar"/>
    <w:uiPriority w:val="19"/>
    <w:rsid w:val="00616858"/>
    <w:pPr>
      <w:spacing w:before="580" w:line="240" w:lineRule="auto"/>
      <w:ind w:left="4989"/>
    </w:pPr>
    <w:rPr>
      <w:rFonts w:asciiTheme="majorHAnsi" w:hAnsiTheme="majorHAnsi"/>
      <w:b/>
      <w:szCs w:val="20"/>
    </w:rPr>
  </w:style>
  <w:style w:type="character" w:customStyle="1" w:styleId="SignatureCar">
    <w:name w:val="Signature Car"/>
    <w:basedOn w:val="Policepardfaut"/>
    <w:link w:val="Signature"/>
    <w:uiPriority w:val="19"/>
    <w:rsid w:val="001732E3"/>
    <w:rPr>
      <w:rFonts w:asciiTheme="majorHAnsi" w:hAnsiTheme="majorHAnsi"/>
      <w:b/>
      <w:sz w:val="20"/>
      <w:szCs w:val="20"/>
    </w:rPr>
  </w:style>
  <w:style w:type="paragraph" w:customStyle="1" w:styleId="Fonction">
    <w:name w:val="Fonction"/>
    <w:basedOn w:val="Normal"/>
    <w:link w:val="FonctionCar"/>
    <w:uiPriority w:val="20"/>
    <w:qFormat/>
    <w:rsid w:val="001732E3"/>
    <w:pPr>
      <w:spacing w:before="20" w:line="240" w:lineRule="auto"/>
      <w:ind w:left="4989"/>
      <w:jc w:val="both"/>
    </w:pPr>
    <w:rPr>
      <w:szCs w:val="16"/>
    </w:rPr>
  </w:style>
  <w:style w:type="character" w:customStyle="1" w:styleId="FonctionCar">
    <w:name w:val="Fonction Car"/>
    <w:basedOn w:val="Policepardfaut"/>
    <w:link w:val="Fonction"/>
    <w:uiPriority w:val="20"/>
    <w:rsid w:val="001732E3"/>
    <w:rPr>
      <w:sz w:val="20"/>
      <w:szCs w:val="16"/>
    </w:rPr>
  </w:style>
  <w:style w:type="character" w:styleId="Accentuationintense">
    <w:name w:val="Intense Emphasis"/>
    <w:basedOn w:val="Policepardfaut"/>
    <w:uiPriority w:val="4"/>
    <w:qFormat/>
    <w:rsid w:val="00D94352"/>
    <w:rPr>
      <w:b/>
      <w:i/>
      <w:iCs/>
      <w:color w:val="auto"/>
    </w:rPr>
  </w:style>
  <w:style w:type="paragraph" w:styleId="Listepuces3">
    <w:name w:val="List Bullet 3"/>
    <w:basedOn w:val="Normal"/>
    <w:uiPriority w:val="14"/>
    <w:rsid w:val="00D94352"/>
    <w:pPr>
      <w:numPr>
        <w:ilvl w:val="2"/>
        <w:numId w:val="13"/>
      </w:numPr>
      <w:contextualSpacing/>
    </w:pPr>
  </w:style>
  <w:style w:type="paragraph" w:styleId="Listenumros">
    <w:name w:val="List Number"/>
    <w:basedOn w:val="Normal"/>
    <w:uiPriority w:val="14"/>
    <w:rsid w:val="00D94352"/>
    <w:pPr>
      <w:numPr>
        <w:numId w:val="6"/>
      </w:numPr>
      <w:contextualSpacing/>
    </w:pPr>
  </w:style>
  <w:style w:type="paragraph" w:styleId="Listenumros2">
    <w:name w:val="List Number 2"/>
    <w:basedOn w:val="Normal"/>
    <w:uiPriority w:val="14"/>
    <w:rsid w:val="00D94352"/>
    <w:pPr>
      <w:numPr>
        <w:ilvl w:val="1"/>
        <w:numId w:val="6"/>
      </w:numPr>
      <w:contextualSpacing/>
    </w:pPr>
  </w:style>
  <w:style w:type="paragraph" w:styleId="Listenumros3">
    <w:name w:val="List Number 3"/>
    <w:basedOn w:val="Normal"/>
    <w:uiPriority w:val="14"/>
    <w:rsid w:val="00D94352"/>
    <w:pPr>
      <w:numPr>
        <w:ilvl w:val="2"/>
        <w:numId w:val="6"/>
      </w:numPr>
      <w:contextualSpacing/>
    </w:pPr>
  </w:style>
  <w:style w:type="paragraph" w:styleId="Listenumros4">
    <w:name w:val="List Number 4"/>
    <w:basedOn w:val="Normal"/>
    <w:uiPriority w:val="14"/>
    <w:semiHidden/>
    <w:rsid w:val="00691D68"/>
    <w:pPr>
      <w:numPr>
        <w:ilvl w:val="3"/>
        <w:numId w:val="6"/>
      </w:numPr>
      <w:contextualSpacing/>
    </w:pPr>
  </w:style>
  <w:style w:type="paragraph" w:styleId="Listenumros5">
    <w:name w:val="List Number 5"/>
    <w:basedOn w:val="Normal"/>
    <w:uiPriority w:val="14"/>
    <w:semiHidden/>
    <w:rsid w:val="00691D68"/>
    <w:pPr>
      <w:numPr>
        <w:ilvl w:val="4"/>
        <w:numId w:val="6"/>
      </w:numPr>
      <w:contextualSpacing/>
    </w:pPr>
  </w:style>
  <w:style w:type="paragraph" w:styleId="Listepuces4">
    <w:name w:val="List Bullet 4"/>
    <w:basedOn w:val="Normal"/>
    <w:uiPriority w:val="14"/>
    <w:semiHidden/>
    <w:rsid w:val="00797B89"/>
    <w:pPr>
      <w:numPr>
        <w:ilvl w:val="3"/>
        <w:numId w:val="13"/>
      </w:numPr>
      <w:contextualSpacing/>
    </w:pPr>
  </w:style>
  <w:style w:type="paragraph" w:styleId="Listepuces5">
    <w:name w:val="List Bullet 5"/>
    <w:basedOn w:val="Normal"/>
    <w:uiPriority w:val="14"/>
    <w:semiHidden/>
    <w:rsid w:val="00797B89"/>
    <w:pPr>
      <w:numPr>
        <w:ilvl w:val="4"/>
        <w:numId w:val="13"/>
      </w:numPr>
      <w:contextualSpacing/>
    </w:pPr>
  </w:style>
  <w:style w:type="character" w:customStyle="1" w:styleId="NoteTitreCar">
    <w:name w:val="Note : Titre Car"/>
    <w:basedOn w:val="Policepardfaut"/>
    <w:link w:val="NoteTitre"/>
    <w:rsid w:val="00873F52"/>
    <w:rPr>
      <w:b/>
      <w:bCs/>
      <w:caps/>
      <w:sz w:val="24"/>
      <w:szCs w:val="24"/>
    </w:rPr>
  </w:style>
  <w:style w:type="character" w:customStyle="1" w:styleId="NoteSous-titreCar">
    <w:name w:val="Note : Sous-titre Car"/>
    <w:basedOn w:val="Policepardfaut"/>
    <w:link w:val="NoteSous-titre"/>
    <w:uiPriority w:val="1"/>
    <w:rsid w:val="00362057"/>
    <w:rPr>
      <w:szCs w:val="24"/>
    </w:rPr>
  </w:style>
  <w:style w:type="paragraph" w:customStyle="1" w:styleId="Pieddepagecale">
    <w:name w:val="Pied de page : cale"/>
    <w:basedOn w:val="Pieddepage"/>
    <w:link w:val="PieddepagecaleCar"/>
    <w:uiPriority w:val="97"/>
    <w:semiHidden/>
    <w:qFormat/>
    <w:rsid w:val="00873F52"/>
    <w:pPr>
      <w:spacing w:before="0"/>
    </w:pPr>
  </w:style>
  <w:style w:type="character" w:customStyle="1" w:styleId="PieddepagecaleCar">
    <w:name w:val="Pied de page : cale Car"/>
    <w:basedOn w:val="PieddepageCar"/>
    <w:link w:val="Pieddepagecale"/>
    <w:uiPriority w:val="97"/>
    <w:semiHidden/>
    <w:rsid w:val="00362057"/>
    <w:rPr>
      <w:sz w:val="16"/>
      <w:szCs w:val="18"/>
    </w:rPr>
  </w:style>
  <w:style w:type="character" w:customStyle="1" w:styleId="Titre1Car">
    <w:name w:val="Titre 1 Car"/>
    <w:basedOn w:val="Policepardfaut"/>
    <w:link w:val="Titre1"/>
    <w:uiPriority w:val="9"/>
    <w:rsid w:val="00362057"/>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0F76C1"/>
    <w:rPr>
      <w:rFonts w:asciiTheme="majorHAnsi" w:eastAsiaTheme="majorEastAsia" w:hAnsiTheme="majorHAnsi" w:cstheme="majorBidi"/>
      <w:b/>
      <w:bCs/>
      <w:sz w:val="24"/>
    </w:rPr>
  </w:style>
  <w:style w:type="character" w:customStyle="1" w:styleId="Titre3Car">
    <w:name w:val="Titre 3 Car"/>
    <w:basedOn w:val="Policepardfaut"/>
    <w:link w:val="Titre3"/>
    <w:uiPriority w:val="9"/>
    <w:rsid w:val="000F76C1"/>
    <w:rPr>
      <w:rFonts w:asciiTheme="majorHAnsi" w:eastAsiaTheme="majorEastAsia" w:hAnsiTheme="majorHAnsi" w:cstheme="majorBidi"/>
      <w:b/>
      <w:i/>
      <w:szCs w:val="24"/>
    </w:rPr>
  </w:style>
  <w:style w:type="character" w:customStyle="1" w:styleId="Titre4Car">
    <w:name w:val="Titre 4 Car"/>
    <w:basedOn w:val="Policepardfaut"/>
    <w:link w:val="Titre4"/>
    <w:uiPriority w:val="9"/>
    <w:semiHidden/>
    <w:rsid w:val="00362057"/>
    <w:rPr>
      <w:rFonts w:asciiTheme="majorHAnsi" w:eastAsiaTheme="majorEastAsia" w:hAnsiTheme="majorHAnsi" w:cstheme="majorBidi"/>
      <w:i/>
      <w:iCs/>
      <w:color w:val="000000" w:themeColor="text1"/>
      <w:sz w:val="20"/>
    </w:rPr>
  </w:style>
  <w:style w:type="character" w:customStyle="1" w:styleId="Titre5Car">
    <w:name w:val="Titre 5 Car"/>
    <w:basedOn w:val="Policepardfaut"/>
    <w:link w:val="Titre5"/>
    <w:uiPriority w:val="9"/>
    <w:semiHidden/>
    <w:rsid w:val="00362057"/>
    <w:rPr>
      <w:rFonts w:asciiTheme="majorHAnsi" w:eastAsiaTheme="majorEastAsia" w:hAnsiTheme="majorHAnsi" w:cstheme="majorBidi"/>
      <w:sz w:val="20"/>
    </w:rPr>
  </w:style>
  <w:style w:type="character" w:customStyle="1" w:styleId="Titre6Car">
    <w:name w:val="Titre 6 Car"/>
    <w:basedOn w:val="Policepardfaut"/>
    <w:link w:val="Titre6"/>
    <w:uiPriority w:val="9"/>
    <w:semiHidden/>
    <w:rsid w:val="00362057"/>
    <w:rPr>
      <w:rFonts w:asciiTheme="majorHAnsi" w:eastAsiaTheme="majorEastAsia" w:hAnsiTheme="majorHAnsi" w:cstheme="majorBidi"/>
      <w:sz w:val="20"/>
    </w:rPr>
  </w:style>
  <w:style w:type="character" w:customStyle="1" w:styleId="Titre7Car">
    <w:name w:val="Titre 7 Car"/>
    <w:basedOn w:val="Policepardfaut"/>
    <w:link w:val="Titre7"/>
    <w:uiPriority w:val="9"/>
    <w:semiHidden/>
    <w:rsid w:val="00362057"/>
    <w:rPr>
      <w:rFonts w:asciiTheme="majorHAnsi" w:eastAsiaTheme="majorEastAsia" w:hAnsiTheme="majorHAnsi" w:cstheme="majorBidi"/>
      <w:i/>
      <w:iCs/>
      <w:color w:val="000000" w:themeColor="text1"/>
      <w:sz w:val="20"/>
    </w:rPr>
  </w:style>
  <w:style w:type="character" w:styleId="Mentionnonrsolue">
    <w:name w:val="Unresolved Mention"/>
    <w:basedOn w:val="Policepardfaut"/>
    <w:uiPriority w:val="99"/>
    <w:semiHidden/>
    <w:unhideWhenUsed/>
    <w:rsid w:val="009C0AF6"/>
    <w:rPr>
      <w:color w:val="605E5C"/>
      <w:shd w:val="clear" w:color="auto" w:fill="E1DFDD"/>
    </w:rPr>
  </w:style>
  <w:style w:type="paragraph" w:styleId="Sansinterligne">
    <w:name w:val="No Spacing"/>
    <w:link w:val="SansinterligneCar"/>
    <w:uiPriority w:val="1"/>
    <w:qFormat/>
    <w:rsid w:val="00BC6539"/>
    <w:pPr>
      <w:spacing w:after="0" w:line="240" w:lineRule="auto"/>
    </w:pPr>
    <w:rPr>
      <w:rFonts w:ascii="Calibri" w:eastAsia="Times New Roman" w:hAnsi="Calibri" w:cs="Times New Roman"/>
      <w:lang w:eastAsia="fr-FR"/>
    </w:rPr>
  </w:style>
  <w:style w:type="character" w:customStyle="1" w:styleId="SansinterligneCar">
    <w:name w:val="Sans interligne Car"/>
    <w:basedOn w:val="Policepardfaut"/>
    <w:link w:val="Sansinterligne"/>
    <w:uiPriority w:val="1"/>
    <w:locked/>
    <w:rsid w:val="00BC6539"/>
    <w:rPr>
      <w:rFonts w:ascii="Calibri" w:eastAsia="Times New Roman" w:hAnsi="Calibri" w:cs="Times New Roman"/>
      <w:lang w:eastAsia="fr-FR"/>
    </w:rPr>
  </w:style>
  <w:style w:type="paragraph" w:styleId="Paragraphedeliste">
    <w:name w:val="List Paragraph"/>
    <w:aliases w:val="ADEME Paragraphe de liste,Paragraphe de liste du rapport,ParagrapheLEXSI,lp1,Bull - Bullet niveau 1,Lettre d'introduction,Paragrafo elenco1,Paragraphe 3,Paragraphe,Niveau 5 tiret Etude,Liste2,EC,Paragraphe de liste11,Puce"/>
    <w:basedOn w:val="Normal"/>
    <w:link w:val="ParagraphedelisteCar"/>
    <w:uiPriority w:val="34"/>
    <w:qFormat/>
    <w:rsid w:val="00BC6539"/>
    <w:pPr>
      <w:spacing w:line="240" w:lineRule="auto"/>
      <w:ind w:left="720"/>
      <w:contextualSpacing/>
    </w:pPr>
    <w:rPr>
      <w:rFonts w:ascii="Arial" w:eastAsia="MS Mincho" w:hAnsi="Arial" w:cs="Times New Roman"/>
      <w:sz w:val="24"/>
      <w:szCs w:val="24"/>
      <w:lang w:eastAsia="ja-JP"/>
    </w:rPr>
  </w:style>
  <w:style w:type="paragraph" w:styleId="TM1">
    <w:name w:val="toc 1"/>
    <w:basedOn w:val="Normal"/>
    <w:next w:val="Normal"/>
    <w:autoRedefine/>
    <w:uiPriority w:val="39"/>
    <w:unhideWhenUsed/>
    <w:qFormat/>
    <w:rsid w:val="00BC6539"/>
    <w:pPr>
      <w:spacing w:before="360" w:line="240" w:lineRule="auto"/>
    </w:pPr>
    <w:rPr>
      <w:rFonts w:asciiTheme="majorHAnsi" w:eastAsia="MS Mincho" w:hAnsiTheme="majorHAnsi" w:cs="Times New Roman"/>
      <w:b/>
      <w:bCs/>
      <w:caps/>
      <w:sz w:val="24"/>
      <w:szCs w:val="24"/>
      <w:lang w:eastAsia="ja-JP"/>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Paragraphe Car,Niveau 5 tiret Etude Car"/>
    <w:basedOn w:val="Policepardfaut"/>
    <w:link w:val="Paragraphedeliste"/>
    <w:uiPriority w:val="34"/>
    <w:qFormat/>
    <w:rsid w:val="00BC6539"/>
    <w:rPr>
      <w:rFonts w:ascii="Arial" w:eastAsia="MS Mincho" w:hAnsi="Arial" w:cs="Times New Roman"/>
      <w:sz w:val="24"/>
      <w:szCs w:val="24"/>
      <w:lang w:eastAsia="ja-JP"/>
    </w:rPr>
  </w:style>
  <w:style w:type="paragraph" w:customStyle="1" w:styleId="En-ttedetabledesmatires1">
    <w:name w:val="En-tête de table des matières1"/>
    <w:basedOn w:val="Normal"/>
    <w:next w:val="Normal"/>
    <w:rsid w:val="00BC6539"/>
    <w:pPr>
      <w:keepLines/>
      <w:suppressAutoHyphens/>
      <w:spacing w:before="480" w:line="276" w:lineRule="auto"/>
      <w:jc w:val="both"/>
    </w:pPr>
    <w:rPr>
      <w:rFonts w:ascii="Cambria" w:eastAsia="Times New Roman" w:hAnsi="Cambria" w:cs="Cambria"/>
      <w:color w:val="365F91"/>
      <w:sz w:val="28"/>
      <w:szCs w:val="28"/>
      <w:lang w:eastAsia="ar-SA"/>
    </w:rPr>
  </w:style>
  <w:style w:type="character" w:styleId="Lienhypertextesuivivisit">
    <w:name w:val="FollowedHyperlink"/>
    <w:basedOn w:val="Policepardfaut"/>
    <w:uiPriority w:val="99"/>
    <w:semiHidden/>
    <w:unhideWhenUsed/>
    <w:rsid w:val="00BC6539"/>
    <w:rPr>
      <w:color w:val="000091" w:themeColor="followedHyperlink"/>
      <w:u w:val="single"/>
    </w:rPr>
  </w:style>
  <w:style w:type="character" w:styleId="Marquedecommentaire">
    <w:name w:val="annotation reference"/>
    <w:basedOn w:val="Policepardfaut"/>
    <w:uiPriority w:val="99"/>
    <w:semiHidden/>
    <w:unhideWhenUsed/>
    <w:rsid w:val="006D2E20"/>
    <w:rPr>
      <w:sz w:val="16"/>
      <w:szCs w:val="16"/>
    </w:rPr>
  </w:style>
  <w:style w:type="paragraph" w:styleId="Commentaire">
    <w:name w:val="annotation text"/>
    <w:basedOn w:val="Normal"/>
    <w:link w:val="CommentaireCar"/>
    <w:uiPriority w:val="99"/>
    <w:unhideWhenUsed/>
    <w:rsid w:val="006D2E20"/>
    <w:pPr>
      <w:spacing w:line="240" w:lineRule="auto"/>
    </w:pPr>
    <w:rPr>
      <w:szCs w:val="20"/>
    </w:rPr>
  </w:style>
  <w:style w:type="character" w:customStyle="1" w:styleId="CommentaireCar">
    <w:name w:val="Commentaire Car"/>
    <w:basedOn w:val="Policepardfaut"/>
    <w:link w:val="Commentaire"/>
    <w:uiPriority w:val="99"/>
    <w:rsid w:val="006D2E20"/>
    <w:rPr>
      <w:sz w:val="20"/>
      <w:szCs w:val="20"/>
    </w:rPr>
  </w:style>
  <w:style w:type="paragraph" w:styleId="Objetducommentaire">
    <w:name w:val="annotation subject"/>
    <w:basedOn w:val="Commentaire"/>
    <w:next w:val="Commentaire"/>
    <w:link w:val="ObjetducommentaireCar"/>
    <w:uiPriority w:val="99"/>
    <w:semiHidden/>
    <w:unhideWhenUsed/>
    <w:rsid w:val="006D2E20"/>
    <w:rPr>
      <w:b/>
      <w:bCs/>
    </w:rPr>
  </w:style>
  <w:style w:type="character" w:customStyle="1" w:styleId="ObjetducommentaireCar">
    <w:name w:val="Objet du commentaire Car"/>
    <w:basedOn w:val="CommentaireCar"/>
    <w:link w:val="Objetducommentaire"/>
    <w:uiPriority w:val="99"/>
    <w:semiHidden/>
    <w:rsid w:val="006D2E20"/>
    <w:rPr>
      <w:b/>
      <w:bCs/>
      <w:sz w:val="20"/>
      <w:szCs w:val="20"/>
    </w:rPr>
  </w:style>
  <w:style w:type="paragraph" w:customStyle="1" w:styleId="TexteCourant">
    <w:name w:val="Texte Courant"/>
    <w:basedOn w:val="Normal"/>
    <w:link w:val="TexteCourantCar"/>
    <w:qFormat/>
    <w:rsid w:val="00BF23AB"/>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BF23AB"/>
    <w:rPr>
      <w:rFonts w:ascii="Marianne Light" w:eastAsia="Times New Roman" w:hAnsi="Marianne Light" w:cs="Arial"/>
      <w:color w:val="000000"/>
      <w:kern w:val="28"/>
      <w:sz w:val="18"/>
      <w:szCs w:val="20"/>
      <w:lang w:eastAsia="fr-FR"/>
      <w14:ligatures w14:val="standard"/>
      <w14:cntxtAlts/>
    </w:rPr>
  </w:style>
  <w:style w:type="paragraph" w:customStyle="1" w:styleId="Pucenoir">
    <w:name w:val="Puce noir"/>
    <w:basedOn w:val="Paragraphedeliste"/>
    <w:link w:val="PucenoirCar"/>
    <w:qFormat/>
    <w:rsid w:val="00111F1F"/>
    <w:pPr>
      <w:numPr>
        <w:numId w:val="29"/>
      </w:numPr>
      <w:spacing w:after="160" w:line="259" w:lineRule="auto"/>
    </w:pPr>
    <w:rPr>
      <w:rFonts w:ascii="Marianne Light" w:eastAsiaTheme="minorHAnsi" w:hAnsi="Marianne Light" w:cstheme="minorBidi"/>
      <w:sz w:val="18"/>
      <w:szCs w:val="18"/>
      <w:lang w:eastAsia="fr-FR"/>
    </w:rPr>
  </w:style>
  <w:style w:type="character" w:customStyle="1" w:styleId="PucenoirCar">
    <w:name w:val="Puce noir Car"/>
    <w:basedOn w:val="Policepardfaut"/>
    <w:link w:val="Pucenoir"/>
    <w:rsid w:val="00111F1F"/>
    <w:rPr>
      <w:rFonts w:ascii="Marianne Light" w:hAnsi="Marianne Light"/>
      <w:sz w:val="18"/>
      <w:szCs w:val="18"/>
      <w:lang w:eastAsia="fr-FR"/>
    </w:rPr>
  </w:style>
  <w:style w:type="paragraph" w:customStyle="1" w:styleId="Pucerond">
    <w:name w:val="Puce rond"/>
    <w:basedOn w:val="Paragraphedeliste"/>
    <w:link w:val="PucerondCar"/>
    <w:qFormat/>
    <w:rsid w:val="00DA57DD"/>
    <w:pPr>
      <w:numPr>
        <w:ilvl w:val="1"/>
        <w:numId w:val="36"/>
      </w:numPr>
      <w:spacing w:after="60" w:line="259" w:lineRule="auto"/>
      <w:ind w:left="1434" w:hanging="357"/>
    </w:pPr>
    <w:rPr>
      <w:rFonts w:ascii="Marianne Light" w:eastAsiaTheme="minorHAnsi" w:hAnsi="Marianne Light" w:cstheme="minorBidi"/>
      <w:sz w:val="18"/>
      <w:szCs w:val="18"/>
      <w:lang w:eastAsia="fr-FR"/>
    </w:rPr>
  </w:style>
  <w:style w:type="character" w:customStyle="1" w:styleId="PucerondCar">
    <w:name w:val="Puce rond Car"/>
    <w:basedOn w:val="Policepardfaut"/>
    <w:link w:val="Pucerond"/>
    <w:rsid w:val="00DA57DD"/>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527BEE"/>
    <w:pPr>
      <w:spacing w:after="120" w:line="286" w:lineRule="auto"/>
    </w:pPr>
    <w:rPr>
      <w:rFonts w:ascii="Marianne Light" w:eastAsia="Calibri" w:hAnsi="Marianne Light" w:cs="Arial"/>
      <w:color w:val="000000"/>
      <w:kern w:val="28"/>
      <w:sz w:val="18"/>
      <w:szCs w:val="20"/>
      <w14:ligatures w14:val="standard"/>
      <w14:cntxtAlts/>
    </w:rPr>
  </w:style>
  <w:style w:type="paragraph" w:customStyle="1" w:styleId="Texteencadr">
    <w:name w:val="Texte encadré"/>
    <w:basedOn w:val="Normal"/>
    <w:link w:val="TexteencadrCar"/>
    <w:qFormat/>
    <w:rsid w:val="00527BEE"/>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xerguesurligngrisCar">
    <w:name w:val="Texte exergue surligné gris Car"/>
    <w:basedOn w:val="Policepardfaut"/>
    <w:link w:val="Texteexerguesurligngris"/>
    <w:rsid w:val="00527BEE"/>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527BEE"/>
    <w:rPr>
      <w:rFonts w:ascii="Marianne Light" w:eastAsia="Times New Roman" w:hAnsi="Marianne Light" w:cs="Arial"/>
      <w:i/>
      <w:color w:val="000000"/>
      <w:kern w:val="28"/>
      <w:sz w:val="18"/>
      <w:szCs w:val="20"/>
      <w:lang w:eastAsia="fr-FR"/>
      <w14:ligatures w14:val="standard"/>
      <w14:cntxtAlts/>
    </w:rPr>
  </w:style>
  <w:style w:type="paragraph" w:customStyle="1" w:styleId="soustitresansnumerotation">
    <w:name w:val="sous titre sans numerotation"/>
    <w:basedOn w:val="Titre2"/>
    <w:link w:val="soustitresansnumerotationCar"/>
    <w:qFormat/>
    <w:rsid w:val="00527BEE"/>
    <w:pPr>
      <w:spacing w:before="360" w:after="120" w:line="240" w:lineRule="auto"/>
      <w:jc w:val="both"/>
    </w:pPr>
    <w:rPr>
      <w:rFonts w:ascii="Marianne Light" w:hAnsi="Marianne Light" w:cs="Arial"/>
      <w:bCs w:val="0"/>
      <w:color w:val="000000" w:themeColor="text1"/>
      <w:sz w:val="28"/>
      <w:szCs w:val="28"/>
      <w:lang w:eastAsia="fr-FR"/>
    </w:rPr>
  </w:style>
  <w:style w:type="character" w:customStyle="1" w:styleId="soustitresansnumerotationCar">
    <w:name w:val="sous titre sans numerotation Car"/>
    <w:basedOn w:val="Titre2Car"/>
    <w:link w:val="soustitresansnumerotation"/>
    <w:rsid w:val="00527BEE"/>
    <w:rPr>
      <w:rFonts w:ascii="Marianne Light" w:eastAsiaTheme="majorEastAsia" w:hAnsi="Marianne Light" w:cs="Arial"/>
      <w:b/>
      <w:bCs w:val="0"/>
      <w:color w:val="000000" w:themeColor="text1"/>
      <w:sz w:val="28"/>
      <w:szCs w:val="28"/>
      <w:lang w:eastAsia="fr-FR"/>
    </w:rPr>
  </w:style>
  <w:style w:type="paragraph" w:styleId="TM2">
    <w:name w:val="toc 2"/>
    <w:basedOn w:val="Normal"/>
    <w:next w:val="Normal"/>
    <w:autoRedefine/>
    <w:uiPriority w:val="39"/>
    <w:unhideWhenUsed/>
    <w:rsid w:val="0025363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5752">
      <w:bodyDiv w:val="1"/>
      <w:marLeft w:val="0"/>
      <w:marRight w:val="0"/>
      <w:marTop w:val="0"/>
      <w:marBottom w:val="0"/>
      <w:divBdr>
        <w:top w:val="none" w:sz="0" w:space="0" w:color="auto"/>
        <w:left w:val="none" w:sz="0" w:space="0" w:color="auto"/>
        <w:bottom w:val="none" w:sz="0" w:space="0" w:color="auto"/>
        <w:right w:val="none" w:sz="0" w:space="0" w:color="auto"/>
      </w:divBdr>
    </w:div>
    <w:div w:id="17238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irpourlatransition.ademe.fr/entreprises/aides-financieres/2024/realisation-detudes-creation-lextension-modernisation-centres-tri-deche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agirpourlatransition.ademe.fr/entreprises/sites/default/files/Investissements%20centres%20de%20tri%20-%20Cahier%20des%20charges%20-%20Implantation%20d%C3%A9chetterie%20pour%20les%20pro.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iulia.ottavi@adem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ieres-rep.ademe.fr/" TargetMode="External"/><Relationship Id="rId5" Type="http://schemas.openxmlformats.org/officeDocument/2006/relationships/settings" Target="settings.xml"/><Relationship Id="rId15" Type="http://schemas.openxmlformats.org/officeDocument/2006/relationships/hyperlink" Target="https://agirpourlatransition.ademe.fr/" TargetMode="External"/><Relationship Id="rId10" Type="http://schemas.openxmlformats.org/officeDocument/2006/relationships/hyperlink" Target="https://www.ademe.fr/wp-content/uploads/2023/12/2024-regles-generales-attribution-aides-ademe.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deme.fr/wp-content/uploads/2023/12/2024-regles-generales-attribution-aides-ademe.pdf" TargetMode="External"/><Relationship Id="rId14" Type="http://schemas.openxmlformats.org/officeDocument/2006/relationships/hyperlink" Target="https://agirpourlatransition.ademe.fr/entreprises/aides-financieres/recherche?keyword=m%C3%A9thanisation&amp;aap%5B0%5D=localisation%3AAuvergne-Rh%C3%B4ne-Alpes&amp;aap%5B1%5D=theme%3A267"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ademe.fr/direction-regionale/auvergne-rhone-al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itref\OneDrive%20-%20ADEMEBox\ADEMEBOX\1.%20Fonctionnement%20DR\Mod&#232;les\Mod&#232;le%20Note%20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10B549F474C7B8E2D99672415E7C4"/>
        <w:category>
          <w:name w:val="Général"/>
          <w:gallery w:val="placeholder"/>
        </w:category>
        <w:types>
          <w:type w:val="bbPlcHdr"/>
        </w:types>
        <w:behaviors>
          <w:behavior w:val="content"/>
        </w:behaviors>
        <w:guid w:val="{06641C0B-CA8B-4F7A-B478-94252F4D8A43}"/>
      </w:docPartPr>
      <w:docPartBody>
        <w:p w:rsidR="00417562" w:rsidRDefault="00417562">
          <w:pPr>
            <w:pStyle w:val="22D10B549F474C7B8E2D99672415E7C4"/>
          </w:pPr>
          <w:r w:rsidRPr="000F3512">
            <w:rPr>
              <w:rStyle w:val="DateCar"/>
            </w:rPr>
            <w:t xml:space="preserve">[ </w:t>
          </w:r>
          <w:r w:rsidRPr="000F3512">
            <w:rPr>
              <w:rStyle w:val="Textedelespacerserv"/>
            </w:rPr>
            <w:t>Prénom NOM</w:t>
          </w:r>
          <w:r w:rsidRPr="000F3512">
            <w:rPr>
              <w:rStyle w:val="DateC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rianne Light">
    <w:altName w:val="Marianne Light"/>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62"/>
    <w:rsid w:val="000860C7"/>
    <w:rsid w:val="000B5FB1"/>
    <w:rsid w:val="00173555"/>
    <w:rsid w:val="001D4C57"/>
    <w:rsid w:val="002547A8"/>
    <w:rsid w:val="003C351A"/>
    <w:rsid w:val="00417562"/>
    <w:rsid w:val="004C64F0"/>
    <w:rsid w:val="005310FD"/>
    <w:rsid w:val="0069678A"/>
    <w:rsid w:val="009A179B"/>
    <w:rsid w:val="00A267FE"/>
    <w:rsid w:val="00CF6D98"/>
    <w:rsid w:val="00F70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styleId="Date">
    <w:name w:val="Date"/>
    <w:basedOn w:val="Normal"/>
    <w:next w:val="Normal"/>
    <w:link w:val="DateCar"/>
    <w:uiPriority w:val="99"/>
    <w:unhideWhenUsed/>
    <w:pPr>
      <w:spacing w:after="140" w:line="238" w:lineRule="auto"/>
      <w:jc w:val="right"/>
    </w:pPr>
    <w:rPr>
      <w:rFonts w:eastAsiaTheme="minorHAnsi"/>
      <w:szCs w:val="24"/>
      <w:lang w:eastAsia="en-US"/>
    </w:rPr>
  </w:style>
  <w:style w:type="character" w:customStyle="1" w:styleId="DateCar">
    <w:name w:val="Date Car"/>
    <w:basedOn w:val="Policepardfaut"/>
    <w:link w:val="Date"/>
    <w:uiPriority w:val="99"/>
    <w:rPr>
      <w:rFonts w:eastAsiaTheme="minorHAnsi"/>
      <w:szCs w:val="24"/>
      <w:lang w:eastAsia="en-US"/>
    </w:rPr>
  </w:style>
  <w:style w:type="paragraph" w:customStyle="1" w:styleId="22D10B549F474C7B8E2D99672415E7C4">
    <w:name w:val="22D10B549F474C7B8E2D99672415E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2020">
      <a:dk1>
        <a:sysClr val="windowText" lastClr="000000"/>
      </a:dk1>
      <a:lt1>
        <a:sysClr val="window" lastClr="FFFFFF"/>
      </a:lt1>
      <a:dk2>
        <a:srgbClr val="000091"/>
      </a:dk2>
      <a:lt2>
        <a:srgbClr val="E7E6E6"/>
      </a:lt2>
      <a:accent1>
        <a:srgbClr val="E1000F"/>
      </a:accent1>
      <a:accent2>
        <a:srgbClr val="958B62"/>
      </a:accent2>
      <a:accent3>
        <a:srgbClr val="91AE4F"/>
      </a:accent3>
      <a:accent4>
        <a:srgbClr val="169B62"/>
      </a:accent4>
      <a:accent5>
        <a:srgbClr val="466964"/>
      </a:accent5>
      <a:accent6>
        <a:srgbClr val="00AC41"/>
      </a:accent6>
      <a:hlink>
        <a:srgbClr val="000091"/>
      </a:hlink>
      <a:folHlink>
        <a:srgbClr val="000091"/>
      </a:folHlink>
    </a:clrScheme>
    <a:fontScheme name="GOUVERNEMENT 2020">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45B4C5-4DED-475B-AAD4-CBF664A7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Note PL</Template>
  <TotalTime>1578</TotalTime>
  <Pages>9</Pages>
  <Words>3262</Words>
  <Characters>17945</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DUMAITRE Franck</dc:creator>
  <cp:keywords/>
  <dc:description/>
  <cp:lastModifiedBy>OTTAVI Giulia</cp:lastModifiedBy>
  <cp:revision>139</cp:revision>
  <cp:lastPrinted>2024-02-23T16:12:00Z</cp:lastPrinted>
  <dcterms:created xsi:type="dcterms:W3CDTF">2024-01-22T11:11:00Z</dcterms:created>
  <dcterms:modified xsi:type="dcterms:W3CDTF">2025-01-17T13:08:00Z</dcterms:modified>
</cp:coreProperties>
</file>