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0CDD0ECC" w:rsidR="00F75D7A" w:rsidRPr="00602D9D" w:rsidRDefault="008013C7" w:rsidP="00F75D7A">
      <w:pPr>
        <w:spacing w:after="0"/>
        <w:rPr>
          <w:rFonts w:ascii="Marianne" w:hAnsi="Marianne"/>
          <w:color w:val="538135" w:themeColor="accent6" w:themeShade="BF"/>
        </w:rPr>
      </w:pPr>
      <w:r w:rsidRPr="008013C7">
        <w:rPr>
          <w:rFonts w:ascii="Marianne" w:hAnsi="Marianne"/>
          <w:noProof/>
          <w:color w:val="538135" w:themeColor="accent6" w:themeShade="BF"/>
          <w:lang w:eastAsia="fr-FR"/>
        </w:rPr>
        <w:drawing>
          <wp:anchor distT="0" distB="0" distL="114300" distR="114300" simplePos="0" relativeHeight="251658241" behindDoc="1" locked="0" layoutInCell="1" allowOverlap="1" wp14:anchorId="5D036F45" wp14:editId="304568D9">
            <wp:simplePos x="0" y="0"/>
            <wp:positionH relativeFrom="page">
              <wp:posOffset>-23495</wp:posOffset>
            </wp:positionH>
            <wp:positionV relativeFrom="paragraph">
              <wp:posOffset>-888365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4224A" w14:textId="4AE35EFF" w:rsidR="00D158E9" w:rsidRDefault="00BF6EBC">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58244" behindDoc="0" locked="0" layoutInCell="1" allowOverlap="1" wp14:anchorId="67D77E05" wp14:editId="62B64BCD">
                <wp:simplePos x="0" y="0"/>
                <wp:positionH relativeFrom="margin">
                  <wp:posOffset>134740</wp:posOffset>
                </wp:positionH>
                <wp:positionV relativeFrom="paragraph">
                  <wp:posOffset>2418380</wp:posOffset>
                </wp:positionV>
                <wp:extent cx="5840083" cy="5616575"/>
                <wp:effectExtent l="0" t="0" r="8890" b="3175"/>
                <wp:wrapNone/>
                <wp:docPr id="19" name="Zone de texte 19"/>
                <wp:cNvGraphicFramePr/>
                <a:graphic xmlns:a="http://schemas.openxmlformats.org/drawingml/2006/main">
                  <a:graphicData uri="http://schemas.microsoft.com/office/word/2010/wordprocessingShape">
                    <wps:wsp>
                      <wps:cNvSpPr txBox="1"/>
                      <wps:spPr>
                        <a:xfrm>
                          <a:off x="0" y="0"/>
                          <a:ext cx="5840083" cy="5616575"/>
                        </a:xfrm>
                        <a:prstGeom prst="rect">
                          <a:avLst/>
                        </a:prstGeom>
                        <a:solidFill>
                          <a:schemeClr val="lt1"/>
                        </a:solidFill>
                        <a:ln w="6350">
                          <a:noFill/>
                        </a:ln>
                      </wps:spPr>
                      <wps:txb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604D71BC" w14:textId="3AF33DAB" w:rsidR="00D6407C" w:rsidRPr="00D6407C" w:rsidRDefault="00D6407C" w:rsidP="008013C7">
                            <w:pPr>
                              <w:pStyle w:val="Pucenoir"/>
                            </w:pPr>
                            <w:r w:rsidRPr="00D6407C">
                              <w:t xml:space="preserve">Etudes de potentiel territorial, </w:t>
                            </w:r>
                          </w:p>
                          <w:p w14:paraId="729D85C5" w14:textId="3C51916F" w:rsidR="00D6407C" w:rsidRPr="00D6407C" w:rsidRDefault="00D6407C" w:rsidP="008013C7">
                            <w:pPr>
                              <w:pStyle w:val="Pucenoir"/>
                            </w:pPr>
                            <w:r w:rsidRPr="00D6407C">
                              <w:t>Etude de faisabilité,</w:t>
                            </w:r>
                          </w:p>
                          <w:p w14:paraId="68706BDA" w14:textId="649A3461" w:rsidR="00164114" w:rsidRDefault="00D6407C" w:rsidP="00D6407C">
                            <w:pPr>
                              <w:pStyle w:val="Pucenoir"/>
                            </w:pPr>
                            <w:r w:rsidRPr="00D6407C">
                              <w:t>Etudes d'avant-projet</w:t>
                            </w:r>
                            <w:r>
                              <w:t>.</w:t>
                            </w:r>
                          </w:p>
                          <w:p w14:paraId="27FA671E" w14:textId="77777777" w:rsidR="00D6407C" w:rsidRPr="008013C7" w:rsidRDefault="00D6407C" w:rsidP="00D6407C">
                            <w:pPr>
                              <w:pStyle w:val="Pucenoir"/>
                              <w:numPr>
                                <w:ilvl w:val="0"/>
                                <w:numId w:val="0"/>
                              </w:numPr>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1F9501C3" w:rsidR="00FF63FE" w:rsidRPr="008013C7" w:rsidRDefault="00FF63FE" w:rsidP="008013C7">
                            <w:pPr>
                              <w:pStyle w:val="Pucenoir"/>
                            </w:pPr>
                            <w:r w:rsidRPr="008013C7">
                              <w:t xml:space="preserve">Les opérations éligibles dans le cadre des études </w:t>
                            </w:r>
                            <w:r w:rsidR="00D6407C">
                              <w:t>en faveur d’installations hydroélectriques</w:t>
                            </w:r>
                            <w:r w:rsidRPr="008013C7">
                              <w:t xml:space="preserve"> concernent des projets</w:t>
                            </w:r>
                            <w:r w:rsidR="00D6407C">
                              <w:t xml:space="preserve"> de</w:t>
                            </w:r>
                            <w:r w:rsidRPr="008013C7">
                              <w:t xml:space="preserve"> </w:t>
                            </w:r>
                            <w:r w:rsidR="00D6407C" w:rsidRPr="00D6407C">
                              <w:t>réhabilitation/rénovation, l’optimisation ou la création d’installation sur seuil existant</w:t>
                            </w:r>
                            <w:r w:rsidR="00D6407C">
                              <w:t>.</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3E076FFA" w:rsidR="00FF63FE" w:rsidRDefault="00FF63FE" w:rsidP="008013C7">
                            <w:pPr>
                              <w:pStyle w:val="Pucenoir"/>
                            </w:pPr>
                            <w:r w:rsidRPr="008013C7">
                              <w:t xml:space="preserve">Les études </w:t>
                            </w:r>
                            <w:r w:rsidR="00D6407C">
                              <w:t xml:space="preserve">réglementaires requises dans le cadre d’une demande d’autorisation </w:t>
                            </w:r>
                            <w:r w:rsidR="00C41A99">
                              <w:t xml:space="preserve">(étude d’état initial sur la faune/flore notamment) </w:t>
                            </w:r>
                            <w:r w:rsidR="00D6407C">
                              <w:t>ne sont pas éligibles.</w:t>
                            </w:r>
                          </w:p>
                          <w:p w14:paraId="345594A8" w14:textId="48C4B59E" w:rsidR="00D6407C" w:rsidRPr="008013C7" w:rsidRDefault="00D6407C" w:rsidP="008013C7">
                            <w:pPr>
                              <w:pStyle w:val="Pucenoir"/>
                            </w:pPr>
                            <w:r>
                              <w:t>Les études concernant la continuité écologique ne sont pas éligibles (</w:t>
                            </w:r>
                            <w:r w:rsidR="00C41A99">
                              <w:t>étude d’implantation et de dimensionnement des ouvrages permettant d’assurer la continuité écologique au droit des installations</w:t>
                            </w:r>
                            <w:r w:rsidR="00C41A99">
                              <w:rPr>
                                <w:rFonts w:ascii="Calibri" w:hAnsi="Calibri" w:cs="Calibri"/>
                              </w:rPr>
                              <w:t> </w:t>
                            </w:r>
                            <w:r w:rsidR="00C41A99">
                              <w:t>pour les passes à poissons, passes à canoë ou vannes permettant le transit sédimentaire</w:t>
                            </w:r>
                            <w:r>
                              <w:t>).</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7A2458FE" w:rsidR="00D158E9" w:rsidRPr="008013C7" w:rsidRDefault="00D158E9" w:rsidP="008013C7">
                            <w:pPr>
                              <w:pStyle w:val="Pucenoir"/>
                            </w:pPr>
                            <w:r w:rsidRPr="008013C7">
                              <w:t xml:space="preserve">Taux d’aide maximum : </w:t>
                            </w:r>
                            <w:r w:rsidR="00394EAA">
                              <w:t>7</w:t>
                            </w:r>
                            <w:r w:rsidRPr="008013C7">
                              <w:t xml:space="preserve">0 % </w:t>
                            </w:r>
                          </w:p>
                          <w:p w14:paraId="0B0EE0BF" w14:textId="3E7BAB06" w:rsidR="00D158E9" w:rsidRPr="00F1171A" w:rsidRDefault="00D158E9" w:rsidP="00FF63FE">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0.6pt;margin-top:190.4pt;width:459.85pt;height:44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" fillcolor="white [3201]" stroked="f" strokeweight=".5pt">
                <v:textbo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604D71BC" w14:textId="3AF33DAB" w:rsidR="00D6407C" w:rsidRPr="00D6407C" w:rsidRDefault="00D6407C" w:rsidP="008013C7">
                      <w:pPr>
                        <w:pStyle w:val="Pucenoir"/>
                      </w:pPr>
                      <w:r w:rsidRPr="00D6407C">
                        <w:t xml:space="preserve">Etudes de potentiel territorial, </w:t>
                      </w:r>
                    </w:p>
                    <w:p w14:paraId="729D85C5" w14:textId="3C51916F" w:rsidR="00D6407C" w:rsidRPr="00D6407C" w:rsidRDefault="00D6407C" w:rsidP="008013C7">
                      <w:pPr>
                        <w:pStyle w:val="Pucenoir"/>
                      </w:pPr>
                      <w:r w:rsidRPr="00D6407C">
                        <w:t>Etude de faisabilité,</w:t>
                      </w:r>
                    </w:p>
                    <w:p w14:paraId="68706BDA" w14:textId="649A3461" w:rsidR="00164114" w:rsidRDefault="00D6407C" w:rsidP="00D6407C">
                      <w:pPr>
                        <w:pStyle w:val="Pucenoir"/>
                      </w:pPr>
                      <w:r w:rsidRPr="00D6407C">
                        <w:t>Etudes d'avant-projet</w:t>
                      </w:r>
                      <w:r>
                        <w:t>.</w:t>
                      </w:r>
                    </w:p>
                    <w:p w14:paraId="27FA671E" w14:textId="77777777" w:rsidR="00D6407C" w:rsidRPr="008013C7" w:rsidRDefault="00D6407C" w:rsidP="00D6407C">
                      <w:pPr>
                        <w:pStyle w:val="Pucenoir"/>
                        <w:numPr>
                          <w:ilvl w:val="0"/>
                          <w:numId w:val="0"/>
                        </w:numPr>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1F9501C3" w:rsidR="00FF63FE" w:rsidRPr="008013C7" w:rsidRDefault="00FF63FE" w:rsidP="008013C7">
                      <w:pPr>
                        <w:pStyle w:val="Pucenoir"/>
                      </w:pPr>
                      <w:r w:rsidRPr="008013C7">
                        <w:t xml:space="preserve">Les opérations éligibles dans le cadre des études </w:t>
                      </w:r>
                      <w:r w:rsidR="00D6407C">
                        <w:t>en faveur d’installations hydroélectriques</w:t>
                      </w:r>
                      <w:r w:rsidRPr="008013C7">
                        <w:t xml:space="preserve"> concernent des projets</w:t>
                      </w:r>
                      <w:r w:rsidR="00D6407C">
                        <w:t xml:space="preserve"> de</w:t>
                      </w:r>
                      <w:r w:rsidRPr="008013C7">
                        <w:t xml:space="preserve"> </w:t>
                      </w:r>
                      <w:r w:rsidR="00D6407C" w:rsidRPr="00D6407C">
                        <w:t>réhabilitation/rénovation, l’optimisation ou la création d’installation sur seuil existant</w:t>
                      </w:r>
                      <w:r w:rsidR="00D6407C">
                        <w:t>.</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3E076FFA" w:rsidR="00FF63FE" w:rsidRDefault="00FF63FE" w:rsidP="008013C7">
                      <w:pPr>
                        <w:pStyle w:val="Pucenoir"/>
                      </w:pPr>
                      <w:r w:rsidRPr="008013C7">
                        <w:t xml:space="preserve">Les études </w:t>
                      </w:r>
                      <w:r w:rsidR="00D6407C">
                        <w:t xml:space="preserve">réglementaires requises dans le cadre d’une demande d’autorisation </w:t>
                      </w:r>
                      <w:r w:rsidR="00C41A99">
                        <w:t xml:space="preserve">(étude d’état initial sur la faune/flore notamment) </w:t>
                      </w:r>
                      <w:r w:rsidR="00D6407C">
                        <w:t>ne sont pas éligibles.</w:t>
                      </w:r>
                    </w:p>
                    <w:p w14:paraId="345594A8" w14:textId="48C4B59E" w:rsidR="00D6407C" w:rsidRPr="008013C7" w:rsidRDefault="00D6407C" w:rsidP="008013C7">
                      <w:pPr>
                        <w:pStyle w:val="Pucenoir"/>
                      </w:pPr>
                      <w:r>
                        <w:t>Les études concernant la continuité écologique ne sont pas éligibles (</w:t>
                      </w:r>
                      <w:r w:rsidR="00C41A99">
                        <w:t>étude d’implantation et de dimensionnement des ouvrages permettant d’assurer la continuité écologique au droit des installations</w:t>
                      </w:r>
                      <w:r w:rsidR="00C41A99">
                        <w:rPr>
                          <w:rFonts w:ascii="Calibri" w:hAnsi="Calibri" w:cs="Calibri"/>
                        </w:rPr>
                        <w:t> </w:t>
                      </w:r>
                      <w:r w:rsidR="00C41A99">
                        <w:t>pour les passes à poissons, passes à canoë ou vannes permettant le transit sédimentaire</w:t>
                      </w:r>
                      <w:r>
                        <w:t>).</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7A2458FE" w:rsidR="00D158E9" w:rsidRPr="008013C7" w:rsidRDefault="00D158E9" w:rsidP="008013C7">
                      <w:pPr>
                        <w:pStyle w:val="Pucenoir"/>
                      </w:pPr>
                      <w:r w:rsidRPr="008013C7">
                        <w:t xml:space="preserve">Taux d’aide maximum : </w:t>
                      </w:r>
                      <w:r w:rsidR="00394EAA">
                        <w:t>7</w:t>
                      </w:r>
                      <w:r w:rsidRPr="008013C7">
                        <w:t xml:space="preserve">0 % </w:t>
                      </w:r>
                    </w:p>
                    <w:p w14:paraId="0B0EE0BF" w14:textId="3E7BAB06" w:rsidR="00D158E9" w:rsidRPr="00F1171A" w:rsidRDefault="00D158E9" w:rsidP="00FF63FE">
                      <w:pPr>
                        <w:pStyle w:val="Pucenoir"/>
                        <w:numPr>
                          <w:ilvl w:val="0"/>
                          <w:numId w:val="0"/>
                        </w:numPr>
                        <w:ind w:left="360"/>
                      </w:pPr>
                    </w:p>
                  </w:txbxContent>
                </v:textbox>
                <w10:wrap anchorx="margin"/>
              </v:shape>
            </w:pict>
          </mc:Fallback>
        </mc:AlternateContent>
      </w:r>
      <w:r w:rsidR="00F24C57" w:rsidRPr="008013C7">
        <w:rPr>
          <w:rFonts w:ascii="Marianne" w:hAnsi="Marianne"/>
          <w:noProof/>
          <w:color w:val="538135" w:themeColor="accent6" w:themeShade="BF"/>
          <w:lang w:eastAsia="fr-FR"/>
        </w:rPr>
        <mc:AlternateContent>
          <mc:Choice Requires="wps">
            <w:drawing>
              <wp:anchor distT="0" distB="0" distL="114300" distR="114300" simplePos="0" relativeHeight="251658240" behindDoc="1" locked="0" layoutInCell="1" allowOverlap="1" wp14:anchorId="02AD93FA" wp14:editId="6E9EDC7B">
                <wp:simplePos x="0" y="0"/>
                <wp:positionH relativeFrom="page">
                  <wp:posOffset>560717</wp:posOffset>
                </wp:positionH>
                <wp:positionV relativeFrom="paragraph">
                  <wp:posOffset>408425</wp:posOffset>
                </wp:positionV>
                <wp:extent cx="6360903" cy="85915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360903"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678E" id="Rectangle 2" o:spid="_x0000_s1026" style="position:absolute;margin-left:44.15pt;margin-top:32.15pt;width:500.85pt;height:6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" filled="f" strokecolor="black [3213]" strokeweight="1.5pt">
                <w10:wrap anchorx="page"/>
              </v:rect>
            </w:pict>
          </mc:Fallback>
        </mc:AlternateContent>
      </w:r>
      <w:r w:rsidR="008013C7" w:rsidRPr="00602D9D">
        <w:rPr>
          <w:rFonts w:ascii="Marianne" w:hAnsi="Marianne"/>
          <w:noProof/>
          <w:color w:val="538135" w:themeColor="accent6" w:themeShade="BF"/>
          <w:lang w:eastAsia="fr-FR"/>
        </w:rPr>
        <mc:AlternateContent>
          <mc:Choice Requires="wps">
            <w:drawing>
              <wp:anchor distT="45720" distB="45720" distL="114300" distR="114300" simplePos="0" relativeHeight="251658243" behindDoc="0" locked="0" layoutInCell="1" allowOverlap="1" wp14:anchorId="40ACF635" wp14:editId="1C36178A">
                <wp:simplePos x="0" y="0"/>
                <wp:positionH relativeFrom="margin">
                  <wp:posOffset>147320</wp:posOffset>
                </wp:positionH>
                <wp:positionV relativeFrom="paragraph">
                  <wp:posOffset>601980</wp:posOffset>
                </wp:positionV>
                <wp:extent cx="5851525" cy="1650365"/>
                <wp:effectExtent l="0" t="0" r="0" b="6985"/>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4223158C"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00495531">
                              <w:rPr>
                                <w:rFonts w:ascii="Calibri" w:hAnsi="Calibri" w:cs="Calibri"/>
                              </w:rPr>
                              <w:t>(CEF)</w:t>
                            </w:r>
                            <w:r w:rsidR="00C033BC">
                              <w:rPr>
                                <w:rFonts w:ascii="Calibri" w:hAnsi="Calibri" w:cs="Calibri"/>
                              </w:rPr>
                              <w:t xml:space="preserve"> </w:t>
                            </w:r>
                            <w:r w:rsidRPr="0076695B">
                              <w:t>:</w:t>
                            </w:r>
                          </w:p>
                          <w:p w14:paraId="3ACEE8FE" w14:textId="71E66BE3" w:rsidR="00930297" w:rsidRPr="002C1672" w:rsidRDefault="004E48D0" w:rsidP="004E48D0">
                            <w:pPr>
                              <w:pStyle w:val="SOUS-TITREPRINCIPAL1repage"/>
                            </w:pPr>
                            <w:r>
                              <w:rPr>
                                <w:bCs/>
                              </w:rPr>
                              <w:t>É</w:t>
                            </w:r>
                            <w:r w:rsidRPr="00251855">
                              <w:rPr>
                                <w:bCs/>
                              </w:rPr>
                              <w:t xml:space="preserve">tudes </w:t>
                            </w:r>
                            <w:r>
                              <w:rPr>
                                <w:bCs/>
                              </w:rPr>
                              <w:t>en faveur d’installations hydroélectriques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17" o:spid="_x0000_s1027" style="position:absolute;margin-left:11.6pt;margin-top:47.4pt;width:460.75pt;height:12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Y/NAMAAFw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679784CF" w14:textId="4223158C"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00495531">
                        <w:rPr>
                          <w:rFonts w:ascii="Calibri" w:hAnsi="Calibri" w:cs="Calibri"/>
                        </w:rPr>
                        <w:t>(CEF)</w:t>
                      </w:r>
                      <w:r w:rsidR="00C033BC">
                        <w:rPr>
                          <w:rFonts w:ascii="Calibri" w:hAnsi="Calibri" w:cs="Calibri"/>
                        </w:rPr>
                        <w:t xml:space="preserve"> </w:t>
                      </w:r>
                      <w:r w:rsidRPr="0076695B">
                        <w:t>:</w:t>
                      </w:r>
                    </w:p>
                    <w:p w14:paraId="3ACEE8FE" w14:textId="71E66BE3" w:rsidR="00930297" w:rsidRPr="002C1672" w:rsidRDefault="004E48D0" w:rsidP="004E48D0">
                      <w:pPr>
                        <w:pStyle w:val="SOUS-TITREPRINCIPAL1repage"/>
                      </w:pPr>
                      <w:r>
                        <w:rPr>
                          <w:bCs/>
                        </w:rPr>
                        <w:t>É</w:t>
                      </w:r>
                      <w:r w:rsidRPr="00251855">
                        <w:rPr>
                          <w:bCs/>
                        </w:rPr>
                        <w:t xml:space="preserve">tudes </w:t>
                      </w:r>
                      <w:r>
                        <w:rPr>
                          <w:bCs/>
                        </w:rPr>
                        <w:t>en faveur d’installations hydroélectriques</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8013C7" w:rsidRDefault="00D158E9" w:rsidP="008013C7">
      <w:pPr>
        <w:pStyle w:val="Titre1"/>
      </w:pPr>
      <w:r w:rsidRPr="008013C7">
        <w:lastRenderedPageBreak/>
        <w:t>Contexte</w:t>
      </w:r>
    </w:p>
    <w:p w14:paraId="6D950F3C" w14:textId="14B4364A" w:rsidR="00C41A99" w:rsidRDefault="00C41A99" w:rsidP="008013C7">
      <w:pPr>
        <w:pStyle w:val="TexteCourant"/>
      </w:pPr>
      <w:r>
        <w:t xml:space="preserve">L’hydroélectricité est l’énergie utilisant la force motrice de l’eau </w:t>
      </w:r>
      <w:r w:rsidRPr="00C41A99">
        <w:t>d’un cours d’eau, d’une rivière, d’un lac ou des eaux captées par gravitation (turbinage d’eau potable ou usée par exemple)</w:t>
      </w:r>
      <w:r>
        <w:t xml:space="preserve"> pour produire de l’électricité.</w:t>
      </w:r>
    </w:p>
    <w:p w14:paraId="6E486451" w14:textId="60936416" w:rsidR="006956AF" w:rsidRDefault="00C41A99" w:rsidP="008013C7">
      <w:pPr>
        <w:pStyle w:val="TexteCourant"/>
        <w:rPr>
          <w:rFonts w:ascii="Calibri" w:hAnsi="Calibri" w:cs="Calibri"/>
        </w:rPr>
      </w:pPr>
      <w:r>
        <w:t>Le contexte réglementaire lié au droit d’utilisation de la force motrice est très réglementé</w:t>
      </w:r>
      <w:r>
        <w:rPr>
          <w:rFonts w:ascii="Calibri" w:hAnsi="Calibri" w:cs="Calibri"/>
        </w:rPr>
        <w:t>.</w:t>
      </w:r>
    </w:p>
    <w:p w14:paraId="471E29A7" w14:textId="4780F4C9" w:rsidR="00C41A99" w:rsidRDefault="00C41A99" w:rsidP="008013C7">
      <w:pPr>
        <w:pStyle w:val="TexteCourant"/>
      </w:pPr>
      <w:r>
        <w:t>Dans le cadre de ces projets, il faut faire coexister les enjeux de développement des énergies renouvelables pour décarboner la production d’électricité avec les enjeux liés à la directive cadre sur l’eau pour préserver et restaurer la qualité écologique des cours d’eau.</w:t>
      </w:r>
    </w:p>
    <w:p w14:paraId="76FBC575" w14:textId="320CDF47" w:rsidR="00930297" w:rsidRPr="009A3CA0" w:rsidRDefault="00930297" w:rsidP="008013C7">
      <w:pPr>
        <w:pStyle w:val="Titre1"/>
        <w:rPr>
          <w:rFonts w:eastAsia="Times New Roman"/>
        </w:rPr>
      </w:pPr>
      <w:r w:rsidRPr="009A3CA0">
        <w:rPr>
          <w:rFonts w:eastAsia="Times New Roman"/>
        </w:rPr>
        <w:t xml:space="preserve">DESCRIPTION DES PROJETS ELIGIBLES </w:t>
      </w:r>
    </w:p>
    <w:p w14:paraId="69B44731" w14:textId="541EAE61" w:rsidR="0084360F" w:rsidRPr="008013C7" w:rsidRDefault="0084360F" w:rsidP="00333F31">
      <w:pPr>
        <w:pStyle w:val="Paragraphedeliste"/>
        <w:numPr>
          <w:ilvl w:val="1"/>
          <w:numId w:val="5"/>
        </w:numPr>
        <w:rPr>
          <w:rFonts w:ascii="Marianne Light" w:hAnsi="Marianne Light"/>
          <w:sz w:val="18"/>
          <w:szCs w:val="18"/>
          <w:u w:val="single"/>
        </w:rPr>
      </w:pPr>
      <w:r w:rsidRPr="008013C7">
        <w:rPr>
          <w:rFonts w:ascii="Marianne Light" w:hAnsi="Marianne Light"/>
          <w:sz w:val="18"/>
          <w:szCs w:val="18"/>
          <w:u w:val="single"/>
        </w:rPr>
        <w:t>Conditions communes</w:t>
      </w:r>
    </w:p>
    <w:p w14:paraId="4C9C9440" w14:textId="11738A78" w:rsidR="00930297" w:rsidRPr="008013C7" w:rsidRDefault="00930297" w:rsidP="00D36036">
      <w:pPr>
        <w:pStyle w:val="TexteCourant"/>
      </w:pPr>
      <w:r w:rsidRPr="008013C7">
        <w:t>Les présentes Conditions d’éligibilité et de financement sont applicables aux études menées dans tous les domaines d’intervention de l’ADEME.</w:t>
      </w:r>
    </w:p>
    <w:p w14:paraId="2211466D" w14:textId="7F35F02A" w:rsidR="00F96685" w:rsidRPr="008013C7" w:rsidRDefault="00F96685" w:rsidP="00D90141">
      <w:pPr>
        <w:pStyle w:val="TexteCourant"/>
      </w:pPr>
      <w:r w:rsidRPr="008013C7">
        <w:t xml:space="preserve">En vue de favoriser l’atteinte des objectifs des politiques publiques en faveur de l’énergie et de l’environnement et notamment la transition écologique et énergétique, l’ADEME participe au </w:t>
      </w:r>
      <w:r w:rsidR="0018397B">
        <w:t>développement de</w:t>
      </w:r>
      <w:r w:rsidRPr="008013C7">
        <w:t xml:space="preserve"> connaissances</w:t>
      </w:r>
      <w:r w:rsidR="00353684">
        <w:t xml:space="preserve"> en finançant</w:t>
      </w:r>
      <w:r w:rsidR="0045743F">
        <w:rPr>
          <w:rFonts w:ascii="Calibri" w:hAnsi="Calibri" w:cs="Calibri"/>
        </w:rPr>
        <w:t> </w:t>
      </w:r>
      <w:r w:rsidR="0045743F">
        <w:t>:</w:t>
      </w:r>
    </w:p>
    <w:p w14:paraId="22D72607" w14:textId="3AF6E625" w:rsidR="00E446A9" w:rsidRPr="00B37D53" w:rsidRDefault="4F6884FD" w:rsidP="00D90141">
      <w:pPr>
        <w:pStyle w:val="Pucenoir"/>
        <w:jc w:val="both"/>
        <w:rPr>
          <w:rFonts w:ascii="Marianne" w:hAnsi="Marianne"/>
        </w:rPr>
      </w:pPr>
      <w:r w:rsidRPr="4F6884FD">
        <w:rPr>
          <w:rFonts w:ascii="Marianne" w:hAnsi="Marianne"/>
        </w:rPr>
        <w:t>des études de diagnostic et d’accompagnement des projets, ou expérimentations préalables au déploiement d’un projet d’investissement pour un porteur de projet.</w:t>
      </w:r>
    </w:p>
    <w:p w14:paraId="5677C07C" w14:textId="5B1925B2" w:rsidR="00E446A9" w:rsidRPr="00B37D53" w:rsidRDefault="00E446A9" w:rsidP="00D90141">
      <w:pPr>
        <w:pStyle w:val="TexteCourant"/>
        <w:ind w:left="737"/>
      </w:pPr>
      <w:r w:rsidRPr="00B37D53">
        <w:t xml:space="preserve">L’étude de diagnostic permet </w:t>
      </w:r>
      <w:r w:rsidR="00443C26" w:rsidRPr="00B37D53">
        <w:t xml:space="preserve">de réaliser </w:t>
      </w:r>
      <w:r w:rsidRPr="00B37D53">
        <w:t xml:space="preserve">un état des lieux approfondi à caractère technique et/ou organisationnel de la situation avec une étude critique et comparative des différentes solutions envisageables. </w:t>
      </w:r>
    </w:p>
    <w:p w14:paraId="066DFA34" w14:textId="4BFB9F1D" w:rsidR="00E446A9" w:rsidRPr="00B37D53" w:rsidRDefault="00E446A9" w:rsidP="00D90141">
      <w:pPr>
        <w:pStyle w:val="TexteCourant"/>
        <w:ind w:left="737"/>
      </w:pPr>
      <w:r w:rsidRPr="00B37D53">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B37D53" w:rsidRDefault="00E446A9" w:rsidP="00D90141">
      <w:pPr>
        <w:pStyle w:val="Pucerond"/>
        <w:jc w:val="both"/>
      </w:pPr>
      <w:r w:rsidRPr="00B37D53">
        <w:t xml:space="preserve">nécessiter une compétence pointue (technique, économique, méthodologique, juridique, etc.), permettant l’accompagnement d’un maître d’ouvrage dans son projet, </w:t>
      </w:r>
    </w:p>
    <w:p w14:paraId="5147DBED" w14:textId="69CD3954" w:rsidR="00E446A9" w:rsidRPr="00B37D53" w:rsidRDefault="00E446A9" w:rsidP="00D90141">
      <w:pPr>
        <w:pStyle w:val="Pucerond"/>
        <w:jc w:val="both"/>
      </w:pPr>
      <w:r w:rsidRPr="00B37D53">
        <w:t xml:space="preserve">ou encore se matérialiser par un conseil plus ou moins continu sur la durée d’un projet (mission d’accompagnement, d’assistance à maîtrise d’ouvrage, …). </w:t>
      </w:r>
    </w:p>
    <w:p w14:paraId="78F6DE68" w14:textId="77777777" w:rsidR="00E446A9" w:rsidRPr="009A3CA0" w:rsidRDefault="00E446A9" w:rsidP="00D90141">
      <w:pPr>
        <w:pStyle w:val="TexteCourant"/>
      </w:pPr>
      <w:r w:rsidRPr="009A3CA0">
        <w:t>Le champ ou périmètre de l’étude doit rentrer dans les domaines d’intervention de l’ADEME.</w:t>
      </w:r>
    </w:p>
    <w:p w14:paraId="67D0BAD9" w14:textId="44E6853C" w:rsidR="006A48D4" w:rsidRPr="009A3CA0" w:rsidRDefault="006A48D4" w:rsidP="006557C8">
      <w:pPr>
        <w:pStyle w:val="TexteCourant"/>
      </w:pPr>
      <w:r w:rsidRPr="009A3CA0">
        <w:t>Les bénéficiaires des interventions financières de l’ADEME sont les personnes morales publiques (à l’exception des services de l’</w:t>
      </w:r>
      <w:r w:rsidR="00B73FD1" w:rsidRPr="009A3CA0">
        <w:t>État</w:t>
      </w:r>
      <w:r w:rsidRPr="009A3CA0">
        <w:t>) ou privées, exerçant une activité économique ou non.</w:t>
      </w:r>
      <w:r w:rsidR="00B53FEA" w:rsidRPr="009A3CA0">
        <w:t xml:space="preserve"> </w:t>
      </w:r>
      <w:r w:rsidR="0040650E" w:rsidRPr="009A3CA0">
        <w:t>L</w:t>
      </w:r>
      <w:r w:rsidRPr="009A3CA0">
        <w:t>es particuliers ne sont pas éligibles aux aides du présent dispositif</w:t>
      </w:r>
      <w:r w:rsidR="00DA115D">
        <w:t xml:space="preserve">, </w:t>
      </w:r>
      <w:r w:rsidRPr="009A3CA0">
        <w:t>mais les aides octroyées par l’ADEME à des personnes morales peuvent bénéficier indirectement à des particuliers.</w:t>
      </w:r>
    </w:p>
    <w:p w14:paraId="02308050" w14:textId="0436CCEC" w:rsidR="0084360F" w:rsidRDefault="0084360F" w:rsidP="00333F31">
      <w:pPr>
        <w:pStyle w:val="Paragraphedeliste"/>
        <w:numPr>
          <w:ilvl w:val="1"/>
          <w:numId w:val="5"/>
        </w:numPr>
        <w:jc w:val="both"/>
        <w:rPr>
          <w:rFonts w:ascii="Marianne Light" w:hAnsi="Marianne Light"/>
          <w:sz w:val="18"/>
          <w:szCs w:val="18"/>
          <w:u w:val="single"/>
        </w:rPr>
      </w:pPr>
      <w:r w:rsidRPr="008013C7">
        <w:rPr>
          <w:rFonts w:ascii="Marianne Light" w:hAnsi="Marianne Light"/>
          <w:sz w:val="18"/>
          <w:szCs w:val="18"/>
          <w:u w:val="single"/>
        </w:rPr>
        <w:t xml:space="preserve">Conditions </w:t>
      </w:r>
      <w:r w:rsidR="00943ED0" w:rsidRPr="008013C7">
        <w:rPr>
          <w:rFonts w:ascii="Marianne Light" w:hAnsi="Marianne Light"/>
          <w:sz w:val="18"/>
          <w:szCs w:val="18"/>
          <w:u w:val="single"/>
        </w:rPr>
        <w:t>spécifiques</w:t>
      </w:r>
    </w:p>
    <w:p w14:paraId="769A67EE" w14:textId="2A78911E" w:rsidR="00F6125B" w:rsidRDefault="00F6125B" w:rsidP="00F6125B">
      <w:pPr>
        <w:spacing w:after="0" w:line="240" w:lineRule="auto"/>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 xml:space="preserve">ou commandée. </w:t>
      </w:r>
    </w:p>
    <w:p w14:paraId="0D71B6DB" w14:textId="77777777" w:rsidR="00F6125B" w:rsidRPr="00F6125B" w:rsidRDefault="00F6125B" w:rsidP="00F6125B">
      <w:pPr>
        <w:spacing w:after="0" w:line="240" w:lineRule="auto"/>
        <w:rPr>
          <w:rFonts w:ascii="Marianne Light" w:hAnsi="Marianne Light"/>
          <w:sz w:val="18"/>
          <w:szCs w:val="18"/>
        </w:rPr>
      </w:pPr>
    </w:p>
    <w:p w14:paraId="349AC6B6" w14:textId="0D5BE9A0" w:rsidR="00FF63FE" w:rsidRDefault="00FF63FE" w:rsidP="00F6125B">
      <w:pPr>
        <w:pStyle w:val="TexteCourant"/>
      </w:pPr>
      <w:r w:rsidRPr="00C5180C">
        <w:t xml:space="preserve">L’ADEME soutient les études </w:t>
      </w:r>
      <w:r w:rsidR="00F6125B">
        <w:t xml:space="preserve">pour permettre la </w:t>
      </w:r>
      <w:r w:rsidR="00F6125B" w:rsidRPr="00F6125B">
        <w:t>réalisation de projet de production électrique par la force motrice de l’eau d’un cours d’eau, d’une rivière, d’un lac ou des eaux captées par gravitation (turbinage d’eau potable ou usée par exemple)</w:t>
      </w:r>
      <w:r w:rsidR="00F6125B">
        <w:t>.</w:t>
      </w:r>
    </w:p>
    <w:p w14:paraId="391D6948" w14:textId="64E831A2" w:rsidR="00426561" w:rsidRDefault="00426561" w:rsidP="00F6125B">
      <w:pPr>
        <w:pStyle w:val="TexteCourant"/>
      </w:pPr>
      <w:r>
        <w:t>La couverture géographique du financement de ce dispositif concerne les régions suivantes</w:t>
      </w:r>
      <w:r>
        <w:rPr>
          <w:rFonts w:ascii="Calibri" w:hAnsi="Calibri" w:cs="Calibri"/>
        </w:rPr>
        <w:t> </w:t>
      </w:r>
      <w:r>
        <w:t xml:space="preserve">: Bourgogne-Franche-Comté, Nouvelle-Aquitaine, Auvergne-Rhône-Alpes, Provence-Alpes-Côte d’Azur et </w:t>
      </w:r>
      <w:r w:rsidR="00102D60">
        <w:t>La Réunion</w:t>
      </w:r>
      <w:r>
        <w:t>.</w:t>
      </w:r>
    </w:p>
    <w:p w14:paraId="0D90E445" w14:textId="28519596" w:rsidR="00F6125B" w:rsidRPr="00F6125B" w:rsidRDefault="00F6125B" w:rsidP="00F6125B">
      <w:pPr>
        <w:shd w:val="clear" w:color="auto" w:fill="FFFFFF"/>
        <w:spacing w:before="100" w:beforeAutospacing="1" w:after="0"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Cela correspond à l’un des cas suivants :</w:t>
      </w:r>
    </w:p>
    <w:p w14:paraId="0A91DC00" w14:textId="77777777" w:rsidR="00F6125B" w:rsidRPr="00F6125B" w:rsidRDefault="00F6125B" w:rsidP="00F6125B">
      <w:pPr>
        <w:numPr>
          <w:ilvl w:val="0"/>
          <w:numId w:val="15"/>
        </w:numPr>
        <w:shd w:val="clear" w:color="auto" w:fill="FFFFFF"/>
        <w:spacing w:after="100" w:afterAutospacing="1" w:line="240" w:lineRule="auto"/>
        <w:ind w:left="714" w:hanging="357"/>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réalisation d’un aménagement</w:t>
      </w:r>
      <w:r w:rsidRPr="00F6125B">
        <w:rPr>
          <w:rFonts w:ascii="Calibri" w:eastAsia="Times New Roman" w:hAnsi="Calibri" w:cs="Calibri"/>
          <w:color w:val="000000"/>
          <w:kern w:val="28"/>
          <w:sz w:val="18"/>
          <w:szCs w:val="20"/>
          <w:lang w:eastAsia="fr-FR"/>
          <w14:ligatures w14:val="standard"/>
          <w14:cntxtAlts/>
        </w:rPr>
        <w:t> </w:t>
      </w:r>
      <w:r w:rsidRPr="00F6125B">
        <w:rPr>
          <w:rFonts w:ascii="Marianne Light" w:eastAsia="Times New Roman" w:hAnsi="Marianne Light" w:cs="Arial"/>
          <w:color w:val="000000"/>
          <w:kern w:val="28"/>
          <w:sz w:val="18"/>
          <w:szCs w:val="20"/>
          <w:lang w:eastAsia="fr-FR"/>
          <w14:ligatures w14:val="standard"/>
          <w14:cntxtAlts/>
        </w:rPr>
        <w:t>neuf de production d'énergie sur un seuil existant qui n’a jamais été équipé auparavant ;</w:t>
      </w:r>
    </w:p>
    <w:p w14:paraId="18B19091" w14:textId="42B0D3A5" w:rsidR="00F6125B" w:rsidRPr="00F6125B" w:rsidRDefault="00F6125B" w:rsidP="00F6125B">
      <w:pPr>
        <w:numPr>
          <w:ilvl w:val="0"/>
          <w:numId w:val="15"/>
        </w:numPr>
        <w:shd w:val="clear" w:color="auto" w:fill="FFFFFF"/>
        <w:spacing w:before="100" w:beforeAutospacing="1" w:after="100" w:afterAutospacing="1"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lastRenderedPageBreak/>
        <w:t>remise en service</w:t>
      </w:r>
      <w:r w:rsidR="0045743F">
        <w:rPr>
          <w:rFonts w:ascii="Calibri" w:eastAsia="Times New Roman" w:hAnsi="Calibri" w:cs="Calibri"/>
          <w:color w:val="000000"/>
          <w:kern w:val="28"/>
          <w:sz w:val="18"/>
          <w:szCs w:val="20"/>
          <w:lang w:eastAsia="fr-FR"/>
          <w14:ligatures w14:val="standard"/>
          <w14:cntxtAlts/>
        </w:rPr>
        <w:t xml:space="preserve"> </w:t>
      </w:r>
      <w:r w:rsidRPr="00F6125B">
        <w:rPr>
          <w:rFonts w:ascii="Marianne Light" w:eastAsia="Times New Roman" w:hAnsi="Marianne Light" w:cs="Arial"/>
          <w:color w:val="000000"/>
          <w:kern w:val="28"/>
          <w:sz w:val="18"/>
          <w:szCs w:val="20"/>
          <w:lang w:eastAsia="fr-FR"/>
          <w14:ligatures w14:val="standard"/>
          <w14:cntxtAlts/>
        </w:rPr>
        <w:t>d’un équipement n’étant plus en activité, mais bénéficiant ou pas d’un droit d’eau (fondé en titre, autorisation, etc.) et pouvant prouver l’existence de la chute et des organes qui utilisent ou ont utilisés la force hydraulique ;</w:t>
      </w:r>
    </w:p>
    <w:p w14:paraId="6F03D6BA" w14:textId="4CEB0087" w:rsidR="00F6125B" w:rsidRPr="00F6125B" w:rsidRDefault="00F6125B" w:rsidP="00F6125B">
      <w:pPr>
        <w:numPr>
          <w:ilvl w:val="0"/>
          <w:numId w:val="15"/>
        </w:numPr>
        <w:shd w:val="clear" w:color="auto" w:fill="FFFFFF"/>
        <w:spacing w:before="100" w:beforeAutospacing="1" w:after="100" w:afterAutospacing="1"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optimisation</w:t>
      </w:r>
      <w:r w:rsidR="0045743F">
        <w:rPr>
          <w:rFonts w:ascii="Calibri" w:eastAsia="Times New Roman" w:hAnsi="Calibri" w:cs="Calibri"/>
          <w:color w:val="000000"/>
          <w:kern w:val="28"/>
          <w:sz w:val="18"/>
          <w:szCs w:val="20"/>
          <w:lang w:eastAsia="fr-FR"/>
          <w14:ligatures w14:val="standard"/>
          <w14:cntxtAlts/>
        </w:rPr>
        <w:t xml:space="preserve"> </w:t>
      </w:r>
      <w:r w:rsidRPr="00F6125B">
        <w:rPr>
          <w:rFonts w:ascii="Marianne Light" w:eastAsia="Times New Roman" w:hAnsi="Marianne Light" w:cs="Arial"/>
          <w:color w:val="000000"/>
          <w:kern w:val="28"/>
          <w:sz w:val="18"/>
          <w:szCs w:val="20"/>
          <w:lang w:eastAsia="fr-FR"/>
          <w14:ligatures w14:val="standard"/>
          <w14:cntxtAlts/>
        </w:rPr>
        <w:t>d’un équipement complémentaire sur un site actuellement exploité ;</w:t>
      </w:r>
    </w:p>
    <w:p w14:paraId="0151856D" w14:textId="7334DA12" w:rsidR="00F6125B" w:rsidRPr="00F6125B" w:rsidRDefault="00F6125B" w:rsidP="00F6125B">
      <w:pPr>
        <w:numPr>
          <w:ilvl w:val="0"/>
          <w:numId w:val="15"/>
        </w:numPr>
        <w:shd w:val="clear" w:color="auto" w:fill="FFFFFF"/>
        <w:spacing w:before="100" w:beforeAutospacing="1" w:after="100" w:afterAutospacing="1"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le</w:t>
      </w:r>
      <w:r w:rsidR="0045743F">
        <w:rPr>
          <w:rFonts w:ascii="Calibri" w:eastAsia="Times New Roman" w:hAnsi="Calibri" w:cs="Calibri"/>
          <w:color w:val="000000"/>
          <w:kern w:val="28"/>
          <w:sz w:val="18"/>
          <w:szCs w:val="20"/>
          <w:lang w:eastAsia="fr-FR"/>
          <w14:ligatures w14:val="standard"/>
          <w14:cntxtAlts/>
        </w:rPr>
        <w:t xml:space="preserve"> </w:t>
      </w:r>
      <w:r w:rsidRPr="00F6125B">
        <w:rPr>
          <w:rFonts w:ascii="Marianne Light" w:eastAsia="Times New Roman" w:hAnsi="Marianne Light" w:cs="Arial"/>
          <w:color w:val="000000"/>
          <w:kern w:val="28"/>
          <w:sz w:val="18"/>
          <w:szCs w:val="20"/>
          <w:lang w:eastAsia="fr-FR"/>
          <w14:ligatures w14:val="standard"/>
          <w14:cntxtAlts/>
        </w:rPr>
        <w:t>turbinage d’eau déjà captée</w:t>
      </w:r>
      <w:r w:rsidRPr="00F6125B">
        <w:rPr>
          <w:rFonts w:ascii="Calibri" w:eastAsia="Times New Roman" w:hAnsi="Calibri" w:cs="Calibri"/>
          <w:color w:val="000000"/>
          <w:kern w:val="28"/>
          <w:sz w:val="18"/>
          <w:szCs w:val="20"/>
          <w:lang w:eastAsia="fr-FR"/>
          <w14:ligatures w14:val="standard"/>
          <w14:cntxtAlts/>
        </w:rPr>
        <w:t> </w:t>
      </w:r>
      <w:r w:rsidRPr="00F6125B">
        <w:rPr>
          <w:rFonts w:ascii="Marianne Light" w:eastAsia="Times New Roman" w:hAnsi="Marianne Light" w:cs="Arial"/>
          <w:color w:val="000000"/>
          <w:kern w:val="28"/>
          <w:sz w:val="18"/>
          <w:szCs w:val="20"/>
          <w:lang w:eastAsia="fr-FR"/>
          <w14:ligatures w14:val="standard"/>
          <w14:cntxtAlts/>
        </w:rPr>
        <w:t>(eau potable ou eaux usées).</w:t>
      </w:r>
    </w:p>
    <w:p w14:paraId="44322F9B" w14:textId="54591C48" w:rsidR="00F6125B" w:rsidRPr="00F6125B" w:rsidRDefault="00F6125B" w:rsidP="00F6125B">
      <w:pPr>
        <w:shd w:val="clear" w:color="auto" w:fill="FFFFFF"/>
        <w:spacing w:before="100" w:beforeAutospacing="1" w:after="100" w:afterAutospacing="1"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La concertation des enjeux énergétiques et enjeux environnementaux doit obligatoirement être menée dès la phase d'étude de faisabilité. La concertation avec tous les usagers du cours d'eau (pêche, pratiques loisirs ou sportives, navigation, etc.) est également à rechercher. La mise en place de réunions de démarrage et de restitution impliquant les acteurs de l'eau et de l'environnement est obligatoire.</w:t>
      </w:r>
    </w:p>
    <w:p w14:paraId="618C566B" w14:textId="6D881B37" w:rsidR="00F6125B" w:rsidRPr="00F6125B" w:rsidRDefault="00F6125B" w:rsidP="00F6125B">
      <w:pPr>
        <w:spacing w:after="0" w:line="240" w:lineRule="auto"/>
        <w:jc w:val="both"/>
        <w:rPr>
          <w:rFonts w:ascii="Marianne Light" w:hAnsi="Marianne Light"/>
          <w:sz w:val="18"/>
          <w:szCs w:val="18"/>
        </w:rPr>
      </w:pPr>
      <w:r>
        <w:rPr>
          <w:rFonts w:ascii="Marianne Light" w:hAnsi="Marianne Light"/>
          <w:sz w:val="18"/>
          <w:szCs w:val="18"/>
        </w:rPr>
        <w:t>L</w:t>
      </w:r>
      <w:r w:rsidRPr="00F6125B">
        <w:rPr>
          <w:rFonts w:ascii="Marianne Light" w:hAnsi="Marianne Light"/>
          <w:sz w:val="18"/>
          <w:szCs w:val="18"/>
        </w:rPr>
        <w:t>es études éligibles sont les suivantes</w:t>
      </w:r>
      <w:r w:rsidRPr="00F6125B">
        <w:rPr>
          <w:rFonts w:cs="Calibri"/>
          <w:sz w:val="18"/>
          <w:szCs w:val="18"/>
        </w:rPr>
        <w:t> </w:t>
      </w:r>
      <w:r w:rsidRPr="00F6125B">
        <w:rPr>
          <w:rFonts w:ascii="Marianne Light" w:hAnsi="Marianne Light"/>
          <w:sz w:val="18"/>
          <w:szCs w:val="18"/>
        </w:rPr>
        <w:t>:</w:t>
      </w:r>
    </w:p>
    <w:p w14:paraId="1EE50DDA" w14:textId="75A0CA44" w:rsidR="00F6125B" w:rsidRPr="00F6125B" w:rsidRDefault="00F6125B" w:rsidP="00F6125B">
      <w:pPr>
        <w:numPr>
          <w:ilvl w:val="0"/>
          <w:numId w:val="16"/>
        </w:numPr>
        <w:shd w:val="clear" w:color="auto" w:fill="FFFFFF"/>
        <w:spacing w:after="0"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l’étu</w:t>
      </w:r>
      <w:r w:rsidR="0045743F">
        <w:rPr>
          <w:rFonts w:ascii="Marianne Light" w:eastAsia="Times New Roman" w:hAnsi="Marianne Light" w:cs="Arial"/>
          <w:color w:val="000000"/>
          <w:kern w:val="28"/>
          <w:sz w:val="18"/>
          <w:szCs w:val="20"/>
          <w:lang w:eastAsia="fr-FR"/>
          <w14:ligatures w14:val="standard"/>
          <w14:cntxtAlts/>
        </w:rPr>
        <w:t xml:space="preserve">de </w:t>
      </w:r>
      <w:r w:rsidRPr="00F6125B">
        <w:rPr>
          <w:rFonts w:ascii="Marianne Light" w:eastAsia="Times New Roman" w:hAnsi="Marianne Light" w:cs="Arial"/>
          <w:color w:val="000000"/>
          <w:kern w:val="28"/>
          <w:sz w:val="18"/>
          <w:szCs w:val="20"/>
          <w:lang w:eastAsia="fr-FR"/>
          <w14:ligatures w14:val="standard"/>
          <w14:cntxtAlts/>
        </w:rPr>
        <w:t>de potentiel</w:t>
      </w:r>
      <w:r w:rsidR="0045743F">
        <w:rPr>
          <w:rFonts w:ascii="Calibri" w:eastAsia="Times New Roman" w:hAnsi="Calibri" w:cs="Calibri"/>
          <w:color w:val="000000"/>
          <w:kern w:val="28"/>
          <w:sz w:val="18"/>
          <w:szCs w:val="20"/>
          <w:lang w:eastAsia="fr-FR"/>
          <w14:ligatures w14:val="standard"/>
          <w14:cntxtAlts/>
        </w:rPr>
        <w:t xml:space="preserve"> </w:t>
      </w:r>
      <w:r w:rsidRPr="00F6125B">
        <w:rPr>
          <w:rFonts w:ascii="Marianne Light" w:eastAsia="Times New Roman" w:hAnsi="Marianne Light" w:cs="Arial"/>
          <w:color w:val="000000"/>
          <w:kern w:val="28"/>
          <w:sz w:val="18"/>
          <w:szCs w:val="20"/>
          <w:lang w:eastAsia="fr-FR"/>
          <w14:ligatures w14:val="standard"/>
          <w14:cntxtAlts/>
        </w:rPr>
        <w:t>devra déterminer le potentiel administratif, énergétique, environnemental et économique des seuils/sites potentiels sur un territoire/cours d’eau défini</w:t>
      </w:r>
      <w:r w:rsidR="0045743F">
        <w:rPr>
          <w:rFonts w:ascii="Calibri" w:eastAsia="Times New Roman" w:hAnsi="Calibri" w:cs="Calibri"/>
          <w:color w:val="000000"/>
          <w:kern w:val="28"/>
          <w:sz w:val="18"/>
          <w:szCs w:val="20"/>
          <w:lang w:eastAsia="fr-FR"/>
          <w14:ligatures w14:val="standard"/>
          <w14:cntxtAlts/>
        </w:rPr>
        <w:t> </w:t>
      </w:r>
      <w:r w:rsidR="0045743F">
        <w:rPr>
          <w:rFonts w:ascii="Marianne Light" w:eastAsia="Times New Roman" w:hAnsi="Marianne Light" w:cs="Arial"/>
          <w:color w:val="000000"/>
          <w:kern w:val="28"/>
          <w:sz w:val="18"/>
          <w:szCs w:val="20"/>
          <w:lang w:eastAsia="fr-FR"/>
          <w14:ligatures w14:val="standard"/>
          <w14:cntxtAlts/>
        </w:rPr>
        <w:t>;</w:t>
      </w:r>
    </w:p>
    <w:p w14:paraId="54513903" w14:textId="5ECA5172" w:rsidR="00F6125B" w:rsidRPr="00F6125B" w:rsidRDefault="00F6125B" w:rsidP="00F6125B">
      <w:pPr>
        <w:numPr>
          <w:ilvl w:val="0"/>
          <w:numId w:val="16"/>
        </w:numPr>
        <w:shd w:val="clear" w:color="auto" w:fill="FFFFFF"/>
        <w:spacing w:before="100" w:beforeAutospacing="1" w:after="100" w:afterAutospacing="1"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sidRPr="00F6125B">
        <w:rPr>
          <w:rFonts w:ascii="Marianne Light" w:eastAsia="Times New Roman" w:hAnsi="Marianne Light" w:cs="Arial"/>
          <w:color w:val="000000"/>
          <w:kern w:val="28"/>
          <w:sz w:val="18"/>
          <w:szCs w:val="20"/>
          <w:lang w:eastAsia="fr-FR"/>
          <w14:ligatures w14:val="standard"/>
          <w14:cntxtAlts/>
        </w:rPr>
        <w:t>l’étude</w:t>
      </w:r>
      <w:r w:rsidR="0045743F">
        <w:rPr>
          <w:rFonts w:ascii="Calibri" w:eastAsia="Times New Roman" w:hAnsi="Calibri" w:cs="Calibri"/>
          <w:color w:val="000000"/>
          <w:kern w:val="28"/>
          <w:sz w:val="18"/>
          <w:szCs w:val="20"/>
          <w:lang w:eastAsia="fr-FR"/>
          <w14:ligatures w14:val="standard"/>
          <w14:cntxtAlts/>
        </w:rPr>
        <w:t xml:space="preserve"> </w:t>
      </w:r>
      <w:r w:rsidRPr="00F6125B">
        <w:rPr>
          <w:rFonts w:ascii="Marianne Light" w:eastAsia="Times New Roman" w:hAnsi="Marianne Light" w:cs="Arial"/>
          <w:color w:val="000000"/>
          <w:kern w:val="28"/>
          <w:sz w:val="18"/>
          <w:szCs w:val="20"/>
          <w:lang w:eastAsia="fr-FR"/>
          <w14:ligatures w14:val="standard"/>
          <w14:cntxtAlts/>
        </w:rPr>
        <w:t>de faisabilité</w:t>
      </w:r>
      <w:r w:rsidR="0045743F">
        <w:rPr>
          <w:rFonts w:ascii="Calibri" w:eastAsia="Times New Roman" w:hAnsi="Calibri" w:cs="Calibri"/>
          <w:color w:val="000000"/>
          <w:kern w:val="28"/>
          <w:sz w:val="18"/>
          <w:szCs w:val="20"/>
          <w:lang w:eastAsia="fr-FR"/>
          <w14:ligatures w14:val="standard"/>
          <w14:cntxtAlts/>
        </w:rPr>
        <w:t xml:space="preserve"> </w:t>
      </w:r>
      <w:r w:rsidRPr="00F6125B">
        <w:rPr>
          <w:rFonts w:ascii="Marianne Light" w:eastAsia="Times New Roman" w:hAnsi="Marianne Light" w:cs="Arial"/>
          <w:color w:val="000000"/>
          <w:kern w:val="28"/>
          <w:sz w:val="18"/>
          <w:szCs w:val="20"/>
          <w:lang w:eastAsia="fr-FR"/>
          <w14:ligatures w14:val="standard"/>
          <w14:cntxtAlts/>
        </w:rPr>
        <w:t>devra démontrer la faisabilité administrative, technique, environnementale et économique d’une centrale hydroélectrique afin de fournir au maître d’ouvrage des éléments clairs, fiables et chiffrés lui permettant d’apprécier l’intérêt de réaliser ce projet</w:t>
      </w:r>
      <w:r w:rsidR="0045743F">
        <w:rPr>
          <w:rFonts w:ascii="Calibri" w:eastAsia="Times New Roman" w:hAnsi="Calibri" w:cs="Calibri"/>
          <w:color w:val="000000"/>
          <w:kern w:val="28"/>
          <w:sz w:val="18"/>
          <w:szCs w:val="20"/>
          <w:lang w:eastAsia="fr-FR"/>
          <w14:ligatures w14:val="standard"/>
          <w14:cntxtAlts/>
        </w:rPr>
        <w:t> </w:t>
      </w:r>
      <w:r w:rsidR="0045743F">
        <w:rPr>
          <w:rFonts w:ascii="Marianne Light" w:eastAsia="Times New Roman" w:hAnsi="Marianne Light" w:cs="Arial"/>
          <w:color w:val="000000"/>
          <w:kern w:val="28"/>
          <w:sz w:val="18"/>
          <w:szCs w:val="20"/>
          <w:lang w:eastAsia="fr-FR"/>
          <w14:ligatures w14:val="standard"/>
          <w14:cntxtAlts/>
        </w:rPr>
        <w:t>;</w:t>
      </w:r>
    </w:p>
    <w:p w14:paraId="215C8305" w14:textId="1A6B7B20" w:rsidR="00426561" w:rsidRPr="00426561" w:rsidRDefault="00953CBE" w:rsidP="00953CBE">
      <w:pPr>
        <w:numPr>
          <w:ilvl w:val="0"/>
          <w:numId w:val="16"/>
        </w:numPr>
        <w:spacing w:after="0" w:line="240" w:lineRule="auto"/>
        <w:ind w:left="714" w:hanging="357"/>
        <w:rPr>
          <w:rFonts w:ascii="Marianne Light" w:eastAsia="Times New Roman" w:hAnsi="Marianne Light" w:cs="Arial"/>
          <w:color w:val="000000"/>
          <w:kern w:val="28"/>
          <w:sz w:val="18"/>
          <w:szCs w:val="20"/>
          <w:lang w:eastAsia="fr-FR"/>
          <w14:ligatures w14:val="standard"/>
          <w14:cntxtAlts/>
        </w:rPr>
      </w:pPr>
      <w:r w:rsidRPr="00953CBE">
        <w:rPr>
          <w:rFonts w:ascii="Marianne Light" w:eastAsia="Times New Roman" w:hAnsi="Marianne Light" w:cs="Arial"/>
          <w:color w:val="000000"/>
          <w:kern w:val="28"/>
          <w:sz w:val="18"/>
          <w:szCs w:val="20"/>
          <w:lang w:eastAsia="fr-FR"/>
          <w14:ligatures w14:val="standard"/>
          <w14:cntxtAlts/>
        </w:rPr>
        <w:t>l’étude</w:t>
      </w:r>
      <w:r w:rsidR="0045743F">
        <w:rPr>
          <w:rFonts w:ascii="Calibri" w:eastAsia="Times New Roman" w:hAnsi="Calibri" w:cs="Calibri"/>
          <w:color w:val="000000"/>
          <w:kern w:val="28"/>
          <w:sz w:val="18"/>
          <w:szCs w:val="20"/>
          <w:lang w:eastAsia="fr-FR"/>
          <w14:ligatures w14:val="standard"/>
          <w14:cntxtAlts/>
        </w:rPr>
        <w:t xml:space="preserve"> </w:t>
      </w:r>
      <w:r w:rsidRPr="00953CBE">
        <w:rPr>
          <w:rFonts w:ascii="Marianne Light" w:eastAsia="Times New Roman" w:hAnsi="Marianne Light" w:cs="Arial"/>
          <w:color w:val="000000"/>
          <w:kern w:val="28"/>
          <w:sz w:val="18"/>
          <w:szCs w:val="20"/>
          <w:lang w:eastAsia="fr-FR"/>
          <w14:ligatures w14:val="standard"/>
          <w14:cntxtAlts/>
        </w:rPr>
        <w:t>d’avant-projet</w:t>
      </w:r>
      <w:r w:rsidR="0045743F">
        <w:rPr>
          <w:rFonts w:ascii="Calibri" w:eastAsia="Times New Roman" w:hAnsi="Calibri" w:cs="Calibri"/>
          <w:color w:val="000000"/>
          <w:kern w:val="28"/>
          <w:sz w:val="18"/>
          <w:szCs w:val="20"/>
          <w:lang w:eastAsia="fr-FR"/>
          <w14:ligatures w14:val="standard"/>
          <w14:cntxtAlts/>
        </w:rPr>
        <w:t xml:space="preserve"> </w:t>
      </w:r>
      <w:r w:rsidRPr="00953CBE">
        <w:rPr>
          <w:rFonts w:ascii="Marianne Light" w:eastAsia="Times New Roman" w:hAnsi="Marianne Light" w:cs="Arial"/>
          <w:color w:val="000000"/>
          <w:kern w:val="28"/>
          <w:sz w:val="18"/>
          <w:szCs w:val="20"/>
          <w:lang w:eastAsia="fr-FR"/>
          <w14:ligatures w14:val="standard"/>
          <w14:cntxtAlts/>
        </w:rPr>
        <w:t>devra préciser les conditions techniques et économique de réalisation de l’installation au regard de l’implantation sur le site avec des études de sol, de génie civil, des relevés topographiques précis voire tout autre type d'études préalablement validées en concertation avec l'ADEME.</w:t>
      </w:r>
    </w:p>
    <w:p w14:paraId="2DA81FE8" w14:textId="77777777" w:rsidR="00426561" w:rsidRDefault="00426561" w:rsidP="00953CBE">
      <w:pPr>
        <w:spacing w:after="0" w:line="240" w:lineRule="auto"/>
        <w:rPr>
          <w:rFonts w:ascii="Marianne Light" w:eastAsia="Times New Roman" w:hAnsi="Marianne Light" w:cs="Arial"/>
          <w:color w:val="000000"/>
          <w:kern w:val="28"/>
          <w:sz w:val="18"/>
          <w:szCs w:val="20"/>
          <w:lang w:eastAsia="fr-FR"/>
          <w14:ligatures w14:val="standard"/>
          <w14:cntxtAlts/>
        </w:rPr>
      </w:pPr>
    </w:p>
    <w:p w14:paraId="58D649C2" w14:textId="60362824" w:rsidR="00953CBE" w:rsidRDefault="00953CBE" w:rsidP="00426561">
      <w:pPr>
        <w:spacing w:after="0" w:line="240" w:lineRule="auto"/>
        <w:jc w:val="both"/>
        <w:rPr>
          <w:rFonts w:ascii="Marianne Light" w:eastAsia="Times New Roman" w:hAnsi="Marianne Light" w:cs="Arial"/>
          <w:color w:val="000000"/>
          <w:kern w:val="28"/>
          <w:sz w:val="18"/>
          <w:szCs w:val="20"/>
          <w:lang w:eastAsia="fr-FR"/>
          <w14:ligatures w14:val="standard"/>
          <w14:cntxtAlts/>
        </w:rPr>
      </w:pPr>
      <w:r w:rsidRPr="00953CBE">
        <w:rPr>
          <w:rFonts w:ascii="Marianne Light" w:eastAsia="Times New Roman" w:hAnsi="Marianne Light" w:cs="Arial"/>
          <w:color w:val="000000"/>
          <w:kern w:val="28"/>
          <w:sz w:val="18"/>
          <w:szCs w:val="20"/>
          <w:lang w:eastAsia="fr-FR"/>
          <w14:ligatures w14:val="standard"/>
          <w14:cntxtAlts/>
        </w:rPr>
        <w:t>Les études d'ordre réglementaires ne sont pas éligibles aux subventions de l'ADEME.</w:t>
      </w:r>
    </w:p>
    <w:p w14:paraId="5C36CC1F" w14:textId="77777777" w:rsidR="00426561" w:rsidRDefault="00426561" w:rsidP="00426561">
      <w:pPr>
        <w:spacing w:after="0" w:line="240" w:lineRule="auto"/>
        <w:jc w:val="both"/>
        <w:rPr>
          <w:rFonts w:ascii="Marianne Light" w:eastAsia="Times New Roman" w:hAnsi="Marianne Light" w:cs="Arial"/>
          <w:color w:val="000000"/>
          <w:kern w:val="28"/>
          <w:sz w:val="18"/>
          <w:szCs w:val="20"/>
          <w:lang w:eastAsia="fr-FR"/>
          <w14:ligatures w14:val="standard"/>
          <w14:cntxtAlts/>
        </w:rPr>
      </w:pPr>
    </w:p>
    <w:p w14:paraId="6973DB88" w14:textId="77777777" w:rsidR="00426561" w:rsidRPr="00426561" w:rsidRDefault="00426561" w:rsidP="00426561">
      <w:pPr>
        <w:spacing w:after="0" w:line="240" w:lineRule="auto"/>
        <w:jc w:val="both"/>
        <w:rPr>
          <w:rFonts w:ascii="Marianne Light" w:eastAsia="Times New Roman" w:hAnsi="Marianne Light" w:cs="Arial"/>
          <w:color w:val="000000"/>
          <w:kern w:val="28"/>
          <w:sz w:val="18"/>
          <w:szCs w:val="20"/>
          <w:lang w:eastAsia="fr-FR"/>
          <w14:ligatures w14:val="standard"/>
          <w14:cntxtAlts/>
        </w:rPr>
      </w:pPr>
      <w:r w:rsidRPr="00426561">
        <w:rPr>
          <w:rFonts w:ascii="Marianne Light" w:eastAsia="Times New Roman" w:hAnsi="Marianne Light" w:cs="Arial"/>
          <w:color w:val="000000"/>
          <w:kern w:val="28"/>
          <w:sz w:val="18"/>
          <w:szCs w:val="20"/>
          <w:lang w:eastAsia="fr-FR"/>
          <w14:ligatures w14:val="standard"/>
          <w14:cntxtAlts/>
        </w:rPr>
        <w:t>Pour les régions Bourgogne-Franche-Comté et Auvergne-Rhône-Alpes, les trois types d'études sont éligibles.</w:t>
      </w:r>
    </w:p>
    <w:p w14:paraId="1CB9D749" w14:textId="3AC4FFFA" w:rsidR="00426561" w:rsidRPr="00426561" w:rsidRDefault="00426561" w:rsidP="00426561">
      <w:pPr>
        <w:spacing w:after="0" w:line="240" w:lineRule="auto"/>
        <w:jc w:val="both"/>
        <w:rPr>
          <w:rFonts w:ascii="Marianne Light" w:eastAsia="Times New Roman" w:hAnsi="Marianne Light" w:cs="Arial"/>
          <w:color w:val="000000"/>
          <w:kern w:val="28"/>
          <w:sz w:val="18"/>
          <w:szCs w:val="20"/>
          <w:lang w:eastAsia="fr-FR"/>
          <w14:ligatures w14:val="standard"/>
          <w14:cntxtAlts/>
        </w:rPr>
      </w:pPr>
      <w:r w:rsidRPr="00426561">
        <w:rPr>
          <w:rFonts w:ascii="Marianne Light" w:eastAsia="Times New Roman" w:hAnsi="Marianne Light" w:cs="Arial"/>
          <w:color w:val="000000"/>
          <w:kern w:val="28"/>
          <w:sz w:val="18"/>
          <w:szCs w:val="20"/>
          <w:lang w:eastAsia="fr-FR"/>
          <w14:ligatures w14:val="standard"/>
          <w14:cntxtAlts/>
        </w:rPr>
        <w:t>Pour les régions</w:t>
      </w:r>
      <w:r w:rsidR="003F73DE">
        <w:rPr>
          <w:rFonts w:ascii="Calibri" w:eastAsia="Times New Roman" w:hAnsi="Calibri" w:cs="Calibri"/>
          <w:color w:val="000000"/>
          <w:kern w:val="28"/>
          <w:sz w:val="18"/>
          <w:szCs w:val="20"/>
          <w:lang w:eastAsia="fr-FR"/>
          <w14:ligatures w14:val="standard"/>
          <w14:cntxtAlts/>
        </w:rPr>
        <w:t xml:space="preserve"> P</w:t>
      </w:r>
      <w:r w:rsidRPr="00426561">
        <w:rPr>
          <w:rFonts w:ascii="Marianne Light" w:eastAsia="Times New Roman" w:hAnsi="Marianne Light" w:cs="Arial"/>
          <w:color w:val="000000"/>
          <w:kern w:val="28"/>
          <w:sz w:val="18"/>
          <w:szCs w:val="20"/>
          <w:lang w:eastAsia="fr-FR"/>
          <w14:ligatures w14:val="standard"/>
          <w14:cntxtAlts/>
        </w:rPr>
        <w:t>rovence-Alpes-C</w:t>
      </w:r>
      <w:r w:rsidRPr="00426561">
        <w:rPr>
          <w:rFonts w:ascii="Marianne Light" w:eastAsia="Times New Roman" w:hAnsi="Marianne Light" w:cs="Marianne Light"/>
          <w:color w:val="000000"/>
          <w:kern w:val="28"/>
          <w:sz w:val="18"/>
          <w:szCs w:val="20"/>
          <w:lang w:eastAsia="fr-FR"/>
          <w14:ligatures w14:val="standard"/>
          <w14:cntxtAlts/>
        </w:rPr>
        <w:t>ô</w:t>
      </w:r>
      <w:r w:rsidRPr="00426561">
        <w:rPr>
          <w:rFonts w:ascii="Marianne Light" w:eastAsia="Times New Roman" w:hAnsi="Marianne Light" w:cs="Arial"/>
          <w:color w:val="000000"/>
          <w:kern w:val="28"/>
          <w:sz w:val="18"/>
          <w:szCs w:val="20"/>
          <w:lang w:eastAsia="fr-FR"/>
          <w14:ligatures w14:val="standard"/>
          <w14:cntxtAlts/>
        </w:rPr>
        <w:t xml:space="preserve">te-d'Azur, Nouvelle-Aquitaine et </w:t>
      </w:r>
      <w:r w:rsidR="00102D60">
        <w:rPr>
          <w:rFonts w:ascii="Marianne Light" w:eastAsia="Times New Roman" w:hAnsi="Marianne Light" w:cs="Arial"/>
          <w:color w:val="000000"/>
          <w:kern w:val="28"/>
          <w:sz w:val="18"/>
          <w:szCs w:val="20"/>
          <w:lang w:eastAsia="fr-FR"/>
          <w14:ligatures w14:val="standard"/>
          <w14:cntxtAlts/>
        </w:rPr>
        <w:t>La Réunion</w:t>
      </w:r>
      <w:r w:rsidRPr="00426561">
        <w:rPr>
          <w:rFonts w:ascii="Marianne Light" w:eastAsia="Times New Roman" w:hAnsi="Marianne Light" w:cs="Arial"/>
          <w:color w:val="000000"/>
          <w:kern w:val="28"/>
          <w:sz w:val="18"/>
          <w:szCs w:val="20"/>
          <w:lang w:eastAsia="fr-FR"/>
          <w14:ligatures w14:val="standard"/>
          <w14:cntxtAlts/>
        </w:rPr>
        <w:t xml:space="preserve">, les </w:t>
      </w:r>
      <w:r w:rsidRPr="00426561">
        <w:rPr>
          <w:rFonts w:ascii="Marianne Light" w:eastAsia="Times New Roman" w:hAnsi="Marianne Light" w:cs="Marianne Light"/>
          <w:color w:val="000000"/>
          <w:kern w:val="28"/>
          <w:sz w:val="18"/>
          <w:szCs w:val="20"/>
          <w:lang w:eastAsia="fr-FR"/>
          <w14:ligatures w14:val="standard"/>
          <w14:cntxtAlts/>
        </w:rPr>
        <w:t>é</w:t>
      </w:r>
      <w:r w:rsidRPr="00426561">
        <w:rPr>
          <w:rFonts w:ascii="Marianne Light" w:eastAsia="Times New Roman" w:hAnsi="Marianne Light" w:cs="Arial"/>
          <w:color w:val="000000"/>
          <w:kern w:val="28"/>
          <w:sz w:val="18"/>
          <w:szCs w:val="20"/>
          <w:lang w:eastAsia="fr-FR"/>
          <w14:ligatures w14:val="standard"/>
          <w14:cntxtAlts/>
        </w:rPr>
        <w:t>tudes de potentiel et de faisabilit</w:t>
      </w:r>
      <w:r w:rsidRPr="00426561">
        <w:rPr>
          <w:rFonts w:ascii="Marianne Light" w:eastAsia="Times New Roman" w:hAnsi="Marianne Light" w:cs="Marianne Light"/>
          <w:color w:val="000000"/>
          <w:kern w:val="28"/>
          <w:sz w:val="18"/>
          <w:szCs w:val="20"/>
          <w:lang w:eastAsia="fr-FR"/>
          <w14:ligatures w14:val="standard"/>
          <w14:cntxtAlts/>
        </w:rPr>
        <w:t>é</w:t>
      </w:r>
      <w:r w:rsidRPr="00426561">
        <w:rPr>
          <w:rFonts w:ascii="Marianne Light" w:eastAsia="Times New Roman" w:hAnsi="Marianne Light" w:cs="Arial"/>
          <w:color w:val="000000"/>
          <w:kern w:val="28"/>
          <w:sz w:val="18"/>
          <w:szCs w:val="20"/>
          <w:lang w:eastAsia="fr-FR"/>
          <w14:ligatures w14:val="standard"/>
          <w14:cntxtAlts/>
        </w:rPr>
        <w:t xml:space="preserve"> sont </w:t>
      </w:r>
      <w:r w:rsidRPr="00426561">
        <w:rPr>
          <w:rFonts w:ascii="Marianne Light" w:eastAsia="Times New Roman" w:hAnsi="Marianne Light" w:cs="Marianne Light"/>
          <w:color w:val="000000"/>
          <w:kern w:val="28"/>
          <w:sz w:val="18"/>
          <w:szCs w:val="20"/>
          <w:lang w:eastAsia="fr-FR"/>
          <w14:ligatures w14:val="standard"/>
          <w14:cntxtAlts/>
        </w:rPr>
        <w:t>é</w:t>
      </w:r>
      <w:r w:rsidRPr="00426561">
        <w:rPr>
          <w:rFonts w:ascii="Marianne Light" w:eastAsia="Times New Roman" w:hAnsi="Marianne Light" w:cs="Arial"/>
          <w:color w:val="000000"/>
          <w:kern w:val="28"/>
          <w:sz w:val="18"/>
          <w:szCs w:val="20"/>
          <w:lang w:eastAsia="fr-FR"/>
          <w14:ligatures w14:val="standard"/>
          <w14:cntxtAlts/>
        </w:rPr>
        <w:t xml:space="preserve">ligibles. Les </w:t>
      </w:r>
      <w:r w:rsidRPr="00426561">
        <w:rPr>
          <w:rFonts w:ascii="Marianne Light" w:eastAsia="Times New Roman" w:hAnsi="Marianne Light" w:cs="Marianne Light"/>
          <w:color w:val="000000"/>
          <w:kern w:val="28"/>
          <w:sz w:val="18"/>
          <w:szCs w:val="20"/>
          <w:lang w:eastAsia="fr-FR"/>
          <w14:ligatures w14:val="standard"/>
          <w14:cntxtAlts/>
        </w:rPr>
        <w:t>é</w:t>
      </w:r>
      <w:r w:rsidRPr="00426561">
        <w:rPr>
          <w:rFonts w:ascii="Marianne Light" w:eastAsia="Times New Roman" w:hAnsi="Marianne Light" w:cs="Arial"/>
          <w:color w:val="000000"/>
          <w:kern w:val="28"/>
          <w:sz w:val="18"/>
          <w:szCs w:val="20"/>
          <w:lang w:eastAsia="fr-FR"/>
          <w14:ligatures w14:val="standard"/>
          <w14:cntxtAlts/>
        </w:rPr>
        <w:t xml:space="preserve">tudes d'avant-projet ne sont pas </w:t>
      </w:r>
      <w:r w:rsidRPr="00426561">
        <w:rPr>
          <w:rFonts w:ascii="Marianne Light" w:eastAsia="Times New Roman" w:hAnsi="Marianne Light" w:cs="Marianne Light"/>
          <w:color w:val="000000"/>
          <w:kern w:val="28"/>
          <w:sz w:val="18"/>
          <w:szCs w:val="20"/>
          <w:lang w:eastAsia="fr-FR"/>
          <w14:ligatures w14:val="standard"/>
          <w14:cntxtAlts/>
        </w:rPr>
        <w:t>é</w:t>
      </w:r>
      <w:r w:rsidRPr="00426561">
        <w:rPr>
          <w:rFonts w:ascii="Marianne Light" w:eastAsia="Times New Roman" w:hAnsi="Marianne Light" w:cs="Arial"/>
          <w:color w:val="000000"/>
          <w:kern w:val="28"/>
          <w:sz w:val="18"/>
          <w:szCs w:val="20"/>
          <w:lang w:eastAsia="fr-FR"/>
          <w14:ligatures w14:val="standard"/>
          <w14:cntxtAlts/>
        </w:rPr>
        <w:t>ligibles.</w:t>
      </w:r>
    </w:p>
    <w:p w14:paraId="1BDAB4A8" w14:textId="77777777" w:rsidR="00953CBE" w:rsidRDefault="00953CBE" w:rsidP="00953CBE">
      <w:pPr>
        <w:shd w:val="clear" w:color="auto" w:fill="FFFFFF"/>
        <w:spacing w:after="0"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p>
    <w:p w14:paraId="5B4C72C5" w14:textId="15348B8F" w:rsidR="00F6125B" w:rsidRDefault="00F6125B" w:rsidP="00953CBE">
      <w:pPr>
        <w:shd w:val="clear" w:color="auto" w:fill="FFFFFF"/>
        <w:spacing w:after="0"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r>
        <w:rPr>
          <w:rFonts w:ascii="Marianne Light" w:eastAsia="Times New Roman" w:hAnsi="Marianne Light" w:cs="Arial"/>
          <w:color w:val="000000"/>
          <w:kern w:val="28"/>
          <w:sz w:val="18"/>
          <w:szCs w:val="20"/>
          <w:lang w:eastAsia="fr-FR"/>
          <w14:ligatures w14:val="standard"/>
          <w14:cntxtAlts/>
        </w:rPr>
        <w:t>Les études de faisabilités devront respecter les conditions fixées dans le cadre du modèle de cahier joint à ce dispositif. Les bureaux d’études, en signant la première page de ce modèle de cahier des charges, s’engagent à respecter ledit cahier des charges.</w:t>
      </w:r>
    </w:p>
    <w:p w14:paraId="7D45C72E" w14:textId="77777777" w:rsidR="00953CBE" w:rsidRPr="00F6125B" w:rsidRDefault="00953CBE" w:rsidP="00953CBE">
      <w:pPr>
        <w:shd w:val="clear" w:color="auto" w:fill="FFFFFF"/>
        <w:spacing w:after="0" w:line="240" w:lineRule="auto"/>
        <w:jc w:val="both"/>
        <w:textAlignment w:val="baseline"/>
        <w:rPr>
          <w:rFonts w:ascii="Marianne Light" w:eastAsia="Times New Roman" w:hAnsi="Marianne Light" w:cs="Arial"/>
          <w:color w:val="000000"/>
          <w:kern w:val="28"/>
          <w:sz w:val="18"/>
          <w:szCs w:val="20"/>
          <w:lang w:eastAsia="fr-FR"/>
          <w14:ligatures w14:val="standard"/>
          <w14:cntxtAlts/>
        </w:rPr>
      </w:pPr>
    </w:p>
    <w:p w14:paraId="5CAF41F6" w14:textId="77777777" w:rsidR="00340CB5" w:rsidRPr="00E710F7" w:rsidRDefault="00340CB5" w:rsidP="00340CB5">
      <w:pPr>
        <w:pStyle w:val="TexteCourant"/>
        <w:spacing w:after="60"/>
      </w:pPr>
      <w:r w:rsidRPr="00E710F7">
        <w:t>Les dépenses éligibles dans le cadre de ce soutien sont</w:t>
      </w:r>
      <w:r w:rsidRPr="00E710F7">
        <w:rPr>
          <w:rFonts w:ascii="Calibri" w:hAnsi="Calibri" w:cs="Calibri"/>
        </w:rPr>
        <w:t> </w:t>
      </w:r>
      <w:r w:rsidRPr="00E710F7">
        <w:t>:</w:t>
      </w:r>
    </w:p>
    <w:p w14:paraId="6FD79C48" w14:textId="3CD682B0" w:rsidR="00B656E3" w:rsidRPr="000C641E" w:rsidRDefault="00340CB5" w:rsidP="00F6125B">
      <w:pPr>
        <w:pStyle w:val="Pucenoir"/>
        <w:jc w:val="both"/>
      </w:pPr>
      <w:r w:rsidRPr="00E710F7">
        <w:t>les dépenses externes (prestations intellectuelles, fourniture de consommables</w:t>
      </w:r>
      <w:r>
        <w:t xml:space="preserve"> et</w:t>
      </w:r>
      <w:r w:rsidRPr="00E710F7">
        <w:t xml:space="preserve"> location de matériel utiles à la réalisation de l’étude</w:t>
      </w:r>
      <w:r w:rsidR="00953CBE">
        <w:t xml:space="preserve">, </w:t>
      </w:r>
      <w:r w:rsidRPr="00E710F7">
        <w:t>…)</w:t>
      </w:r>
      <w:r w:rsidR="00F6125B">
        <w:rPr>
          <w:rFonts w:ascii="Calibri" w:hAnsi="Calibri" w:cs="Calibri"/>
        </w:rPr>
        <w:t>.</w:t>
      </w:r>
    </w:p>
    <w:p w14:paraId="292BE620" w14:textId="4A4F4E6C" w:rsidR="000C641E" w:rsidRPr="00426561" w:rsidRDefault="000C641E" w:rsidP="000C641E">
      <w:pPr>
        <w:pStyle w:val="Pucenoir"/>
        <w:numPr>
          <w:ilvl w:val="0"/>
          <w:numId w:val="0"/>
        </w:numPr>
        <w:jc w:val="both"/>
      </w:pPr>
      <w:r>
        <w:t xml:space="preserve">Ne sont pas éligibles les </w:t>
      </w:r>
      <w:r w:rsidR="005F0BD9">
        <w:t>dépenses réalisées en interne.</w:t>
      </w:r>
    </w:p>
    <w:p w14:paraId="4C31E359" w14:textId="77777777" w:rsidR="00426561" w:rsidRPr="00AE594E" w:rsidRDefault="00426561" w:rsidP="00426561">
      <w:pPr>
        <w:pStyle w:val="Pucenoir"/>
        <w:numPr>
          <w:ilvl w:val="0"/>
          <w:numId w:val="0"/>
        </w:numPr>
        <w:jc w:val="both"/>
      </w:pPr>
    </w:p>
    <w:p w14:paraId="4198D78F" w14:textId="0D0BFFF7" w:rsidR="00614B9F" w:rsidRPr="009A3CA0" w:rsidRDefault="00614B9F" w:rsidP="008013C7">
      <w:pPr>
        <w:pStyle w:val="Titre1"/>
        <w:rPr>
          <w:rFonts w:eastAsia="Times New Roman"/>
        </w:rPr>
      </w:pPr>
      <w:r w:rsidRPr="009A3CA0">
        <w:rPr>
          <w:rFonts w:eastAsia="Times New Roman"/>
        </w:rPr>
        <w:t>Conditions d’éligibilité</w:t>
      </w:r>
    </w:p>
    <w:p w14:paraId="6013A2CC" w14:textId="5ADCA04B" w:rsidR="00614B9F" w:rsidRPr="009A3CA0" w:rsidRDefault="00614B9F" w:rsidP="00AE594E">
      <w:pPr>
        <w:pStyle w:val="TexteCourant"/>
      </w:pPr>
      <w:r w:rsidRPr="009A3CA0">
        <w:t xml:space="preserve">L’étude ne doit pas déjà être commencée ou commandée lorsque le porteur a recours à un prestataire extérieur. </w:t>
      </w:r>
    </w:p>
    <w:p w14:paraId="68DC33BE" w14:textId="7B38DC59" w:rsidR="00C74260" w:rsidRPr="009A3CA0" w:rsidRDefault="00C74260" w:rsidP="00AE594E">
      <w:pPr>
        <w:pStyle w:val="TexteCourant"/>
      </w:pPr>
      <w:r w:rsidRPr="009A3CA0">
        <w:t>Tous les</w:t>
      </w:r>
      <w:r w:rsidR="00B73FD1" w:rsidRPr="009A3CA0">
        <w:t xml:space="preserve"> coûts liés à l’étude sont éligibles.</w:t>
      </w:r>
      <w:r w:rsidRPr="009A3CA0">
        <w:t xml:space="preserve"> Ils peuvent être éventuellement plafonnés</w:t>
      </w:r>
      <w:r w:rsidR="00457448" w:rsidRPr="009A3CA0">
        <w:t xml:space="preserve"> notamment pour les études de diagnostic (50</w:t>
      </w:r>
      <w:r w:rsidR="00457448" w:rsidRPr="009A3CA0">
        <w:rPr>
          <w:rFonts w:ascii="Calibri" w:hAnsi="Calibri" w:cs="Calibri"/>
        </w:rPr>
        <w:t> </w:t>
      </w:r>
      <w:r w:rsidR="00457448" w:rsidRPr="009A3CA0">
        <w:t>000 €) ou pour les études d’accompagnement de projet (100</w:t>
      </w:r>
      <w:r w:rsidR="00457448" w:rsidRPr="009A3CA0">
        <w:rPr>
          <w:rFonts w:ascii="Calibri" w:hAnsi="Calibri" w:cs="Calibri"/>
        </w:rPr>
        <w:t> </w:t>
      </w:r>
      <w:r w:rsidR="00457448" w:rsidRPr="009A3CA0">
        <w:t>000 €)</w:t>
      </w:r>
      <w:r w:rsidRPr="009A3CA0">
        <w:t>.</w:t>
      </w:r>
      <w:r w:rsidR="00B73FD1" w:rsidRPr="009A3CA0">
        <w:t xml:space="preserve"> </w:t>
      </w:r>
    </w:p>
    <w:p w14:paraId="3CC6B168" w14:textId="733EB30B" w:rsidR="00B73FD1" w:rsidRPr="009A3CA0" w:rsidRDefault="00B73FD1" w:rsidP="00AE594E">
      <w:pPr>
        <w:pStyle w:val="TexteCourant"/>
      </w:pPr>
      <w:r w:rsidRPr="009A3CA0">
        <w:t xml:space="preserve">Elle </w:t>
      </w:r>
      <w:r w:rsidR="006C3240">
        <w:t>sera</w:t>
      </w:r>
      <w:r w:rsidRPr="009A3CA0">
        <w:t xml:space="preserve"> réalisée par un </w:t>
      </w:r>
      <w:r w:rsidR="00394C79">
        <w:t>bureau d’études spécialisée en hydroélectricité</w:t>
      </w:r>
      <w:r w:rsidR="003F435C">
        <w:t xml:space="preserve"> et</w:t>
      </w:r>
      <w:r w:rsidR="00394C79">
        <w:t xml:space="preserve"> indépendant de tout fournisseur de matériel </w:t>
      </w:r>
      <w:r w:rsidR="003F435C">
        <w:t>ou d’énergie</w:t>
      </w:r>
      <w:r w:rsidRPr="009A3CA0">
        <w:t>.</w:t>
      </w:r>
    </w:p>
    <w:p w14:paraId="7B322320" w14:textId="142BD3B5" w:rsidR="005B4A19" w:rsidRPr="009A3CA0" w:rsidRDefault="00F643B5" w:rsidP="00AE594E">
      <w:pPr>
        <w:pStyle w:val="TexteCourant"/>
      </w:pPr>
      <w:r w:rsidRPr="009A3CA0">
        <w:t>Pour certaines opératio</w:t>
      </w:r>
      <w:r w:rsidR="00E446A9" w:rsidRPr="009A3CA0">
        <w:t>ns, l’octroi de l’aide pourra être conditionné au recours à un prestataire dont les compétences respectent un référentiel validé par l’ADEME ou pouvant justifier de conditions équivalentes.</w:t>
      </w:r>
    </w:p>
    <w:p w14:paraId="2706D9B4" w14:textId="39E41840" w:rsidR="00457448" w:rsidRPr="009A3CA0" w:rsidRDefault="00457448" w:rsidP="00AE594E">
      <w:pPr>
        <w:pStyle w:val="TexteCourant"/>
      </w:pPr>
      <w:r w:rsidRPr="009A3CA0">
        <w:t>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w:t>
      </w:r>
    </w:p>
    <w:p w14:paraId="4CDA999F" w14:textId="23A6324A" w:rsidR="00457448" w:rsidRPr="009A3CA0" w:rsidRDefault="00457448" w:rsidP="00AE594E">
      <w:pPr>
        <w:pStyle w:val="TexteCourant"/>
      </w:pPr>
      <w:r w:rsidRPr="009A3CA0">
        <w:lastRenderedPageBreak/>
        <w:t>L’ADEME pourra cependant décider d’accorder son aide dans les situations où les compétences, qualifications et disponibilités requises pour réaliser la prestation d’aide à la décision ne pourraient être trouvées en appliquant ces critères d’autonomie.</w:t>
      </w:r>
    </w:p>
    <w:p w14:paraId="25F21D26" w14:textId="12A37402" w:rsidR="00762DCD" w:rsidRPr="00AE594E" w:rsidRDefault="00457448" w:rsidP="00AE594E">
      <w:pPr>
        <w:pStyle w:val="TexteCourant"/>
      </w:pPr>
      <w:r w:rsidRPr="009A3CA0">
        <w:t>Dans tous les cas, le prestataire ne doit pas être exclu de ce champ d’activité par une quelconque réglementation.</w:t>
      </w:r>
    </w:p>
    <w:p w14:paraId="69F1BC83" w14:textId="451BC537" w:rsidR="00124B96" w:rsidRPr="008013C7" w:rsidRDefault="00C74260" w:rsidP="008013C7">
      <w:pPr>
        <w:pStyle w:val="Titre1"/>
      </w:pPr>
      <w:r w:rsidRPr="008013C7">
        <w:t xml:space="preserve">FORME ET </w:t>
      </w:r>
      <w:r w:rsidR="00124B96" w:rsidRPr="008013C7">
        <w:t>Modalités DE CALCUL DE L’aide</w:t>
      </w:r>
    </w:p>
    <w:p w14:paraId="03BAC027" w14:textId="7E832125" w:rsidR="00C74260" w:rsidRPr="009A3CA0" w:rsidRDefault="00C74260" w:rsidP="00AE594E">
      <w:pPr>
        <w:pStyle w:val="TexteCourant"/>
      </w:pPr>
      <w:r w:rsidRPr="009A3CA0">
        <w:t>L’aide est attribuée sous forme de subvention en fonction de la qualification de l’activité aidée et la taille de l’entreprise aidée.</w:t>
      </w:r>
    </w:p>
    <w:p w14:paraId="603E47C8" w14:textId="20589978" w:rsidR="001A5387" w:rsidRPr="0062475C" w:rsidRDefault="001A5387" w:rsidP="001A5387">
      <w:pPr>
        <w:pStyle w:val="TexteCourant"/>
      </w:pPr>
      <w:r w:rsidRPr="0062475C">
        <w:t xml:space="preserve">Cette aide peut aller jusqu’à </w:t>
      </w:r>
      <w:r w:rsidR="00953CBE">
        <w:t>7</w:t>
      </w:r>
      <w:r w:rsidRPr="0062475C">
        <w:t xml:space="preserve">0% </w:t>
      </w:r>
      <w:r w:rsidR="000E14BB">
        <w:t xml:space="preserve">des dépenses éligibles </w:t>
      </w:r>
      <w:r w:rsidRPr="0062475C">
        <w:t>pour une petite entreprise</w:t>
      </w:r>
      <w:r w:rsidR="00953CBE">
        <w:t xml:space="preserve"> </w:t>
      </w:r>
      <w:r w:rsidR="00953CBE" w:rsidRPr="00175F57">
        <w:rPr>
          <w:szCs w:val="18"/>
        </w:rPr>
        <w:t>ou dans le cadre d’une activité non économique</w:t>
      </w:r>
      <w:r w:rsidR="00D83CD5">
        <w:t xml:space="preserve">, </w:t>
      </w:r>
      <w:r w:rsidR="00953CBE">
        <w:t>6</w:t>
      </w:r>
      <w:r w:rsidR="00D83CD5">
        <w:t xml:space="preserve">0% pour une entreprise de taille moyenne et </w:t>
      </w:r>
      <w:r w:rsidR="00953CBE">
        <w:t>5</w:t>
      </w:r>
      <w:r w:rsidR="00D83CD5">
        <w:t>0% pour une grande entreprise</w:t>
      </w:r>
      <w:r w:rsidR="00E06189">
        <w:t xml:space="preserve">. Les dépenses éligibles sont </w:t>
      </w:r>
      <w:r>
        <w:t>plafonnée</w:t>
      </w:r>
      <w:r w:rsidR="00E06189">
        <w:t xml:space="preserve">s à </w:t>
      </w:r>
      <w:r>
        <w:t>50 k€ HT pour une étude diagnostic, 100 k€ HT pour une étude de faisabilité d’un projet</w:t>
      </w:r>
      <w:r w:rsidRPr="0062475C">
        <w:t>.</w:t>
      </w:r>
    </w:p>
    <w:p w14:paraId="141E605E" w14:textId="3D616DB7" w:rsidR="00762DCD" w:rsidRDefault="00C74260" w:rsidP="00AE594E">
      <w:pPr>
        <w:pStyle w:val="TexteCourant"/>
        <w:rPr>
          <w:rFonts w:ascii="Marianne" w:hAnsi="Marianne"/>
        </w:rPr>
      </w:pPr>
      <w:r w:rsidRPr="009A3CA0">
        <w:t xml:space="preserve">Les Petites, Moyennes ou Grandes Entreprises sont qualifiées selon la </w:t>
      </w:r>
      <w:hyperlink r:id="rId9" w:history="1">
        <w:r w:rsidRPr="009A3CA0">
          <w:t>définition européenne</w:t>
        </w:r>
      </w:hyperlink>
      <w:r w:rsidRPr="009A3CA0">
        <w:t>. Pour en</w:t>
      </w:r>
      <w:r w:rsidR="00457448" w:rsidRPr="009A3CA0">
        <w:t xml:space="preserve"> s</w:t>
      </w:r>
      <w:r w:rsidRPr="009A3CA0">
        <w:t xml:space="preserve">avoir plus, consultez la page « </w:t>
      </w:r>
      <w:hyperlink r:id="rId10" w:history="1">
        <w:r w:rsidRPr="009A3CA0">
          <w:t>Comment définit-on les petites et moyennes entreprises ?</w:t>
        </w:r>
      </w:hyperlink>
      <w:r w:rsidRPr="009A3CA0">
        <w:t xml:space="preserve"> » sur le portail de l’Économie, des Finances et de l’action des comptes</w:t>
      </w:r>
      <w:r w:rsidRPr="009A3CA0">
        <w:rPr>
          <w:rFonts w:ascii="Marianne" w:hAnsi="Marianne"/>
        </w:rPr>
        <w:t xml:space="preserve"> </w:t>
      </w:r>
      <w:r w:rsidRPr="009A3CA0">
        <w:t>publics</w:t>
      </w:r>
      <w:r w:rsidRPr="009A3CA0">
        <w:rPr>
          <w:rFonts w:ascii="Marianne" w:hAnsi="Marianne"/>
        </w:rPr>
        <w:t>.</w:t>
      </w:r>
    </w:p>
    <w:p w14:paraId="014AAB76" w14:textId="77777777" w:rsidR="001A5387" w:rsidRPr="002554A0" w:rsidRDefault="001A5387" w:rsidP="001A5387">
      <w:pPr>
        <w:jc w:val="both"/>
        <w:rPr>
          <w:rFonts w:ascii="Marianne Light" w:eastAsia="Times New Roman" w:hAnsi="Marianne Light" w:cs="Arial"/>
          <w:color w:val="000000"/>
          <w:kern w:val="28"/>
          <w:sz w:val="18"/>
          <w:szCs w:val="20"/>
          <w:lang w:eastAsia="fr-FR"/>
          <w14:ligatures w14:val="standard"/>
          <w14:cntxtAlts/>
        </w:rPr>
      </w:pPr>
      <w:r w:rsidRPr="002554A0">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78495EF7" w14:textId="28A08E3B" w:rsidR="001A5387" w:rsidRPr="00AE594E" w:rsidRDefault="001A5387" w:rsidP="001A5387">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09660B3" w14:textId="01FC4065" w:rsidR="009002F6" w:rsidRPr="008013C7" w:rsidRDefault="009002F6" w:rsidP="008013C7">
      <w:pPr>
        <w:pStyle w:val="Titre1"/>
      </w:pPr>
      <w:r w:rsidRPr="008013C7">
        <w:t>Conditions de versement</w:t>
      </w:r>
    </w:p>
    <w:p w14:paraId="4408872C" w14:textId="77777777" w:rsidR="009002F6" w:rsidRPr="00AE594E" w:rsidRDefault="009002F6" w:rsidP="00AE594E">
      <w:pPr>
        <w:pStyle w:val="TexteCourant"/>
        <w:rPr>
          <w:rFonts w:eastAsiaTheme="minorHAnsi"/>
        </w:rPr>
      </w:pPr>
      <w:r w:rsidRPr="00AE594E">
        <w:rPr>
          <w:rFonts w:eastAsiaTheme="minorHAnsi"/>
        </w:rPr>
        <w:t>Le versement est réalisé, en fonction de l’avancement de l’opération, en un ou plusieurs versements, comme indiqué dans le contrat de financement</w:t>
      </w:r>
      <w:r w:rsidRPr="00AE594E">
        <w:rPr>
          <w:rFonts w:ascii="Calibri" w:eastAsiaTheme="minorHAnsi" w:hAnsi="Calibri" w:cs="Calibri"/>
        </w:rPr>
        <w:t> </w:t>
      </w:r>
      <w:r w:rsidRPr="00AE594E">
        <w:rPr>
          <w:rFonts w:eastAsiaTheme="minorHAnsi"/>
        </w:rPr>
        <w:t>sur présentation des éléments techniques et financiers notamment de l’état récapitulatif global des dépenses (ERGD).</w:t>
      </w:r>
    </w:p>
    <w:p w14:paraId="16367C27" w14:textId="77777777" w:rsidR="009002F6" w:rsidRDefault="009002F6" w:rsidP="00AE594E">
      <w:pPr>
        <w:pStyle w:val="TexteCourant"/>
        <w:rPr>
          <w:rFonts w:eastAsiaTheme="minorHAnsi"/>
        </w:rPr>
      </w:pPr>
      <w:r w:rsidRPr="00AE594E">
        <w:rPr>
          <w:rFonts w:eastAsiaTheme="minorHAnsi"/>
        </w:rPr>
        <w:t>En cas de non-respect des conditions contractuelles, la restitution des aides pourra être demandée au bénéficiaire.</w:t>
      </w:r>
    </w:p>
    <w:p w14:paraId="2A3920F6" w14:textId="77777777" w:rsidR="00953CBE" w:rsidRPr="00AE594E" w:rsidRDefault="00953CBE" w:rsidP="00AE594E">
      <w:pPr>
        <w:pStyle w:val="TexteCourant"/>
        <w:rPr>
          <w:rFonts w:eastAsiaTheme="minorHAnsi"/>
        </w:rPr>
      </w:pPr>
    </w:p>
    <w:p w14:paraId="2DFEDB8A" w14:textId="77777777" w:rsidR="00930297" w:rsidRPr="009A3CA0" w:rsidRDefault="00930297" w:rsidP="008013C7">
      <w:pPr>
        <w:pStyle w:val="Titre1"/>
        <w:rPr>
          <w:rFonts w:eastAsia="Times New Roman"/>
        </w:rPr>
      </w:pPr>
      <w:r w:rsidRPr="009A3CA0">
        <w:rPr>
          <w:rFonts w:eastAsia="Times New Roman"/>
        </w:rPr>
        <w:t>Engagements du bénéficiaire</w:t>
      </w:r>
    </w:p>
    <w:p w14:paraId="25390E6F" w14:textId="77777777" w:rsidR="00930297" w:rsidRDefault="00930297" w:rsidP="00AE594E">
      <w:pPr>
        <w:pStyle w:val="TexteCourant"/>
      </w:pPr>
      <w:r w:rsidRPr="009A3CA0">
        <w:t>L’attribution d’une aide ADEME engage le porteur de projet à respecter certains engagements</w:t>
      </w:r>
      <w:r w:rsidRPr="009A3CA0">
        <w:rPr>
          <w:rFonts w:ascii="Calibri" w:hAnsi="Calibri" w:cs="Calibri"/>
        </w:rPr>
        <w:t> </w:t>
      </w:r>
      <w:r w:rsidRPr="009A3CA0">
        <w:t>:</w:t>
      </w:r>
    </w:p>
    <w:p w14:paraId="062FA024" w14:textId="07BBED41" w:rsidR="00F176CF" w:rsidRPr="00F176CF" w:rsidRDefault="00F176CF" w:rsidP="00F176CF">
      <w:pPr>
        <w:numPr>
          <w:ilvl w:val="0"/>
          <w:numId w:val="18"/>
        </w:numPr>
        <w:autoSpaceDE w:val="0"/>
        <w:autoSpaceDN w:val="0"/>
        <w:adjustRightInd w:val="0"/>
        <w:spacing w:after="120" w:line="285" w:lineRule="auto"/>
        <w:jc w:val="both"/>
        <w:rPr>
          <w:rFonts w:ascii="Marianne Light" w:hAnsi="Marianne Light"/>
          <w:sz w:val="18"/>
          <w:szCs w:val="18"/>
          <w:lang w:eastAsia="fr-FR"/>
        </w:rPr>
      </w:pPr>
      <w:r w:rsidRPr="00F176CF">
        <w:rPr>
          <w:rFonts w:ascii="Marianne Light" w:hAnsi="Marianne Light"/>
          <w:sz w:val="18"/>
          <w:szCs w:val="18"/>
          <w:lang w:eastAsia="fr-FR"/>
        </w:rPr>
        <w:t>en matière d’échanges avec l’ADEME</w:t>
      </w:r>
      <w:r w:rsidRPr="00F176CF">
        <w:rPr>
          <w:rFonts w:ascii="Calibri" w:hAnsi="Calibri" w:cs="Calibri"/>
          <w:sz w:val="18"/>
          <w:szCs w:val="18"/>
          <w:lang w:eastAsia="fr-FR"/>
        </w:rPr>
        <w:t> </w:t>
      </w:r>
      <w:r w:rsidRPr="00F176CF">
        <w:rPr>
          <w:rFonts w:ascii="Marianne Light" w:hAnsi="Marianne Light"/>
          <w:sz w:val="18"/>
          <w:szCs w:val="18"/>
          <w:lang w:eastAsia="fr-FR"/>
        </w:rPr>
        <w:t>; le bénéficiaire devant inviter l’ADEME</w:t>
      </w:r>
      <w:r>
        <w:rPr>
          <w:rFonts w:ascii="Marianne Light" w:hAnsi="Marianne Light"/>
          <w:sz w:val="18"/>
          <w:szCs w:val="18"/>
          <w:lang w:eastAsia="fr-FR"/>
        </w:rPr>
        <w:t xml:space="preserve"> ou son représentant le cas échéant (par exemple, animateur de la mission hydroélectricité pour une étude située sur la région Bourgogne-Franche-Comté)</w:t>
      </w:r>
      <w:r w:rsidRPr="00F176CF">
        <w:rPr>
          <w:rFonts w:ascii="Marianne Light" w:hAnsi="Marianne Light"/>
          <w:sz w:val="18"/>
          <w:szCs w:val="18"/>
          <w:lang w:eastAsia="fr-FR"/>
        </w:rPr>
        <w:t xml:space="preserve"> à participer aux </w:t>
      </w:r>
      <w:r>
        <w:rPr>
          <w:rFonts w:ascii="Marianne Light" w:hAnsi="Marianne Light"/>
          <w:sz w:val="18"/>
          <w:szCs w:val="18"/>
          <w:lang w:eastAsia="fr-FR"/>
        </w:rPr>
        <w:t>réunions prévus dans le cadre de l’étude</w:t>
      </w:r>
      <w:r>
        <w:rPr>
          <w:rFonts w:ascii="Calibri" w:hAnsi="Calibri" w:cs="Calibri"/>
          <w:sz w:val="18"/>
          <w:szCs w:val="18"/>
          <w:lang w:eastAsia="fr-FR"/>
        </w:rPr>
        <w:t> </w:t>
      </w:r>
      <w:r>
        <w:rPr>
          <w:rFonts w:ascii="Marianne Light" w:hAnsi="Marianne Light"/>
          <w:sz w:val="18"/>
          <w:szCs w:val="18"/>
          <w:lang w:eastAsia="fr-FR"/>
        </w:rPr>
        <w:t>;</w:t>
      </w:r>
    </w:p>
    <w:p w14:paraId="18EB6EE0" w14:textId="77777777" w:rsidR="00930297" w:rsidRPr="009A3CA0" w:rsidRDefault="00930297" w:rsidP="00AE594E">
      <w:pPr>
        <w:pStyle w:val="Pucenoir"/>
        <w:spacing w:after="60"/>
      </w:pPr>
      <w:r>
        <w:t>en matière de communication</w:t>
      </w:r>
      <w:r w:rsidRPr="58AA53DE">
        <w:rPr>
          <w:rFonts w:ascii="Calibri" w:hAnsi="Calibri" w:cs="Calibri"/>
        </w:rPr>
        <w:t> </w:t>
      </w:r>
      <w:r>
        <w:t>:</w:t>
      </w:r>
    </w:p>
    <w:p w14:paraId="1B0943D8" w14:textId="5FBAE876" w:rsidR="00930297" w:rsidRPr="009A3CA0" w:rsidRDefault="00930297" w:rsidP="00AE594E">
      <w:pPr>
        <w:pStyle w:val="Pucerond"/>
        <w:spacing w:after="240"/>
      </w:pPr>
      <w:r w:rsidRPr="009A3CA0">
        <w:t>selon les spécifications des règles générales de l’ADEME, en vigueur au moment de la notification du contrat de financement</w:t>
      </w:r>
      <w:r w:rsidR="00F176CF">
        <w:rPr>
          <w:rFonts w:ascii="Calibri" w:hAnsi="Calibri" w:cs="Calibri"/>
        </w:rPr>
        <w:t> </w:t>
      </w:r>
      <w:r w:rsidR="00F176CF">
        <w:t>;</w:t>
      </w:r>
    </w:p>
    <w:p w14:paraId="4D7C7F59" w14:textId="77777777" w:rsidR="00930297" w:rsidRPr="009A3CA0" w:rsidRDefault="00930297" w:rsidP="00AE594E">
      <w:pPr>
        <w:pStyle w:val="Pucenoir"/>
        <w:spacing w:after="60"/>
      </w:pPr>
      <w:r>
        <w:t>en matière de remise de rapports</w:t>
      </w:r>
      <w:r w:rsidRPr="58AA53DE">
        <w:rPr>
          <w:rFonts w:ascii="Calibri" w:hAnsi="Calibri" w:cs="Calibri"/>
        </w:rPr>
        <w:t> </w:t>
      </w:r>
      <w:r>
        <w:t>:</w:t>
      </w:r>
    </w:p>
    <w:p w14:paraId="3C2E56EB" w14:textId="0D371B82" w:rsidR="00930297" w:rsidRPr="009A3CA0" w:rsidRDefault="00930297" w:rsidP="00AE594E">
      <w:pPr>
        <w:pStyle w:val="Pucerond"/>
      </w:pPr>
      <w:r w:rsidRPr="009A3CA0">
        <w:t>d’avancement, le cas échéant, pendant la réalisation de l’opération</w:t>
      </w:r>
      <w:r w:rsidR="00F176CF">
        <w:rPr>
          <w:rFonts w:ascii="Calibri" w:hAnsi="Calibri" w:cs="Calibri"/>
        </w:rPr>
        <w:t> </w:t>
      </w:r>
      <w:r w:rsidR="00F176CF">
        <w:t>;</w:t>
      </w:r>
    </w:p>
    <w:p w14:paraId="58C94A30" w14:textId="7A3F5408" w:rsidR="00930297" w:rsidRPr="009A3CA0" w:rsidRDefault="00930297" w:rsidP="00AE594E">
      <w:pPr>
        <w:pStyle w:val="Pucerond"/>
        <w:spacing w:after="240"/>
      </w:pPr>
      <w:r w:rsidRPr="009A3CA0">
        <w:t>final, en fin d’opération</w:t>
      </w:r>
      <w:r w:rsidR="00F176CF">
        <w:t>.</w:t>
      </w:r>
    </w:p>
    <w:p w14:paraId="3D3004F4" w14:textId="2F92244B" w:rsidR="00930297" w:rsidRPr="009A3CA0" w:rsidRDefault="00E16D5C" w:rsidP="00AE594E">
      <w:pPr>
        <w:pStyle w:val="TexteCourant"/>
      </w:pPr>
      <w:r>
        <w:lastRenderedPageBreak/>
        <w:t>La</w:t>
      </w:r>
      <w:r w:rsidR="00930297" w:rsidRPr="009A3CA0">
        <w:t xml:space="preserve"> fiche de </w:t>
      </w:r>
      <w:r w:rsidR="00F176CF">
        <w:t>synthèse</w:t>
      </w:r>
      <w:r w:rsidR="00930297" w:rsidRPr="009A3CA0">
        <w:t xml:space="preserve"> </w:t>
      </w:r>
      <w:r>
        <w:t xml:space="preserve">devra être complétée selon le modèle proposé </w:t>
      </w:r>
      <w:r w:rsidR="00930297" w:rsidRPr="009A3CA0">
        <w:t xml:space="preserve">et </w:t>
      </w:r>
      <w:r>
        <w:t xml:space="preserve">le </w:t>
      </w:r>
      <w:r w:rsidR="00930297" w:rsidRPr="009A3CA0">
        <w:t>rapport</w:t>
      </w:r>
      <w:r>
        <w:t xml:space="preserve"> d’étude sera proposé par le prestataire retenu.</w:t>
      </w:r>
      <w:r w:rsidR="00930297" w:rsidRPr="009A3CA0">
        <w:t xml:space="preserve">    </w:t>
      </w:r>
    </w:p>
    <w:p w14:paraId="4C86FA12" w14:textId="7A1690A4" w:rsidR="00930297" w:rsidRPr="00AE594E" w:rsidRDefault="00930297" w:rsidP="00AE594E">
      <w:pPr>
        <w:pStyle w:val="TexteCourant"/>
      </w:pPr>
      <w:r w:rsidRPr="009A3CA0">
        <w:t xml:space="preserve">Des engagements spécifiques </w:t>
      </w:r>
      <w:r w:rsidR="00190523" w:rsidRPr="009A3CA0">
        <w:t xml:space="preserve">pourront </w:t>
      </w:r>
      <w:r w:rsidRPr="009A3CA0">
        <w:t>également</w:t>
      </w:r>
      <w:r w:rsidR="00190523" w:rsidRPr="009A3CA0">
        <w:t xml:space="preserve"> être</w:t>
      </w:r>
      <w:r w:rsidRPr="009A3CA0">
        <w:t xml:space="preserve"> demandés selon les dispositifs d’aide et les types d’opération</w:t>
      </w:r>
      <w:r w:rsidRPr="009A3CA0">
        <w:rPr>
          <w:rFonts w:ascii="Calibri" w:hAnsi="Calibri" w:cs="Calibri"/>
        </w:rPr>
        <w:t> </w:t>
      </w:r>
      <w:r w:rsidRPr="009A3CA0">
        <w:t xml:space="preserve">; ceux-ci sont indiqués </w:t>
      </w:r>
      <w:r w:rsidR="00190523" w:rsidRPr="009A3CA0">
        <w:t xml:space="preserve">dans le </w:t>
      </w:r>
      <w:r w:rsidRPr="009A3CA0">
        <w:t>contrat</w:t>
      </w:r>
      <w:r w:rsidR="00190523" w:rsidRPr="009A3CA0">
        <w:t xml:space="preserve"> de financement</w:t>
      </w:r>
      <w:r w:rsidRPr="009A3CA0">
        <w:t xml:space="preserve">. </w:t>
      </w:r>
    </w:p>
    <w:p w14:paraId="71345622" w14:textId="77777777" w:rsidR="00930297" w:rsidRPr="009A3CA0" w:rsidRDefault="00930297" w:rsidP="008013C7">
      <w:pPr>
        <w:pStyle w:val="Titre1"/>
        <w:rPr>
          <w:rFonts w:eastAsia="Times New Roman"/>
        </w:rPr>
      </w:pPr>
      <w:r w:rsidRPr="009A3CA0">
        <w:rPr>
          <w:rFonts w:eastAsia="Times New Roman"/>
        </w:rPr>
        <w:t>Conditions de dépôt sur AGIR</w:t>
      </w:r>
    </w:p>
    <w:p w14:paraId="7FD94F22" w14:textId="77777777" w:rsidR="00930297" w:rsidRPr="00AE594E" w:rsidRDefault="00930297" w:rsidP="00AE594E">
      <w:pPr>
        <w:pStyle w:val="TexteCourant"/>
      </w:pPr>
      <w:r w:rsidRPr="00AE594E">
        <w:t>Lors du dépôt de votre demande d’aide en ligne, vous serez amenés à compléter notamment les informations suivantes en les personnalisant</w:t>
      </w:r>
      <w:r w:rsidRPr="00AE594E">
        <w:rPr>
          <w:rFonts w:ascii="Calibri" w:hAnsi="Calibri" w:cs="Calibri"/>
        </w:rPr>
        <w:t> </w:t>
      </w:r>
      <w:r w:rsidRPr="00AE594E">
        <w:t>:</w:t>
      </w:r>
    </w:p>
    <w:p w14:paraId="4EBDC40F"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Les éléments administratifs vous concernant</w:t>
      </w:r>
      <w:r w:rsidRPr="009A3CA0">
        <w:rPr>
          <w:rFonts w:ascii="Calibri" w:eastAsia="Times New Roman" w:hAnsi="Calibri" w:cs="Calibri"/>
          <w:b/>
          <w:sz w:val="28"/>
          <w:szCs w:val="28"/>
          <w:lang w:eastAsia="fr-FR"/>
        </w:rPr>
        <w:t> </w:t>
      </w:r>
      <w:r w:rsidRPr="009A3CA0">
        <w:rPr>
          <w:rFonts w:ascii="Marianne Light" w:eastAsia="Times New Roman" w:hAnsi="Marianne Light" w:cs="Arial"/>
          <w:b/>
          <w:sz w:val="28"/>
          <w:szCs w:val="28"/>
          <w:lang w:eastAsia="fr-FR"/>
        </w:rPr>
        <w:t xml:space="preserve"> </w:t>
      </w:r>
    </w:p>
    <w:p w14:paraId="61176543" w14:textId="77777777" w:rsidR="00930297" w:rsidRPr="009A3CA0" w:rsidRDefault="00930297" w:rsidP="00AE594E">
      <w:pPr>
        <w:pStyle w:val="TexteCourant"/>
      </w:pPr>
      <w:r w:rsidRPr="009A3CA0">
        <w:t>Il conviendra de saisir en ligne les informations suivantes</w:t>
      </w:r>
      <w:r w:rsidRPr="009A3CA0">
        <w:rPr>
          <w:rFonts w:ascii="Calibri" w:hAnsi="Calibri" w:cs="Calibri"/>
        </w:rPr>
        <w:t> </w:t>
      </w:r>
      <w:r w:rsidRPr="009A3CA0">
        <w:t xml:space="preserve">: SIRET, définition PME (si concerné), noms et coordonnées (mail, téléphone) du représentant légal, du responsable technique, du responsable administratif …  </w:t>
      </w:r>
    </w:p>
    <w:p w14:paraId="5994B82B"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La description du projet (1300 caractères espaces compris)</w:t>
      </w:r>
    </w:p>
    <w:p w14:paraId="396A3AFD" w14:textId="7F5AC516" w:rsidR="00930297" w:rsidRPr="009A3CA0" w:rsidRDefault="00930297" w:rsidP="00AE594E">
      <w:pPr>
        <w:pStyle w:val="Texteexerguesurligngris"/>
        <w:rPr>
          <w:highlight w:val="lightGray"/>
        </w:rPr>
      </w:pPr>
      <w:r w:rsidRPr="009A3CA0">
        <w:rPr>
          <w:highlight w:val="lightGray"/>
        </w:rPr>
        <w:t xml:space="preserve">Présenter </w:t>
      </w:r>
      <w:r w:rsidR="00102FE9" w:rsidRPr="009A3CA0">
        <w:rPr>
          <w:highlight w:val="lightGray"/>
        </w:rPr>
        <w:t>le périmètre de l’étude</w:t>
      </w:r>
      <w:r w:rsidR="00102FE9" w:rsidRPr="009A3CA0">
        <w:rPr>
          <w:rFonts w:ascii="Calibri" w:hAnsi="Calibri" w:cs="Calibri"/>
          <w:highlight w:val="lightGray"/>
        </w:rPr>
        <w:t> </w:t>
      </w:r>
      <w:r w:rsidR="00102FE9" w:rsidRPr="009A3CA0">
        <w:rPr>
          <w:highlight w:val="lightGray"/>
        </w:rPr>
        <w:t>: géographique, technique, thématique, etc. et les principales taches réalisées</w:t>
      </w:r>
    </w:p>
    <w:p w14:paraId="3B65CEEE" w14:textId="2FBCACB5" w:rsidR="00930297" w:rsidRPr="009A3CA0"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9A3CA0">
        <w:rPr>
          <w:rFonts w:ascii="Marianne Light" w:eastAsia="Times New Roman" w:hAnsi="Marianne Light" w:cs="Arial"/>
          <w:i/>
          <w:kern w:val="28"/>
          <w:sz w:val="18"/>
          <w:szCs w:val="20"/>
          <w:lang w:eastAsia="fr-FR"/>
          <w14:ligatures w14:val="standard"/>
          <w14:cntxtAlts/>
        </w:rPr>
        <w:t>Par exemple</w:t>
      </w:r>
      <w:r w:rsidRPr="009A3CA0">
        <w:rPr>
          <w:rFonts w:ascii="Calibri" w:eastAsia="Times New Roman" w:hAnsi="Calibri" w:cs="Calibri"/>
          <w:i/>
          <w:kern w:val="28"/>
          <w:sz w:val="18"/>
          <w:szCs w:val="20"/>
          <w:lang w:eastAsia="fr-FR"/>
          <w14:ligatures w14:val="standard"/>
          <w14:cntxtAlts/>
        </w:rPr>
        <w:t> </w:t>
      </w:r>
      <w:r w:rsidRPr="009A3CA0">
        <w:rPr>
          <w:rFonts w:ascii="Marianne Light" w:eastAsia="Times New Roman" w:hAnsi="Marianne Light" w:cs="Arial"/>
          <w:i/>
          <w:kern w:val="28"/>
          <w:sz w:val="18"/>
          <w:szCs w:val="20"/>
          <w:lang w:eastAsia="fr-FR"/>
          <w14:ligatures w14:val="standard"/>
          <w14:cntxtAlts/>
        </w:rPr>
        <w:t xml:space="preserve">: L’opération est portée par …. L’opération vise à étudier un projet de … à l’attention de …, située à …. Avec des résultats </w:t>
      </w:r>
      <w:r w:rsidR="00164308" w:rsidRPr="009A3CA0">
        <w:rPr>
          <w:rFonts w:ascii="Marianne Light" w:eastAsia="Times New Roman" w:hAnsi="Marianne Light" w:cs="Arial"/>
          <w:i/>
          <w:kern w:val="28"/>
          <w:sz w:val="18"/>
          <w:szCs w:val="20"/>
          <w:lang w:eastAsia="fr-FR"/>
          <w14:ligatures w14:val="standard"/>
          <w14:cntxtAlts/>
        </w:rPr>
        <w:t>prévus …</w:t>
      </w:r>
      <w:r w:rsidRPr="009A3CA0">
        <w:rPr>
          <w:rFonts w:ascii="Marianne Light" w:eastAsia="Times New Roman" w:hAnsi="Marianne Light" w:cs="Arial"/>
          <w:i/>
          <w:kern w:val="28"/>
          <w:sz w:val="18"/>
          <w:szCs w:val="20"/>
          <w:lang w:eastAsia="fr-FR"/>
          <w14:ligatures w14:val="standard"/>
          <w14:cntxtAlts/>
        </w:rPr>
        <w:t xml:space="preserve">. Les moyens pour réaliser l’étude sont </w:t>
      </w:r>
      <w:r w:rsidR="002D6139" w:rsidRPr="009A3CA0">
        <w:rPr>
          <w:rFonts w:ascii="Marianne Light" w:eastAsia="Times New Roman" w:hAnsi="Marianne Light" w:cs="Arial"/>
          <w:i/>
          <w:kern w:val="28"/>
          <w:sz w:val="18"/>
          <w:szCs w:val="20"/>
          <w:lang w:eastAsia="fr-FR"/>
          <w14:ligatures w14:val="standard"/>
          <w14:cntxtAlts/>
        </w:rPr>
        <w:t>…</w:t>
      </w:r>
    </w:p>
    <w:p w14:paraId="4BC06431"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 contexte du projet (1300 caractères espaces compris)</w:t>
      </w:r>
    </w:p>
    <w:p w14:paraId="11B4FFF3" w14:textId="5FEF0E7B" w:rsidR="00FF63FE" w:rsidRPr="009A3CA0" w:rsidRDefault="00FF63FE" w:rsidP="00AE594E">
      <w:pPr>
        <w:pStyle w:val="Texteexerguesurligngris"/>
        <w:rPr>
          <w:highlight w:val="lightGray"/>
        </w:rPr>
      </w:pPr>
      <w:r w:rsidRPr="009A3CA0">
        <w:rPr>
          <w:highlight w:val="lightGray"/>
        </w:rPr>
        <w:t>Décrire le contexte, citer les projets ou études antérieurs, en cours ou à venir afin de pouvoir évaluer les liens entre projets et mieux comprendre les filiations. Indiquer ce qui vous conduit à envisager cette étude, les partenaires éventuels, le lien avec un ou des territoires.</w:t>
      </w:r>
    </w:p>
    <w:p w14:paraId="0F47E5E7" w14:textId="3DBDBD4A" w:rsidR="00930297" w:rsidRPr="009A3CA0" w:rsidRDefault="00930297" w:rsidP="002D6139">
      <w:pPr>
        <w:pStyle w:val="Texteencadr"/>
        <w:rPr>
          <w:color w:val="auto"/>
        </w:rPr>
      </w:pPr>
      <w:r w:rsidRPr="009A3CA0">
        <w:rPr>
          <w:color w:val="auto"/>
        </w:rPr>
        <w:t>Par exemple</w:t>
      </w:r>
      <w:r w:rsidRPr="009A3CA0">
        <w:rPr>
          <w:rFonts w:ascii="Calibri" w:hAnsi="Calibri" w:cs="Calibri"/>
          <w:color w:val="auto"/>
        </w:rPr>
        <w:t> </w:t>
      </w:r>
      <w:r w:rsidRPr="009A3CA0">
        <w:rPr>
          <w:color w:val="auto"/>
        </w:rPr>
        <w:t xml:space="preserve">: </w:t>
      </w:r>
      <w:r w:rsidR="00FF63FE" w:rsidRPr="009A3CA0">
        <w:rPr>
          <w:color w:val="auto"/>
        </w:rPr>
        <w:t>Le périmètre de cette étude concerne….. Cette étude répond au(x) besoin(s) identifié(s) suivant(s)</w:t>
      </w:r>
      <w:r w:rsidR="00FF63FE" w:rsidRPr="009A3CA0">
        <w:rPr>
          <w:rFonts w:ascii="Calibri" w:hAnsi="Calibri" w:cs="Calibri"/>
          <w:color w:val="auto"/>
        </w:rPr>
        <w:t> </w:t>
      </w:r>
      <w:r w:rsidR="00FF63FE" w:rsidRPr="009A3CA0">
        <w:rPr>
          <w:color w:val="auto"/>
        </w:rPr>
        <w:t>: ……………..</w:t>
      </w:r>
    </w:p>
    <w:p w14:paraId="544B81DE"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Les objectifs et résultats attendus (1300 caractères maximum)</w:t>
      </w:r>
    </w:p>
    <w:p w14:paraId="6FC20F44" w14:textId="3738AD09" w:rsidR="00930297" w:rsidRPr="009A3CA0" w:rsidRDefault="00930297" w:rsidP="00930297">
      <w:pPr>
        <w:spacing w:after="120" w:line="286" w:lineRule="auto"/>
        <w:rPr>
          <w:rFonts w:ascii="Marianne Light" w:eastAsia="Calibri" w:hAnsi="Marianne Light" w:cs="Arial"/>
          <w:kern w:val="28"/>
          <w:sz w:val="18"/>
          <w:szCs w:val="20"/>
          <w14:ligatures w14:val="standard"/>
          <w14:cntxtAlts/>
        </w:rPr>
      </w:pPr>
      <w:r w:rsidRPr="009A3CA0">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9A3CA0">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9A3CA0">
        <w:rPr>
          <w:rFonts w:ascii="Marianne Light" w:eastAsia="Calibri" w:hAnsi="Marianne Light" w:cs="Arial"/>
          <w:kern w:val="28"/>
          <w:sz w:val="18"/>
          <w:szCs w:val="20"/>
          <w:highlight w:val="lightGray"/>
          <w14:ligatures w14:val="standard"/>
          <w14:cntxtAlts/>
        </w:rPr>
        <w:t>.</w:t>
      </w:r>
      <w:r w:rsidRPr="009A3CA0">
        <w:rPr>
          <w:rFonts w:ascii="Marianne Light" w:eastAsia="Calibri" w:hAnsi="Marianne Light" w:cs="Arial"/>
          <w:kern w:val="28"/>
          <w:sz w:val="18"/>
          <w:szCs w:val="20"/>
          <w14:ligatures w14:val="standard"/>
          <w14:cntxtAlts/>
        </w:rPr>
        <w:t xml:space="preserve"> </w:t>
      </w:r>
    </w:p>
    <w:p w14:paraId="17AE7E4E"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 xml:space="preserve">Le coût total puis le détail des dépenses </w:t>
      </w:r>
    </w:p>
    <w:p w14:paraId="1C304251" w14:textId="77777777" w:rsidR="00930297" w:rsidRPr="009A3CA0" w:rsidRDefault="00930297" w:rsidP="00AE594E">
      <w:pPr>
        <w:pStyle w:val="TexteCourant"/>
      </w:pPr>
      <w:r w:rsidRPr="009A3CA0">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9A3CA0" w:rsidRDefault="00930297" w:rsidP="00AE594E">
      <w:pPr>
        <w:pStyle w:val="TexteCourant"/>
      </w:pPr>
      <w:r w:rsidRPr="009A3CA0">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9A3CA0">
        <w:rPr>
          <w:rFonts w:ascii="Calibri" w:hAnsi="Calibri" w:cs="Calibri"/>
        </w:rPr>
        <w:t> </w:t>
      </w:r>
      <w:r w:rsidRPr="009A3CA0">
        <w:t>: 1 ETPT ou 10 jours ingénieur à 400€ par jour). Des détails plus précis sur vos dépenses peuvent également être précisés dans ce champ libre.</w:t>
      </w:r>
    </w:p>
    <w:p w14:paraId="2817ABBB" w14:textId="77777777" w:rsidR="00930297" w:rsidRPr="009A3CA0" w:rsidRDefault="00930297" w:rsidP="00AE594E">
      <w:pPr>
        <w:pStyle w:val="TexteCourant"/>
      </w:pPr>
      <w:r w:rsidRPr="009A3CA0">
        <w:t>Seuls les champs qui vous concernent sont à saisir.</w:t>
      </w:r>
    </w:p>
    <w:p w14:paraId="2F23FB68" w14:textId="77777777" w:rsidR="00930297" w:rsidRPr="009A3CA0" w:rsidRDefault="00930297" w:rsidP="00AE594E">
      <w:pPr>
        <w:pStyle w:val="TexteCourant"/>
      </w:pPr>
      <w:r w:rsidRPr="009A3CA0">
        <w:lastRenderedPageBreak/>
        <w:t>Nota</w:t>
      </w:r>
      <w:r w:rsidRPr="009A3CA0">
        <w:rPr>
          <w:rFonts w:ascii="Calibri" w:hAnsi="Calibri" w:cs="Calibri"/>
        </w:rPr>
        <w:t> </w:t>
      </w:r>
      <w:r w:rsidRPr="009A3CA0">
        <w:t>: certaines d</w:t>
      </w:r>
      <w:r w:rsidRPr="009A3CA0">
        <w:rPr>
          <w:rFonts w:cs="Marianne Light"/>
        </w:rPr>
        <w:t>é</w:t>
      </w:r>
      <w:r w:rsidRPr="009A3CA0">
        <w:t xml:space="preserve">penses de votre projet peuvent ne pas </w:t>
      </w:r>
      <w:r w:rsidRPr="009A3CA0">
        <w:rPr>
          <w:rFonts w:cs="Marianne Light"/>
        </w:rPr>
        <w:t>ê</w:t>
      </w:r>
      <w:r w:rsidRPr="009A3CA0">
        <w:t xml:space="preserve">tre </w:t>
      </w:r>
      <w:r w:rsidRPr="009A3CA0">
        <w:rPr>
          <w:rFonts w:cs="Marianne Light"/>
        </w:rPr>
        <w:t>é</w:t>
      </w:r>
      <w:r w:rsidRPr="009A3CA0">
        <w:t>ligibles aux aides ADEME.</w:t>
      </w:r>
    </w:p>
    <w:p w14:paraId="1270806D" w14:textId="7226F285"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Les documents que vous devez fournir pour l’instruction</w:t>
      </w:r>
    </w:p>
    <w:p w14:paraId="563AB0F7" w14:textId="77777777" w:rsidR="00CA4A36" w:rsidRDefault="00780923" w:rsidP="00AE594E">
      <w:pPr>
        <w:pStyle w:val="TexteCourant"/>
        <w:spacing w:after="60"/>
      </w:pPr>
      <w:r>
        <w:t xml:space="preserve">En complément de la description de votre projet réalisée directement dans le formulaire de demande d’aide en ligne, vous devez fournir sur AGIR les documents suivants (le nom de fichier ne doit pas comporter plus de 100 caractères) : </w:t>
      </w:r>
    </w:p>
    <w:p w14:paraId="4290350C" w14:textId="2AECFEE7" w:rsidR="002D6139" w:rsidRPr="00D123DF" w:rsidRDefault="00930297" w:rsidP="00AE594E">
      <w:pPr>
        <w:pStyle w:val="Pucenoir"/>
      </w:pPr>
      <w:r w:rsidRPr="00D123DF">
        <w:t>La proposition technique et financière du bureau d’étude le cas échéant</w:t>
      </w:r>
      <w:r w:rsidR="0045743F">
        <w:rPr>
          <w:rFonts w:ascii="Calibri" w:hAnsi="Calibri" w:cs="Calibri"/>
        </w:rPr>
        <w:t> </w:t>
      </w:r>
      <w:r w:rsidR="0045743F">
        <w:t>;</w:t>
      </w:r>
    </w:p>
    <w:p w14:paraId="5BEA0B1F" w14:textId="51FE9FED" w:rsidR="00930297" w:rsidRPr="00D123DF" w:rsidRDefault="00930297" w:rsidP="00AE594E">
      <w:pPr>
        <w:pStyle w:val="Pucenoir"/>
      </w:pPr>
      <w:r w:rsidRPr="00D123DF">
        <w:t>Les documents demandés dans la liste des pièces à joindre du dis</w:t>
      </w:r>
      <w:r w:rsidR="002D6139" w:rsidRPr="00D123DF">
        <w:t xml:space="preserve">positif d’aide de la plateforme </w:t>
      </w:r>
      <w:r w:rsidRPr="00D123DF">
        <w:t>AGIR</w:t>
      </w:r>
      <w:r w:rsidR="0045743F">
        <w:rPr>
          <w:rFonts w:ascii="Calibri" w:hAnsi="Calibri" w:cs="Calibri"/>
        </w:rPr>
        <w:t> </w:t>
      </w:r>
      <w:r w:rsidR="0045743F">
        <w:t>;</w:t>
      </w:r>
    </w:p>
    <w:p w14:paraId="3CB980CC" w14:textId="6C4956E6" w:rsidR="00930297" w:rsidRPr="00D123DF" w:rsidRDefault="002D6139" w:rsidP="00AE594E">
      <w:pPr>
        <w:pStyle w:val="Pucenoir"/>
      </w:pPr>
      <w:r w:rsidRPr="00D123DF">
        <w:t>Les documents, à la convenance du porteur de projet, illustrant et argumentant sa demande.</w:t>
      </w:r>
    </w:p>
    <w:p w14:paraId="0EDEA55B" w14:textId="78588E13" w:rsidR="00930297" w:rsidRPr="00AE594E" w:rsidRDefault="00930297" w:rsidP="00AE594E">
      <w:pPr>
        <w:pStyle w:val="TexteCourant"/>
        <w:rPr>
          <w:rFonts w:eastAsia="Calibri"/>
        </w:rPr>
      </w:pPr>
      <w:r w:rsidRPr="00D123DF">
        <w:rPr>
          <w:rFonts w:eastAsia="Calibri"/>
        </w:rPr>
        <w:t>Il est conseillé de compresser les fichiers, d’une taille importante, avant leur intégration dans votre demande d’aide dématérialisée et de donner un nom de fichier court.</w:t>
      </w:r>
    </w:p>
    <w:p w14:paraId="0E7A4969" w14:textId="77777777" w:rsidR="00930297" w:rsidRPr="009A3CA0" w:rsidRDefault="00930297" w:rsidP="008013C7">
      <w:pPr>
        <w:pStyle w:val="Titre1"/>
        <w:rPr>
          <w:rFonts w:eastAsia="Times New Roman"/>
          <w:u w:val="single"/>
        </w:rPr>
      </w:pPr>
      <w:r w:rsidRPr="009A3CA0">
        <w:rPr>
          <w:rFonts w:eastAsia="Times New Roman"/>
        </w:rPr>
        <w:t>En savoir plus</w:t>
      </w:r>
    </w:p>
    <w:p w14:paraId="3763C83E" w14:textId="720B7D11" w:rsidR="002D6139" w:rsidRDefault="002D6139" w:rsidP="00AE594E">
      <w:pPr>
        <w:pStyle w:val="TexteCourant"/>
        <w:spacing w:after="60"/>
        <w:rPr>
          <w:b/>
          <w:bCs/>
          <w:szCs w:val="18"/>
        </w:rPr>
      </w:pPr>
      <w:r w:rsidRPr="00313FC4">
        <w:rPr>
          <w:b/>
          <w:bCs/>
          <w:szCs w:val="18"/>
        </w:rPr>
        <w:t>Site Internet</w:t>
      </w:r>
      <w:r w:rsidR="00E16D5C">
        <w:rPr>
          <w:b/>
          <w:bCs/>
          <w:szCs w:val="18"/>
        </w:rPr>
        <w:t xml:space="preserve"> et ressources</w:t>
      </w:r>
      <w:r w:rsidR="00E16D5C">
        <w:rPr>
          <w:rFonts w:ascii="Calibri" w:hAnsi="Calibri" w:cs="Calibri"/>
          <w:b/>
          <w:bCs/>
          <w:szCs w:val="18"/>
        </w:rPr>
        <w:t> </w:t>
      </w:r>
      <w:r w:rsidR="00E16D5C">
        <w:rPr>
          <w:b/>
          <w:bCs/>
          <w:szCs w:val="18"/>
        </w:rPr>
        <w:t>:</w:t>
      </w:r>
    </w:p>
    <w:p w14:paraId="46A91D52" w14:textId="5E820245" w:rsidR="00E16D5C" w:rsidRDefault="00E16D5C" w:rsidP="00E16D5C">
      <w:pPr>
        <w:pStyle w:val="TexteCourant"/>
        <w:numPr>
          <w:ilvl w:val="0"/>
          <w:numId w:val="18"/>
        </w:numPr>
        <w:spacing w:after="60"/>
        <w:rPr>
          <w:b/>
          <w:bCs/>
          <w:szCs w:val="18"/>
        </w:rPr>
      </w:pPr>
      <w:hyperlink r:id="rId11" w:history="1">
        <w:r w:rsidRPr="00BD5E67">
          <w:rPr>
            <w:rStyle w:val="Lienhypertexte"/>
            <w:b/>
            <w:bCs/>
            <w:szCs w:val="18"/>
          </w:rPr>
          <w:t>https://hydro-bfc.fr/</w:t>
        </w:r>
      </w:hyperlink>
      <w:r>
        <w:rPr>
          <w:b/>
          <w:bCs/>
          <w:szCs w:val="18"/>
        </w:rPr>
        <w:t xml:space="preserve"> </w:t>
      </w:r>
    </w:p>
    <w:p w14:paraId="04FA5CE4" w14:textId="769EE43F" w:rsidR="00E16D5C" w:rsidRPr="00313FC4" w:rsidRDefault="00E16D5C" w:rsidP="00E16D5C">
      <w:pPr>
        <w:pStyle w:val="TexteCourant"/>
        <w:numPr>
          <w:ilvl w:val="0"/>
          <w:numId w:val="18"/>
        </w:numPr>
        <w:spacing w:after="60"/>
        <w:rPr>
          <w:b/>
          <w:bCs/>
          <w:szCs w:val="18"/>
        </w:rPr>
      </w:pPr>
      <w:hyperlink r:id="rId12" w:history="1">
        <w:r w:rsidRPr="00BD5E67">
          <w:rPr>
            <w:rStyle w:val="Lienhypertexte"/>
            <w:b/>
            <w:bCs/>
            <w:szCs w:val="18"/>
          </w:rPr>
          <w:t>https://hydro-bfc.fr/ressources/</w:t>
        </w:r>
      </w:hyperlink>
      <w:r>
        <w:rPr>
          <w:b/>
          <w:bCs/>
          <w:szCs w:val="18"/>
        </w:rPr>
        <w:t xml:space="preserve"> </w:t>
      </w:r>
    </w:p>
    <w:p w14:paraId="2996D107" w14:textId="4E5932D8" w:rsidR="00076A4E" w:rsidRPr="00086FAE" w:rsidRDefault="00930297" w:rsidP="00AE594E">
      <w:pPr>
        <w:spacing w:after="120" w:line="240" w:lineRule="auto"/>
        <w:jc w:val="both"/>
        <w:rPr>
          <w:rFonts w:ascii="Marianne" w:hAnsi="Marianne"/>
          <w:color w:val="538135" w:themeColor="accent6" w:themeShade="BF"/>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8242" behindDoc="0" locked="0" layoutInCell="1" allowOverlap="1" wp14:anchorId="0B335380" wp14:editId="5343CFF9">
                <wp:simplePos x="0" y="0"/>
                <wp:positionH relativeFrom="margin">
                  <wp:align>left</wp:align>
                </wp:positionH>
                <wp:positionV relativeFrom="paragraph">
                  <wp:posOffset>339725</wp:posOffset>
                </wp:positionV>
                <wp:extent cx="5962650" cy="2552700"/>
                <wp:effectExtent l="0" t="0" r="19050"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552700"/>
                        </a:xfrm>
                        <a:prstGeom prst="rect">
                          <a:avLst/>
                        </a:prstGeom>
                        <a:solidFill>
                          <a:srgbClr val="FFFFFF"/>
                        </a:solidFill>
                        <a:ln w="9525">
                          <a:solidFill>
                            <a:srgbClr val="000000"/>
                          </a:solidFill>
                          <a:miter lim="800000"/>
                          <a:headEnd/>
                          <a:tailEnd/>
                        </a:ln>
                      </wps:spPr>
                      <wps:txbx>
                        <w:txbxContent>
                          <w:p w14:paraId="6DD07383" w14:textId="1FF35711"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361475">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6F178B1B"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361475">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3"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Zone de texte 5" o:spid="_x0000_s1028" type="#_x0000_t202" style="position:absolute;left:0;text-align:left;margin-left:0;margin-top:26.75pt;width:469.5pt;height:201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">
                <v:textbox>
                  <w:txbxContent>
                    <w:p w14:paraId="6DD07383" w14:textId="1FF35711"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361475">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6F178B1B"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361475">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4"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076A4E" w:rsidRPr="00086FAE" w:rsidSect="00FF3742">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7153E" w14:textId="77777777" w:rsidR="000D03C1" w:rsidRDefault="000D03C1" w:rsidP="00283FDE">
      <w:pPr>
        <w:spacing w:after="0" w:line="240" w:lineRule="auto"/>
      </w:pPr>
      <w:r>
        <w:separator/>
      </w:r>
    </w:p>
  </w:endnote>
  <w:endnote w:type="continuationSeparator" w:id="0">
    <w:p w14:paraId="244A6947" w14:textId="77777777" w:rsidR="000D03C1" w:rsidRDefault="000D03C1" w:rsidP="00283FDE">
      <w:pPr>
        <w:spacing w:after="0" w:line="240" w:lineRule="auto"/>
      </w:pPr>
      <w:r>
        <w:continuationSeparator/>
      </w:r>
    </w:p>
  </w:endnote>
  <w:endnote w:type="continuationNotice" w:id="1">
    <w:p w14:paraId="3083DCAF" w14:textId="77777777" w:rsidR="000D03C1" w:rsidRDefault="000D0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Liberation Sans">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65AFB" w14:textId="77777777" w:rsidR="00102D60" w:rsidRDefault="00102D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FCD4" w14:textId="2156D8C7" w:rsidR="008013C7" w:rsidRDefault="008013C7" w:rsidP="008013C7">
    <w:pPr>
      <w:pStyle w:val="Pieddepage"/>
      <w:jc w:val="right"/>
      <w:rPr>
        <w:rFonts w:ascii="Marianne" w:hAnsi="Marianne"/>
        <w:sz w:val="16"/>
        <w:szCs w:val="16"/>
      </w:rPr>
    </w:pPr>
    <w:r>
      <w:rPr>
        <w:rFonts w:ascii="Marianne Light" w:hAnsi="Marianne Light"/>
        <w:sz w:val="16"/>
        <w:szCs w:val="16"/>
      </w:rPr>
      <w:t xml:space="preserve">Etudes </w:t>
    </w:r>
    <w:r w:rsidR="00E16D5C">
      <w:rPr>
        <w:rFonts w:ascii="Marianne Light" w:hAnsi="Marianne Light"/>
        <w:sz w:val="16"/>
        <w:szCs w:val="16"/>
      </w:rPr>
      <w:t>en faveur d’installations hydroélectriques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EC1307">
      <w:rPr>
        <w:rFonts w:ascii="Marianne" w:hAnsi="Marianne"/>
        <w:noProof/>
        <w:sz w:val="16"/>
        <w:szCs w:val="16"/>
      </w:rPr>
      <w:t>3</w:t>
    </w:r>
    <w:r w:rsidRPr="0038673F">
      <w:rPr>
        <w:rFonts w:ascii="Marianne" w:hAnsi="Marianne"/>
        <w:sz w:val="16"/>
        <w:szCs w:val="16"/>
      </w:rPr>
      <w:fldChar w:fldCharType="end"/>
    </w:r>
    <w:r w:rsidRPr="0038673F">
      <w:rPr>
        <w:rFonts w:ascii="Marianne" w:hAnsi="Marianne"/>
        <w:sz w:val="16"/>
        <w:szCs w:val="16"/>
      </w:rPr>
      <w:t xml:space="preserve"> I</w:t>
    </w:r>
  </w:p>
  <w:p w14:paraId="3FF5B4F3" w14:textId="329CDCE2" w:rsidR="008013C7" w:rsidRPr="008013C7" w:rsidRDefault="008013C7" w:rsidP="008013C7">
    <w:pPr>
      <w:pStyle w:val="Pieddepage"/>
      <w:jc w:val="right"/>
    </w:pPr>
    <w:r w:rsidRPr="0038673F">
      <w:rPr>
        <w:noProof/>
        <w:sz w:val="16"/>
        <w:szCs w:val="16"/>
        <w:lang w:eastAsia="fr-FR"/>
      </w:rPr>
      <w:drawing>
        <wp:anchor distT="0" distB="0" distL="114300" distR="114300" simplePos="0" relativeHeight="251659776" behindDoc="1" locked="1" layoutInCell="1" allowOverlap="1" wp14:anchorId="70799CA3" wp14:editId="047B039E">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EC1307">
      <w:rPr>
        <w:rFonts w:ascii="Marianne" w:hAnsi="Marianne"/>
        <w:sz w:val="16"/>
        <w:szCs w:val="16"/>
      </w:rPr>
      <w:t>IGIBILITE ET DE FINANCEMENT 202</w:t>
    </w:r>
    <w:r w:rsidR="00102D60">
      <w:rPr>
        <w:rFonts w:ascii="Marianne" w:hAnsi="Marianne"/>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E82C" w14:textId="77777777" w:rsidR="00102D60" w:rsidRDefault="00102D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26BB6" w14:textId="77777777" w:rsidR="000D03C1" w:rsidRDefault="000D03C1" w:rsidP="00283FDE">
      <w:pPr>
        <w:spacing w:after="0" w:line="240" w:lineRule="auto"/>
      </w:pPr>
      <w:r>
        <w:separator/>
      </w:r>
    </w:p>
  </w:footnote>
  <w:footnote w:type="continuationSeparator" w:id="0">
    <w:p w14:paraId="039CA434" w14:textId="77777777" w:rsidR="000D03C1" w:rsidRDefault="000D03C1" w:rsidP="00283FDE">
      <w:pPr>
        <w:spacing w:after="0" w:line="240" w:lineRule="auto"/>
      </w:pPr>
      <w:r>
        <w:continuationSeparator/>
      </w:r>
    </w:p>
  </w:footnote>
  <w:footnote w:type="continuationNotice" w:id="1">
    <w:p w14:paraId="54F7FECF" w14:textId="77777777" w:rsidR="000D03C1" w:rsidRDefault="000D03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C553" w14:textId="77777777" w:rsidR="00102D60" w:rsidRDefault="00102D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E6198" w14:textId="77777777" w:rsidR="00102D60" w:rsidRDefault="00102D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F855" w14:textId="77777777" w:rsidR="00102D60" w:rsidRDefault="00102D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60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A25"/>
    <w:multiLevelType w:val="hybridMultilevel"/>
    <w:tmpl w:val="B2282A10"/>
    <w:lvl w:ilvl="0" w:tplc="0862F7B6">
      <w:start w:val="1"/>
      <w:numFmt w:val="bullet"/>
      <w:pStyle w:val="Pucenoir"/>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40832"/>
    <w:multiLevelType w:val="multilevel"/>
    <w:tmpl w:val="702817B8"/>
    <w:lvl w:ilvl="0">
      <w:numFmt w:val="decimal"/>
      <w:pStyle w:val="Titre1"/>
      <w:lvlText w:val="%1."/>
      <w:lvlJc w:val="left"/>
      <w:pPr>
        <w:ind w:left="720" w:hanging="360"/>
      </w:pPr>
      <w:rPr>
        <w:rFonts w:hint="default"/>
        <w:color w:val="auto"/>
        <w:u w:color="810F3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F3838"/>
    <w:multiLevelType w:val="multilevel"/>
    <w:tmpl w:val="D69A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F47CE3"/>
    <w:multiLevelType w:val="hybridMultilevel"/>
    <w:tmpl w:val="EBBC3B6A"/>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95EF1"/>
    <w:multiLevelType w:val="hybridMultilevel"/>
    <w:tmpl w:val="72408EB8"/>
    <w:lvl w:ilvl="0" w:tplc="A6242A94">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53F65B2"/>
    <w:multiLevelType w:val="hybridMultilevel"/>
    <w:tmpl w:val="083C381E"/>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8" w15:restartNumberingAfterBreak="0">
    <w:nsid w:val="3E1A2D82"/>
    <w:multiLevelType w:val="hybridMultilevel"/>
    <w:tmpl w:val="16B2F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F3288C"/>
    <w:multiLevelType w:val="hybridMultilevel"/>
    <w:tmpl w:val="792AD928"/>
    <w:lvl w:ilvl="0" w:tplc="6C3A7556">
      <w:numFmt w:val="bullet"/>
      <w:lvlText w:val="-"/>
      <w:lvlJc w:val="left"/>
      <w:pPr>
        <w:ind w:left="681" w:hanging="360"/>
      </w:pPr>
      <w:rPr>
        <w:rFonts w:ascii="Calibri" w:eastAsiaTheme="minorHAnsi" w:hAnsi="Calibri" w:cstheme="minorBidi" w:hint="default"/>
        <w:b w:val="0"/>
      </w:rPr>
    </w:lvl>
    <w:lvl w:ilvl="1" w:tplc="040C0003">
      <w:start w:val="1"/>
      <w:numFmt w:val="bullet"/>
      <w:lvlText w:val="o"/>
      <w:lvlJc w:val="left"/>
      <w:pPr>
        <w:ind w:left="1401" w:hanging="360"/>
      </w:pPr>
      <w:rPr>
        <w:rFonts w:ascii="Courier New" w:hAnsi="Courier New" w:cs="Courier New" w:hint="default"/>
      </w:rPr>
    </w:lvl>
    <w:lvl w:ilvl="2" w:tplc="040C0005" w:tentative="1">
      <w:start w:val="1"/>
      <w:numFmt w:val="bullet"/>
      <w:lvlText w:val=""/>
      <w:lvlJc w:val="left"/>
      <w:pPr>
        <w:ind w:left="2121" w:hanging="360"/>
      </w:pPr>
      <w:rPr>
        <w:rFonts w:ascii="Wingdings" w:hAnsi="Wingdings" w:hint="default"/>
      </w:rPr>
    </w:lvl>
    <w:lvl w:ilvl="3" w:tplc="040C0001" w:tentative="1">
      <w:start w:val="1"/>
      <w:numFmt w:val="bullet"/>
      <w:lvlText w:val=""/>
      <w:lvlJc w:val="left"/>
      <w:pPr>
        <w:ind w:left="2841" w:hanging="360"/>
      </w:pPr>
      <w:rPr>
        <w:rFonts w:ascii="Symbol" w:hAnsi="Symbol" w:hint="default"/>
      </w:rPr>
    </w:lvl>
    <w:lvl w:ilvl="4" w:tplc="040C0003" w:tentative="1">
      <w:start w:val="1"/>
      <w:numFmt w:val="bullet"/>
      <w:lvlText w:val="o"/>
      <w:lvlJc w:val="left"/>
      <w:pPr>
        <w:ind w:left="3561" w:hanging="360"/>
      </w:pPr>
      <w:rPr>
        <w:rFonts w:ascii="Courier New" w:hAnsi="Courier New" w:cs="Courier New" w:hint="default"/>
      </w:rPr>
    </w:lvl>
    <w:lvl w:ilvl="5" w:tplc="040C0005" w:tentative="1">
      <w:start w:val="1"/>
      <w:numFmt w:val="bullet"/>
      <w:lvlText w:val=""/>
      <w:lvlJc w:val="left"/>
      <w:pPr>
        <w:ind w:left="4281" w:hanging="360"/>
      </w:pPr>
      <w:rPr>
        <w:rFonts w:ascii="Wingdings" w:hAnsi="Wingdings" w:hint="default"/>
      </w:rPr>
    </w:lvl>
    <w:lvl w:ilvl="6" w:tplc="040C0001" w:tentative="1">
      <w:start w:val="1"/>
      <w:numFmt w:val="bullet"/>
      <w:lvlText w:val=""/>
      <w:lvlJc w:val="left"/>
      <w:pPr>
        <w:ind w:left="5001" w:hanging="360"/>
      </w:pPr>
      <w:rPr>
        <w:rFonts w:ascii="Symbol" w:hAnsi="Symbol" w:hint="default"/>
      </w:rPr>
    </w:lvl>
    <w:lvl w:ilvl="7" w:tplc="040C0003" w:tentative="1">
      <w:start w:val="1"/>
      <w:numFmt w:val="bullet"/>
      <w:lvlText w:val="o"/>
      <w:lvlJc w:val="left"/>
      <w:pPr>
        <w:ind w:left="5721" w:hanging="360"/>
      </w:pPr>
      <w:rPr>
        <w:rFonts w:ascii="Courier New" w:hAnsi="Courier New" w:cs="Courier New" w:hint="default"/>
      </w:rPr>
    </w:lvl>
    <w:lvl w:ilvl="8" w:tplc="040C0005" w:tentative="1">
      <w:start w:val="1"/>
      <w:numFmt w:val="bullet"/>
      <w:lvlText w:val=""/>
      <w:lvlJc w:val="left"/>
      <w:pPr>
        <w:ind w:left="6441" w:hanging="360"/>
      </w:pPr>
      <w:rPr>
        <w:rFonts w:ascii="Wingdings" w:hAnsi="Wingdings" w:hint="default"/>
      </w:rPr>
    </w:lvl>
  </w:abstractNum>
  <w:abstractNum w:abstractNumId="10" w15:restartNumberingAfterBreak="0">
    <w:nsid w:val="4D307911"/>
    <w:multiLevelType w:val="multilevel"/>
    <w:tmpl w:val="B1DCE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8882ED6"/>
    <w:multiLevelType w:val="hybridMultilevel"/>
    <w:tmpl w:val="24927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D73BE8"/>
    <w:multiLevelType w:val="hybridMultilevel"/>
    <w:tmpl w:val="22825118"/>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3" w15:restartNumberingAfterBreak="0">
    <w:nsid w:val="69BE6B1C"/>
    <w:multiLevelType w:val="hybridMultilevel"/>
    <w:tmpl w:val="495E0600"/>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4" w15:restartNumberingAfterBreak="0">
    <w:nsid w:val="69DE306B"/>
    <w:multiLevelType w:val="multilevel"/>
    <w:tmpl w:val="8214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94EBE"/>
    <w:multiLevelType w:val="hybridMultilevel"/>
    <w:tmpl w:val="4FB0927E"/>
    <w:lvl w:ilvl="0" w:tplc="040C0001">
      <w:start w:val="1"/>
      <w:numFmt w:val="bullet"/>
      <w:lvlText w:val=""/>
      <w:lvlJc w:val="left"/>
      <w:pPr>
        <w:ind w:left="720" w:hanging="360"/>
      </w:pPr>
      <w:rPr>
        <w:rFonts w:ascii="Symbol" w:hAnsi="Symbol" w:hint="default"/>
      </w:rPr>
    </w:lvl>
    <w:lvl w:ilvl="1" w:tplc="A6242A9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494F7E"/>
    <w:multiLevelType w:val="hybridMultilevel"/>
    <w:tmpl w:val="1FF2ED4E"/>
    <w:lvl w:ilvl="0" w:tplc="F73C4598">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7C743F17"/>
    <w:multiLevelType w:val="hybridMultilevel"/>
    <w:tmpl w:val="D24656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5810284">
    <w:abstractNumId w:val="1"/>
  </w:num>
  <w:num w:numId="2" w16cid:durableId="1084061591">
    <w:abstractNumId w:val="8"/>
  </w:num>
  <w:num w:numId="3" w16cid:durableId="441533341">
    <w:abstractNumId w:val="11"/>
  </w:num>
  <w:num w:numId="4" w16cid:durableId="1939560586">
    <w:abstractNumId w:val="2"/>
  </w:num>
  <w:num w:numId="5" w16cid:durableId="1098256384">
    <w:abstractNumId w:val="0"/>
  </w:num>
  <w:num w:numId="6" w16cid:durableId="890576154">
    <w:abstractNumId w:val="5"/>
  </w:num>
  <w:num w:numId="7" w16cid:durableId="612906109">
    <w:abstractNumId w:val="4"/>
  </w:num>
  <w:num w:numId="8" w16cid:durableId="1747998925">
    <w:abstractNumId w:val="9"/>
  </w:num>
  <w:num w:numId="9" w16cid:durableId="1843663866">
    <w:abstractNumId w:val="13"/>
  </w:num>
  <w:num w:numId="10" w16cid:durableId="1636450501">
    <w:abstractNumId w:val="16"/>
  </w:num>
  <w:num w:numId="11" w16cid:durableId="27608115">
    <w:abstractNumId w:val="6"/>
  </w:num>
  <w:num w:numId="12" w16cid:durableId="1618412833">
    <w:abstractNumId w:val="15"/>
  </w:num>
  <w:num w:numId="13" w16cid:durableId="1839230569">
    <w:abstractNumId w:val="12"/>
  </w:num>
  <w:num w:numId="14" w16cid:durableId="872183642">
    <w:abstractNumId w:val="7"/>
  </w:num>
  <w:num w:numId="15" w16cid:durableId="1847866560">
    <w:abstractNumId w:val="3"/>
  </w:num>
  <w:num w:numId="16" w16cid:durableId="2027175668">
    <w:abstractNumId w:val="14"/>
  </w:num>
  <w:num w:numId="17" w16cid:durableId="491605423">
    <w:abstractNumId w:val="10"/>
  </w:num>
  <w:num w:numId="18" w16cid:durableId="8470188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D10"/>
    <w:rsid w:val="00014F43"/>
    <w:rsid w:val="000259CA"/>
    <w:rsid w:val="000434B9"/>
    <w:rsid w:val="00045476"/>
    <w:rsid w:val="00053C69"/>
    <w:rsid w:val="00057B49"/>
    <w:rsid w:val="00060842"/>
    <w:rsid w:val="00061FE4"/>
    <w:rsid w:val="00064685"/>
    <w:rsid w:val="000650DD"/>
    <w:rsid w:val="00066A7F"/>
    <w:rsid w:val="00067581"/>
    <w:rsid w:val="00076A4E"/>
    <w:rsid w:val="0007779C"/>
    <w:rsid w:val="00086FAE"/>
    <w:rsid w:val="000A466A"/>
    <w:rsid w:val="000C641E"/>
    <w:rsid w:val="000D03C1"/>
    <w:rsid w:val="000E08D1"/>
    <w:rsid w:val="000E14BB"/>
    <w:rsid w:val="000E45CE"/>
    <w:rsid w:val="000E7E65"/>
    <w:rsid w:val="000F44F0"/>
    <w:rsid w:val="0010231F"/>
    <w:rsid w:val="00102D60"/>
    <w:rsid w:val="00102FE9"/>
    <w:rsid w:val="001058A6"/>
    <w:rsid w:val="00105EA4"/>
    <w:rsid w:val="0011029F"/>
    <w:rsid w:val="00110CC1"/>
    <w:rsid w:val="00120625"/>
    <w:rsid w:val="00120653"/>
    <w:rsid w:val="00124B96"/>
    <w:rsid w:val="00143E45"/>
    <w:rsid w:val="001477CB"/>
    <w:rsid w:val="00162319"/>
    <w:rsid w:val="00164114"/>
    <w:rsid w:val="00164308"/>
    <w:rsid w:val="00173679"/>
    <w:rsid w:val="001800D3"/>
    <w:rsid w:val="0018397B"/>
    <w:rsid w:val="00190523"/>
    <w:rsid w:val="00193F42"/>
    <w:rsid w:val="001A5387"/>
    <w:rsid w:val="001B0721"/>
    <w:rsid w:val="001C31FE"/>
    <w:rsid w:val="001F2FD9"/>
    <w:rsid w:val="001F34B9"/>
    <w:rsid w:val="001F593F"/>
    <w:rsid w:val="002013D0"/>
    <w:rsid w:val="00212017"/>
    <w:rsid w:val="00213A7F"/>
    <w:rsid w:val="00215CF8"/>
    <w:rsid w:val="00216F76"/>
    <w:rsid w:val="00220C89"/>
    <w:rsid w:val="00227BBD"/>
    <w:rsid w:val="00234279"/>
    <w:rsid w:val="00265F98"/>
    <w:rsid w:val="00266EA2"/>
    <w:rsid w:val="00276583"/>
    <w:rsid w:val="002777E9"/>
    <w:rsid w:val="00282168"/>
    <w:rsid w:val="00283FDE"/>
    <w:rsid w:val="002A2CAF"/>
    <w:rsid w:val="002A305B"/>
    <w:rsid w:val="002A3DD6"/>
    <w:rsid w:val="002C6CA9"/>
    <w:rsid w:val="002D06A8"/>
    <w:rsid w:val="002D20E6"/>
    <w:rsid w:val="002D6139"/>
    <w:rsid w:val="003056AB"/>
    <w:rsid w:val="00310D6F"/>
    <w:rsid w:val="00313FC4"/>
    <w:rsid w:val="00333F31"/>
    <w:rsid w:val="003353F4"/>
    <w:rsid w:val="00340CB5"/>
    <w:rsid w:val="0035252F"/>
    <w:rsid w:val="00353684"/>
    <w:rsid w:val="00356E86"/>
    <w:rsid w:val="00361475"/>
    <w:rsid w:val="00361E13"/>
    <w:rsid w:val="00364A90"/>
    <w:rsid w:val="00366444"/>
    <w:rsid w:val="003741DD"/>
    <w:rsid w:val="00381B70"/>
    <w:rsid w:val="00383116"/>
    <w:rsid w:val="00394C79"/>
    <w:rsid w:val="00394EAA"/>
    <w:rsid w:val="003A2898"/>
    <w:rsid w:val="003A3822"/>
    <w:rsid w:val="003A79EC"/>
    <w:rsid w:val="003B547C"/>
    <w:rsid w:val="003C43CA"/>
    <w:rsid w:val="003C79E7"/>
    <w:rsid w:val="003D1912"/>
    <w:rsid w:val="003D3242"/>
    <w:rsid w:val="003F36D4"/>
    <w:rsid w:val="003F435C"/>
    <w:rsid w:val="003F73DE"/>
    <w:rsid w:val="0040650E"/>
    <w:rsid w:val="00406F38"/>
    <w:rsid w:val="0041207D"/>
    <w:rsid w:val="004200FA"/>
    <w:rsid w:val="004241E7"/>
    <w:rsid w:val="004247BA"/>
    <w:rsid w:val="00426561"/>
    <w:rsid w:val="00431B6B"/>
    <w:rsid w:val="0043795E"/>
    <w:rsid w:val="00443C26"/>
    <w:rsid w:val="00446F7C"/>
    <w:rsid w:val="00447FAD"/>
    <w:rsid w:val="0045743F"/>
    <w:rsid w:val="00457448"/>
    <w:rsid w:val="004629BE"/>
    <w:rsid w:val="00466049"/>
    <w:rsid w:val="0047260F"/>
    <w:rsid w:val="00495531"/>
    <w:rsid w:val="004A217C"/>
    <w:rsid w:val="004B1186"/>
    <w:rsid w:val="004B1F15"/>
    <w:rsid w:val="004D1640"/>
    <w:rsid w:val="004D3BC4"/>
    <w:rsid w:val="004D784B"/>
    <w:rsid w:val="004E123D"/>
    <w:rsid w:val="004E48D0"/>
    <w:rsid w:val="005034C9"/>
    <w:rsid w:val="005067BF"/>
    <w:rsid w:val="005113D4"/>
    <w:rsid w:val="00511EDA"/>
    <w:rsid w:val="00521A02"/>
    <w:rsid w:val="00525C03"/>
    <w:rsid w:val="005305A1"/>
    <w:rsid w:val="00563466"/>
    <w:rsid w:val="0057470A"/>
    <w:rsid w:val="005835E0"/>
    <w:rsid w:val="005B4A19"/>
    <w:rsid w:val="005C4E2C"/>
    <w:rsid w:val="005D5740"/>
    <w:rsid w:val="005D5D79"/>
    <w:rsid w:val="005F0BD9"/>
    <w:rsid w:val="005F2FAF"/>
    <w:rsid w:val="005F33DC"/>
    <w:rsid w:val="00602D9D"/>
    <w:rsid w:val="0061347B"/>
    <w:rsid w:val="00614B9F"/>
    <w:rsid w:val="006223A6"/>
    <w:rsid w:val="00625DD7"/>
    <w:rsid w:val="00626022"/>
    <w:rsid w:val="0063627D"/>
    <w:rsid w:val="00644642"/>
    <w:rsid w:val="006533A7"/>
    <w:rsid w:val="0065520F"/>
    <w:rsid w:val="006557C8"/>
    <w:rsid w:val="0065692F"/>
    <w:rsid w:val="0066144D"/>
    <w:rsid w:val="00692311"/>
    <w:rsid w:val="006956AF"/>
    <w:rsid w:val="006A48D4"/>
    <w:rsid w:val="006A6A4A"/>
    <w:rsid w:val="006B46E3"/>
    <w:rsid w:val="006C3240"/>
    <w:rsid w:val="006C5B23"/>
    <w:rsid w:val="006C5E51"/>
    <w:rsid w:val="006E0C5E"/>
    <w:rsid w:val="006E1C0F"/>
    <w:rsid w:val="006F4166"/>
    <w:rsid w:val="0071640F"/>
    <w:rsid w:val="0072137B"/>
    <w:rsid w:val="00722048"/>
    <w:rsid w:val="00727232"/>
    <w:rsid w:val="00734BEC"/>
    <w:rsid w:val="00737EB8"/>
    <w:rsid w:val="00741DCB"/>
    <w:rsid w:val="00752E0B"/>
    <w:rsid w:val="00753E5B"/>
    <w:rsid w:val="00762DCD"/>
    <w:rsid w:val="00765219"/>
    <w:rsid w:val="00770F45"/>
    <w:rsid w:val="007721A5"/>
    <w:rsid w:val="00780923"/>
    <w:rsid w:val="00793EA0"/>
    <w:rsid w:val="00795969"/>
    <w:rsid w:val="007A7025"/>
    <w:rsid w:val="007B0DB1"/>
    <w:rsid w:val="007B3EAB"/>
    <w:rsid w:val="007B455E"/>
    <w:rsid w:val="007C7DD8"/>
    <w:rsid w:val="007D00C5"/>
    <w:rsid w:val="007E1E85"/>
    <w:rsid w:val="007E2BFD"/>
    <w:rsid w:val="007F45BA"/>
    <w:rsid w:val="007F479F"/>
    <w:rsid w:val="008013C7"/>
    <w:rsid w:val="008057E4"/>
    <w:rsid w:val="0082012E"/>
    <w:rsid w:val="008242C1"/>
    <w:rsid w:val="00831519"/>
    <w:rsid w:val="00832275"/>
    <w:rsid w:val="0084360F"/>
    <w:rsid w:val="008460A4"/>
    <w:rsid w:val="00891FC8"/>
    <w:rsid w:val="00896CE9"/>
    <w:rsid w:val="008A1001"/>
    <w:rsid w:val="008A5109"/>
    <w:rsid w:val="008B1ADC"/>
    <w:rsid w:val="008C171D"/>
    <w:rsid w:val="008C21A3"/>
    <w:rsid w:val="008C6408"/>
    <w:rsid w:val="008C764E"/>
    <w:rsid w:val="008C7C69"/>
    <w:rsid w:val="009002F6"/>
    <w:rsid w:val="00904F20"/>
    <w:rsid w:val="00906D36"/>
    <w:rsid w:val="009220F7"/>
    <w:rsid w:val="00924C0A"/>
    <w:rsid w:val="00930297"/>
    <w:rsid w:val="00931144"/>
    <w:rsid w:val="009358D9"/>
    <w:rsid w:val="00943ED0"/>
    <w:rsid w:val="00951DFA"/>
    <w:rsid w:val="00953CBE"/>
    <w:rsid w:val="00963475"/>
    <w:rsid w:val="009654E4"/>
    <w:rsid w:val="00967478"/>
    <w:rsid w:val="00970062"/>
    <w:rsid w:val="009737DD"/>
    <w:rsid w:val="00984667"/>
    <w:rsid w:val="00986DA3"/>
    <w:rsid w:val="009A3CA0"/>
    <w:rsid w:val="009A75E0"/>
    <w:rsid w:val="009B6950"/>
    <w:rsid w:val="009C1E03"/>
    <w:rsid w:val="009D33E3"/>
    <w:rsid w:val="009E023A"/>
    <w:rsid w:val="009E56D1"/>
    <w:rsid w:val="00A00850"/>
    <w:rsid w:val="00A05A72"/>
    <w:rsid w:val="00A124AA"/>
    <w:rsid w:val="00A13E76"/>
    <w:rsid w:val="00A14EC9"/>
    <w:rsid w:val="00A25A2F"/>
    <w:rsid w:val="00A30C03"/>
    <w:rsid w:val="00A5054A"/>
    <w:rsid w:val="00A50685"/>
    <w:rsid w:val="00A537D5"/>
    <w:rsid w:val="00A55C0D"/>
    <w:rsid w:val="00A81923"/>
    <w:rsid w:val="00AA1829"/>
    <w:rsid w:val="00AA37E3"/>
    <w:rsid w:val="00AC7CD0"/>
    <w:rsid w:val="00AD15F9"/>
    <w:rsid w:val="00AE594E"/>
    <w:rsid w:val="00AF1378"/>
    <w:rsid w:val="00B14001"/>
    <w:rsid w:val="00B26B83"/>
    <w:rsid w:val="00B37D53"/>
    <w:rsid w:val="00B4349D"/>
    <w:rsid w:val="00B5036D"/>
    <w:rsid w:val="00B53FEA"/>
    <w:rsid w:val="00B54740"/>
    <w:rsid w:val="00B656E3"/>
    <w:rsid w:val="00B7153B"/>
    <w:rsid w:val="00B73484"/>
    <w:rsid w:val="00B73FD1"/>
    <w:rsid w:val="00B9264C"/>
    <w:rsid w:val="00BD1717"/>
    <w:rsid w:val="00BD5E86"/>
    <w:rsid w:val="00BD6183"/>
    <w:rsid w:val="00BD6849"/>
    <w:rsid w:val="00BF6EBC"/>
    <w:rsid w:val="00C033BC"/>
    <w:rsid w:val="00C04549"/>
    <w:rsid w:val="00C10534"/>
    <w:rsid w:val="00C213FA"/>
    <w:rsid w:val="00C300B0"/>
    <w:rsid w:val="00C344C4"/>
    <w:rsid w:val="00C37DAF"/>
    <w:rsid w:val="00C41782"/>
    <w:rsid w:val="00C41A99"/>
    <w:rsid w:val="00C649C5"/>
    <w:rsid w:val="00C717AC"/>
    <w:rsid w:val="00C74260"/>
    <w:rsid w:val="00CA271F"/>
    <w:rsid w:val="00CA4A36"/>
    <w:rsid w:val="00CB29D8"/>
    <w:rsid w:val="00CC7BD9"/>
    <w:rsid w:val="00CE68E8"/>
    <w:rsid w:val="00D123DF"/>
    <w:rsid w:val="00D13660"/>
    <w:rsid w:val="00D158E9"/>
    <w:rsid w:val="00D36036"/>
    <w:rsid w:val="00D45417"/>
    <w:rsid w:val="00D50B32"/>
    <w:rsid w:val="00D541D5"/>
    <w:rsid w:val="00D618AE"/>
    <w:rsid w:val="00D6407C"/>
    <w:rsid w:val="00D6410A"/>
    <w:rsid w:val="00D65D35"/>
    <w:rsid w:val="00D65EAF"/>
    <w:rsid w:val="00D67AFF"/>
    <w:rsid w:val="00D829C3"/>
    <w:rsid w:val="00D83CD5"/>
    <w:rsid w:val="00D84F50"/>
    <w:rsid w:val="00D90141"/>
    <w:rsid w:val="00D910E4"/>
    <w:rsid w:val="00D91404"/>
    <w:rsid w:val="00D96335"/>
    <w:rsid w:val="00DA115D"/>
    <w:rsid w:val="00DE32EA"/>
    <w:rsid w:val="00E030A1"/>
    <w:rsid w:val="00E0383A"/>
    <w:rsid w:val="00E06189"/>
    <w:rsid w:val="00E16D5C"/>
    <w:rsid w:val="00E2608B"/>
    <w:rsid w:val="00E35119"/>
    <w:rsid w:val="00E446A9"/>
    <w:rsid w:val="00E464CD"/>
    <w:rsid w:val="00E5237D"/>
    <w:rsid w:val="00E66FBF"/>
    <w:rsid w:val="00E719B7"/>
    <w:rsid w:val="00E73A95"/>
    <w:rsid w:val="00E745E7"/>
    <w:rsid w:val="00E94FCA"/>
    <w:rsid w:val="00EA347E"/>
    <w:rsid w:val="00EB7541"/>
    <w:rsid w:val="00EB7860"/>
    <w:rsid w:val="00EC1307"/>
    <w:rsid w:val="00EC3F8B"/>
    <w:rsid w:val="00EC5B87"/>
    <w:rsid w:val="00EE3651"/>
    <w:rsid w:val="00EF02FD"/>
    <w:rsid w:val="00F12E29"/>
    <w:rsid w:val="00F14858"/>
    <w:rsid w:val="00F176CF"/>
    <w:rsid w:val="00F24016"/>
    <w:rsid w:val="00F24C57"/>
    <w:rsid w:val="00F25D4D"/>
    <w:rsid w:val="00F565F1"/>
    <w:rsid w:val="00F566A1"/>
    <w:rsid w:val="00F6125B"/>
    <w:rsid w:val="00F643B5"/>
    <w:rsid w:val="00F75D7A"/>
    <w:rsid w:val="00F82A60"/>
    <w:rsid w:val="00F9252F"/>
    <w:rsid w:val="00F96685"/>
    <w:rsid w:val="00FA51EC"/>
    <w:rsid w:val="00FA53C8"/>
    <w:rsid w:val="00FC61EA"/>
    <w:rsid w:val="00FC9C04"/>
    <w:rsid w:val="00FE6FE2"/>
    <w:rsid w:val="00FF1FA7"/>
    <w:rsid w:val="00FF3742"/>
    <w:rsid w:val="00FF61BC"/>
    <w:rsid w:val="00FF63FE"/>
    <w:rsid w:val="0C5DECB7"/>
    <w:rsid w:val="10FAD112"/>
    <w:rsid w:val="19595236"/>
    <w:rsid w:val="1A888AFB"/>
    <w:rsid w:val="1AD16463"/>
    <w:rsid w:val="1AF52297"/>
    <w:rsid w:val="275D18A3"/>
    <w:rsid w:val="29D1125F"/>
    <w:rsid w:val="36625BEF"/>
    <w:rsid w:val="38448A0B"/>
    <w:rsid w:val="45AAD48D"/>
    <w:rsid w:val="49C3A4DC"/>
    <w:rsid w:val="4F388E76"/>
    <w:rsid w:val="4F6884FD"/>
    <w:rsid w:val="58AA53DE"/>
    <w:rsid w:val="5C726E43"/>
    <w:rsid w:val="6783F366"/>
    <w:rsid w:val="6989B284"/>
    <w:rsid w:val="69BFA879"/>
    <w:rsid w:val="6E839947"/>
    <w:rsid w:val="7DA51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3C7"/>
    <w:pPr>
      <w:keepNext/>
      <w:keepLines/>
      <w:numPr>
        <w:numId w:val="4"/>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9">
    <w:name w:val="heading 9"/>
    <w:basedOn w:val="Normal"/>
    <w:next w:val="Normal"/>
    <w:link w:val="Titre9Car"/>
    <w:uiPriority w:val="9"/>
    <w:semiHidden/>
    <w:unhideWhenUsed/>
    <w:qFormat/>
    <w:rsid w:val="008013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num,Paragraphe de liste 1,Listes,Liste à puce - SC,Paragraphe de liste11,texte de base,Puce focus,Contact,calia titre 3,texte tableau,armelle Car,Ondertekst Avida,bullet 1,Normal bullet 2"/>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qFormat/>
    <w:rsid w:val="00466049"/>
    <w:rPr>
      <w:sz w:val="16"/>
      <w:szCs w:val="16"/>
    </w:rPr>
  </w:style>
  <w:style w:type="paragraph" w:styleId="Commentaire">
    <w:name w:val="annotation text"/>
    <w:basedOn w:val="Normal"/>
    <w:link w:val="CommentaireCar"/>
    <w:uiPriority w:val="99"/>
    <w:unhideWhenUsed/>
    <w:qFormat/>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8013C7"/>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num Car,Paragraphe de liste 1 Car,Listes Car,Liste à puce - SC Car,Paragraphe de liste11 Car,texte de base Car,Puce focus Car,Contact Car,calia titre 3 Car,texte tableau Car"/>
    <w:link w:val="Paragraphedeliste"/>
    <w:uiPriority w:val="34"/>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Texteencadr">
    <w:name w:val="Texte encadré"/>
    <w:basedOn w:val="Normal"/>
    <w:link w:val="TexteencadrCar"/>
    <w:qFormat/>
    <w:rsid w:val="00FF63FE"/>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FF63FE"/>
    <w:rPr>
      <w:rFonts w:ascii="Marianne Light" w:eastAsia="Times New Roman" w:hAnsi="Marianne Light" w:cs="Arial"/>
      <w:i/>
      <w:color w:val="000000"/>
      <w:kern w:val="28"/>
      <w:sz w:val="18"/>
      <w:szCs w:val="20"/>
      <w:lang w:eastAsia="fr-FR"/>
      <w14:ligatures w14:val="standard"/>
      <w14:cntxtAlts/>
    </w:rPr>
  </w:style>
  <w:style w:type="paragraph" w:styleId="Corpsdetexte">
    <w:name w:val="Body Text"/>
    <w:basedOn w:val="Normal"/>
    <w:link w:val="CorpsdetexteCar"/>
    <w:semiHidden/>
    <w:unhideWhenUsed/>
    <w:rsid w:val="005305A1"/>
    <w:pPr>
      <w:keepNext/>
      <w:shd w:val="clear" w:color="auto" w:fill="FFFFFF"/>
      <w:suppressAutoHyphens/>
      <w:spacing w:after="120" w:line="240" w:lineRule="auto"/>
    </w:pPr>
    <w:rPr>
      <w:rFonts w:ascii="Liberation Sans" w:eastAsia="Lucida Sans Unicode" w:hAnsi="Liberation Sans" w:cs="Tahoma"/>
      <w:color w:val="00000A"/>
      <w:sz w:val="24"/>
      <w:szCs w:val="24"/>
      <w:lang w:eastAsia="fr-FR"/>
    </w:rPr>
  </w:style>
  <w:style w:type="character" w:customStyle="1" w:styleId="CorpsdetexteCar">
    <w:name w:val="Corps de texte Car"/>
    <w:basedOn w:val="Policepardfaut"/>
    <w:link w:val="Corpsdetexte"/>
    <w:semiHidden/>
    <w:rsid w:val="005305A1"/>
    <w:rPr>
      <w:rFonts w:ascii="Liberation Sans" w:eastAsia="Lucida Sans Unicode" w:hAnsi="Liberation Sans" w:cs="Tahoma"/>
      <w:color w:val="00000A"/>
      <w:sz w:val="24"/>
      <w:szCs w:val="24"/>
      <w:shd w:val="clear" w:color="auto" w:fill="FFFFFF"/>
      <w:lang w:eastAsia="fr-FR"/>
    </w:rPr>
  </w:style>
  <w:style w:type="character" w:customStyle="1" w:styleId="Titre9Car">
    <w:name w:val="Titre 9 Car"/>
    <w:basedOn w:val="Policepardfaut"/>
    <w:link w:val="Titre9"/>
    <w:uiPriority w:val="9"/>
    <w:semiHidden/>
    <w:rsid w:val="008013C7"/>
    <w:rPr>
      <w:rFonts w:asciiTheme="majorHAnsi" w:eastAsiaTheme="majorEastAsia" w:hAnsiTheme="majorHAnsi" w:cstheme="majorBidi"/>
      <w:i/>
      <w:iCs/>
      <w:color w:val="272727" w:themeColor="text1" w:themeTint="D8"/>
      <w:sz w:val="21"/>
      <w:szCs w:val="21"/>
    </w:rPr>
  </w:style>
  <w:style w:type="paragraph" w:customStyle="1" w:styleId="Pucerond">
    <w:name w:val="Puce rond"/>
    <w:basedOn w:val="Paragraphedeliste"/>
    <w:link w:val="PucerondCar"/>
    <w:qFormat/>
    <w:rsid w:val="008013C7"/>
    <w:pPr>
      <w:numPr>
        <w:ilvl w:val="1"/>
        <w:numId w:val="6"/>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8013C7"/>
    <w:rPr>
      <w:rFonts w:ascii="Marianne Light" w:hAnsi="Marianne Light"/>
      <w:sz w:val="18"/>
      <w:szCs w:val="18"/>
      <w:lang w:eastAsia="fr-FR"/>
    </w:rPr>
  </w:style>
  <w:style w:type="character" w:styleId="Mentionnonrsolue">
    <w:name w:val="Unresolved Mention"/>
    <w:basedOn w:val="Policepardfaut"/>
    <w:uiPriority w:val="99"/>
    <w:semiHidden/>
    <w:unhideWhenUsed/>
    <w:rsid w:val="00F24016"/>
    <w:rPr>
      <w:color w:val="605E5C"/>
      <w:shd w:val="clear" w:color="auto" w:fill="E1DFDD"/>
    </w:rPr>
  </w:style>
  <w:style w:type="paragraph" w:styleId="NormalWeb">
    <w:name w:val="Normal (Web)"/>
    <w:basedOn w:val="Normal"/>
    <w:uiPriority w:val="99"/>
    <w:unhideWhenUsed/>
    <w:rsid w:val="0065692F"/>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normaltextrun">
    <w:name w:val="normaltextrun"/>
    <w:basedOn w:val="Policepardfaut"/>
    <w:rsid w:val="00193F42"/>
  </w:style>
  <w:style w:type="character" w:customStyle="1" w:styleId="eop">
    <w:name w:val="eop"/>
    <w:basedOn w:val="Policepardfaut"/>
    <w:rsid w:val="00193F42"/>
  </w:style>
  <w:style w:type="character" w:styleId="lev">
    <w:name w:val="Strong"/>
    <w:basedOn w:val="Policepardfaut"/>
    <w:uiPriority w:val="22"/>
    <w:qFormat/>
    <w:rsid w:val="00F61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508377129">
      <w:bodyDiv w:val="1"/>
      <w:marLeft w:val="0"/>
      <w:marRight w:val="0"/>
      <w:marTop w:val="0"/>
      <w:marBottom w:val="0"/>
      <w:divBdr>
        <w:top w:val="none" w:sz="0" w:space="0" w:color="auto"/>
        <w:left w:val="none" w:sz="0" w:space="0" w:color="auto"/>
        <w:bottom w:val="none" w:sz="0" w:space="0" w:color="auto"/>
        <w:right w:val="none" w:sz="0" w:space="0" w:color="auto"/>
      </w:divBdr>
    </w:div>
    <w:div w:id="601649971">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099568896">
      <w:bodyDiv w:val="1"/>
      <w:marLeft w:val="0"/>
      <w:marRight w:val="0"/>
      <w:marTop w:val="0"/>
      <w:marBottom w:val="0"/>
      <w:divBdr>
        <w:top w:val="none" w:sz="0" w:space="0" w:color="auto"/>
        <w:left w:val="none" w:sz="0" w:space="0" w:color="auto"/>
        <w:bottom w:val="none" w:sz="0" w:space="0" w:color="auto"/>
        <w:right w:val="none" w:sz="0" w:space="0" w:color="auto"/>
      </w:divBdr>
    </w:div>
    <w:div w:id="1704745078">
      <w:bodyDiv w:val="1"/>
      <w:marLeft w:val="0"/>
      <w:marRight w:val="0"/>
      <w:marTop w:val="0"/>
      <w:marBottom w:val="0"/>
      <w:divBdr>
        <w:top w:val="none" w:sz="0" w:space="0" w:color="auto"/>
        <w:left w:val="none" w:sz="0" w:space="0" w:color="auto"/>
        <w:bottom w:val="none" w:sz="0" w:space="0" w:color="auto"/>
        <w:right w:val="none" w:sz="0" w:space="0" w:color="auto"/>
      </w:divBdr>
    </w:div>
    <w:div w:id="18012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dossier/aides-lademe/aides-financieres-ladem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ydro-bfc.fr/res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dro-bfc.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conomie.gouv.fr/cedef/definition-petites-et-moyennes-entrepris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FR/TXT/?uri=LEGISSUM:n26026" TargetMode="External"/><Relationship Id="rId14" Type="http://schemas.openxmlformats.org/officeDocument/2006/relationships/hyperlink" Target="https://www.ademe.fr/dossier/aides-lademe/aides-financieres-ladem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6CD5-7CF6-4261-9225-C0750006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2098</Words>
  <Characters>11544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GENEY Lilian</cp:lastModifiedBy>
  <cp:revision>13</cp:revision>
  <cp:lastPrinted>2021-12-22T09:11:00Z</cp:lastPrinted>
  <dcterms:created xsi:type="dcterms:W3CDTF">2024-10-16T05:44:00Z</dcterms:created>
  <dcterms:modified xsi:type="dcterms:W3CDTF">2024-11-29T13:31:00Z</dcterms:modified>
</cp:coreProperties>
</file>