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25B1D" w14:textId="2AC5667E" w:rsidR="0010603A" w:rsidRDefault="00440D3A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081A2ABC">
                <wp:simplePos x="0" y="0"/>
                <wp:positionH relativeFrom="margin">
                  <wp:posOffset>461646</wp:posOffset>
                </wp:positionH>
                <wp:positionV relativeFrom="paragraph">
                  <wp:posOffset>1176020</wp:posOffset>
                </wp:positionV>
                <wp:extent cx="5899150" cy="123825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2382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69BE" w14:textId="77777777" w:rsidR="00440D3A" w:rsidRDefault="00587F99" w:rsidP="00883D94">
                            <w:pPr>
                              <w:pStyle w:val="TITREPRINCIPAL1repage"/>
                            </w:pPr>
                            <w:r w:rsidRPr="00B13168">
                              <w:t xml:space="preserve">Volet technique </w:t>
                            </w:r>
                          </w:p>
                          <w:p w14:paraId="61EAEACB" w14:textId="1B1001F2" w:rsidR="00587F99" w:rsidRDefault="002B4483" w:rsidP="00440D3A">
                            <w:pPr>
                              <w:pStyle w:val="SOUS-TITREPRINCIPAL1repage"/>
                            </w:pPr>
                            <w:r w:rsidRPr="002B4483">
                              <w:t>Etude de cas selon le socle technique ADEME Article d’habillement</w:t>
                            </w:r>
                          </w:p>
                          <w:p w14:paraId="39ADC72C" w14:textId="77777777" w:rsidR="00587F99" w:rsidRDefault="00587F9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982735" id="Zone de texte 2" o:spid="_x0000_s1026" style="position:absolute;margin-left:36.35pt;margin-top:92.6pt;width:464.5pt;height:9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" adj="-11796480,,5400" path="m,l3136900,,2838450,786765,,786765,,xe" fillcolor="white [3212]" stroked="f">
                <v:stroke joinstyle="miter"/>
                <v:formulas/>
                <v:path arrowok="t" o:connecttype="custom" o:connectlocs="0,0;5899150,0;5337895,1238250;0,1238250;0,0" o:connectangles="0,0,0,0,0" textboxrect="0,0,3136900,786765"/>
                <v:textbox>
                  <w:txbxContent>
                    <w:p w14:paraId="502769BE" w14:textId="77777777" w:rsidR="00440D3A" w:rsidRDefault="00587F99" w:rsidP="00883D94">
                      <w:pPr>
                        <w:pStyle w:val="TITREPRINCIPAL1repage"/>
                      </w:pPr>
                      <w:r w:rsidRPr="00B13168">
                        <w:t xml:space="preserve">Volet technique </w:t>
                      </w:r>
                    </w:p>
                    <w:p w14:paraId="61EAEACB" w14:textId="1B1001F2" w:rsidR="00587F99" w:rsidRDefault="002B4483" w:rsidP="00440D3A">
                      <w:pPr>
                        <w:pStyle w:val="SOUS-TITREPRINCIPAL1repage"/>
                      </w:pPr>
                      <w:r w:rsidRPr="002B4483">
                        <w:t>Etude de cas selon le socle technique ADEME Article d’habillement</w:t>
                      </w:r>
                    </w:p>
                    <w:p w14:paraId="39ADC72C" w14:textId="77777777" w:rsidR="00587F99" w:rsidRDefault="00587F9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683A01CE">
                <wp:simplePos x="0" y="0"/>
                <wp:positionH relativeFrom="margin">
                  <wp:align>right</wp:align>
                </wp:positionH>
                <wp:positionV relativeFrom="paragraph">
                  <wp:posOffset>3061970</wp:posOffset>
                </wp:positionV>
                <wp:extent cx="5267325" cy="48958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89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713115907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9E855FF" w14:textId="5F7CAC7B" w:rsidR="00587F99" w:rsidRDefault="00587F99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7CD87E76" w14:textId="6EB31AA5" w:rsidR="00417C5C" w:rsidRDefault="00587F99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84331870" w:history="1">
                                  <w:r w:rsidR="00417C5C" w:rsidRPr="00D35955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417C5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417C5C" w:rsidRPr="00D35955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_Toc84331870 \h </w:instrTex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8786C02" w14:textId="0CA751CC" w:rsidR="00417C5C" w:rsidRDefault="00DA23C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84331871" w:history="1">
                                  <w:r w:rsidR="00417C5C" w:rsidRPr="00D35955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417C5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417C5C" w:rsidRPr="00D35955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_Toc84331871 \h </w:instrTex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ED43502" w14:textId="2361037E" w:rsidR="00417C5C" w:rsidRDefault="00DA23C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84331872" w:history="1">
                                  <w:r w:rsidR="00417C5C" w:rsidRPr="00D35955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="00417C5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417C5C" w:rsidRPr="00D35955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Engagements spécifiques</w: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_Toc84331872 \h </w:instrTex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E0274FB" w14:textId="3E0FF53B" w:rsidR="00417C5C" w:rsidRDefault="00DA23C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84331873" w:history="1">
                                  <w:r w:rsidR="00417C5C" w:rsidRPr="00D35955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4.</w:t>
                                  </w:r>
                                  <w:r w:rsidR="00417C5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417C5C" w:rsidRPr="00D35955">
                                    <w:rPr>
                                      <w:rStyle w:val="Lienhypertexte"/>
                                      <w:rFonts w:eastAsiaTheme="majorEastAsia" w:cstheme="majorBidi"/>
                                      <w:noProof/>
                                      <w:lang w:eastAsia="en-US"/>
                                    </w:rPr>
                                    <w:t>Rapports / documents à fournir lors de l’exécution du contrat de financement</w: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_Toc84331873 \h </w:instrTex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417C5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137CABD" w14:textId="4FAB61EC" w:rsidR="00587F99" w:rsidRDefault="00587F99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90EFB65" w:rsidR="00587F99" w:rsidRDefault="00587F99" w:rsidP="00233BBE">
                            <w:pPr>
                              <w:pStyle w:val="TexteCouran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3.55pt;margin-top:241.1pt;width:414.75pt;height:385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713115907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9E855FF" w14:textId="5F7CAC7B" w:rsidR="00587F99" w:rsidRDefault="00587F99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7CD87E76" w14:textId="6EB31AA5" w:rsidR="00417C5C" w:rsidRDefault="00587F99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84331870" w:history="1">
                            <w:r w:rsidR="00417C5C" w:rsidRPr="00D35955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417C5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417C5C" w:rsidRPr="00D35955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instrText xml:space="preserve"> PAGEREF _Toc84331870 \h </w:instrTex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8786C02" w14:textId="0CA751CC" w:rsidR="00417C5C" w:rsidRDefault="000A414E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84331871" w:history="1">
                            <w:r w:rsidR="00417C5C" w:rsidRPr="00D35955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417C5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417C5C" w:rsidRPr="00D35955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instrText xml:space="preserve"> PAGEREF _Toc84331871 \h </w:instrTex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ED43502" w14:textId="2361037E" w:rsidR="00417C5C" w:rsidRDefault="000A414E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84331872" w:history="1">
                            <w:r w:rsidR="00417C5C" w:rsidRPr="00D35955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3.</w:t>
                            </w:r>
                            <w:r w:rsidR="00417C5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417C5C" w:rsidRPr="00D35955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Engagements spécifiques</w: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instrText xml:space="preserve"> PAGEREF _Toc84331872 \h </w:instrTex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E0274FB" w14:textId="3E0FF53B" w:rsidR="00417C5C" w:rsidRDefault="000A414E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84331873" w:history="1">
                            <w:r w:rsidR="00417C5C" w:rsidRPr="00D35955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4.</w:t>
                            </w:r>
                            <w:r w:rsidR="00417C5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417C5C" w:rsidRPr="00D35955">
                              <w:rPr>
                                <w:rStyle w:val="Lienhypertexte"/>
                                <w:rFonts w:eastAsiaTheme="majorEastAsia" w:cstheme="majorBidi"/>
                                <w:noProof/>
                                <w:lang w:eastAsia="en-US"/>
                              </w:rPr>
                              <w:t>Rapports / documents à fournir lors de l’exécution du contrat de financement</w: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instrText xml:space="preserve"> PAGEREF _Toc84331873 \h </w:instrTex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417C5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137CABD" w14:textId="4FAB61EC" w:rsidR="00587F99" w:rsidRDefault="00587F99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90EFB65" w:rsidR="00587F99" w:rsidRDefault="00587F99" w:rsidP="00233BBE">
                      <w:pPr>
                        <w:pStyle w:val="TexteCouran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</w:p>
    <w:p w14:paraId="7194C7B8" w14:textId="722EA01E" w:rsidR="00081363" w:rsidRPr="00D95037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8403359"/>
      <w:bookmarkStart w:id="11" w:name="_Toc62131627"/>
      <w:bookmarkStart w:id="12" w:name="_Toc84331870"/>
      <w:r w:rsidRPr="00D95037">
        <w:rPr>
          <w:rFonts w:eastAsia="Calibri"/>
        </w:rPr>
        <w:lastRenderedPageBreak/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2BDA587" w14:textId="017AFC86" w:rsidR="00F9778B" w:rsidRDefault="00801AE3" w:rsidP="00757613">
      <w:pPr>
        <w:shd w:val="clear" w:color="auto" w:fill="D9D9D9" w:themeFill="background1" w:themeFillShade="D9"/>
        <w:rPr>
          <w:rFonts w:ascii="Marianne Light" w:eastAsia="Calibri" w:hAnsi="Marianne Light" w:cs="Arial"/>
          <w:sz w:val="18"/>
        </w:rPr>
      </w:pPr>
      <w:r w:rsidRPr="00801AE3">
        <w:rPr>
          <w:rFonts w:ascii="Marianne Light" w:eastAsia="Calibri" w:hAnsi="Marianne Light" w:cs="Arial"/>
          <w:sz w:val="18"/>
        </w:rPr>
        <w:t>Faire une description détaillée de l’opération</w:t>
      </w:r>
      <w:r w:rsidR="003C5DA8">
        <w:rPr>
          <w:rFonts w:ascii="Marianne Light" w:eastAsia="Calibri" w:hAnsi="Marianne Light" w:cs="Arial"/>
          <w:sz w:val="18"/>
        </w:rPr>
        <w:t xml:space="preserve"> en reprenant notamment</w:t>
      </w:r>
      <w:r w:rsidR="003C5DA8">
        <w:rPr>
          <w:rFonts w:eastAsia="Calibri" w:cs="Calibri"/>
          <w:sz w:val="18"/>
        </w:rPr>
        <w:t> </w:t>
      </w:r>
      <w:r w:rsidR="003C5DA8">
        <w:rPr>
          <w:rFonts w:ascii="Marianne Light" w:eastAsia="Calibri" w:hAnsi="Marianne Light" w:cs="Arial"/>
          <w:sz w:val="18"/>
        </w:rPr>
        <w:t>:</w:t>
      </w:r>
    </w:p>
    <w:p w14:paraId="6636422C" w14:textId="5280815B" w:rsidR="003C5DA8" w:rsidRDefault="003C5DA8" w:rsidP="00440D3A">
      <w:pPr>
        <w:pStyle w:val="Pucenoir"/>
        <w:spacing w:after="0"/>
      </w:pPr>
      <w:r>
        <w:t>Le</w:t>
      </w:r>
      <w:r w:rsidR="00B95198">
        <w:t xml:space="preserve"> nom du </w:t>
      </w:r>
      <w:r>
        <w:t xml:space="preserve">prestataire en charge de la réalisation </w:t>
      </w:r>
      <w:r w:rsidR="003465D8">
        <w:t xml:space="preserve">de </w:t>
      </w:r>
      <w:r>
        <w:t>l’étude</w:t>
      </w:r>
    </w:p>
    <w:p w14:paraId="6F70560D" w14:textId="0A062AE0" w:rsidR="003C5DA8" w:rsidRDefault="003C5DA8" w:rsidP="00440D3A">
      <w:pPr>
        <w:pStyle w:val="Pucenoir"/>
        <w:spacing w:after="0"/>
      </w:pPr>
      <w:r>
        <w:t>Le nombre de produits étudiés</w:t>
      </w:r>
    </w:p>
    <w:p w14:paraId="29A77804" w14:textId="6177CDDF" w:rsidR="003C5DA8" w:rsidRDefault="003C5DA8" w:rsidP="00440D3A">
      <w:pPr>
        <w:pStyle w:val="Pucenoir"/>
        <w:spacing w:after="0"/>
      </w:pPr>
      <w:r>
        <w:t>Pour</w:t>
      </w:r>
      <w:r w:rsidRPr="00B95198">
        <w:t xml:space="preserve"> chaque produit étudié</w:t>
      </w:r>
      <w:r w:rsidRPr="00B95198">
        <w:rPr>
          <w:rFonts w:ascii="Calibri" w:hAnsi="Calibri" w:cs="Calibri"/>
        </w:rPr>
        <w:t> </w:t>
      </w:r>
      <w:r w:rsidRPr="00B95198">
        <w:t xml:space="preserve">: </w:t>
      </w:r>
    </w:p>
    <w:p w14:paraId="09EFF312" w14:textId="033878A9" w:rsidR="003C5DA8" w:rsidRDefault="002B4483" w:rsidP="00440D3A">
      <w:pPr>
        <w:pStyle w:val="Pucerond"/>
        <w:spacing w:after="0"/>
      </w:pPr>
      <w:r>
        <w:t xml:space="preserve">Pays du siège social </w:t>
      </w:r>
      <w:r w:rsidR="003C5DA8">
        <w:t>:</w:t>
      </w:r>
    </w:p>
    <w:p w14:paraId="7C5F240C" w14:textId="1850E058" w:rsidR="003C5DA8" w:rsidRDefault="002B4483" w:rsidP="00440D3A">
      <w:pPr>
        <w:pStyle w:val="Pucerond"/>
        <w:spacing w:after="0"/>
      </w:pPr>
      <w:r>
        <w:t xml:space="preserve">Chiffre d’affaires annuel </w:t>
      </w:r>
      <w:r w:rsidR="003C5DA8">
        <w:t>(€)</w:t>
      </w:r>
      <w:r w:rsidR="003C5DA8">
        <w:rPr>
          <w:rFonts w:ascii="Calibri" w:hAnsi="Calibri" w:cs="Calibri"/>
        </w:rPr>
        <w:t> </w:t>
      </w:r>
      <w:r w:rsidR="003C5DA8">
        <w:t xml:space="preserve">: </w:t>
      </w:r>
    </w:p>
    <w:p w14:paraId="64116F0A" w14:textId="60B1E64C" w:rsidR="003C5DA8" w:rsidRPr="005363F4" w:rsidRDefault="002B4483" w:rsidP="00440D3A">
      <w:pPr>
        <w:pStyle w:val="Pucerond"/>
        <w:spacing w:after="0"/>
      </w:pPr>
      <w:r>
        <w:t xml:space="preserve">Nom du produit et description </w:t>
      </w:r>
      <w:r w:rsidR="003C5DA8" w:rsidRPr="005363F4">
        <w:t>:</w:t>
      </w:r>
    </w:p>
    <w:p w14:paraId="52764C65" w14:textId="3135A514" w:rsidR="003C5DA8" w:rsidRPr="005363F4" w:rsidRDefault="002B4483" w:rsidP="00440D3A">
      <w:pPr>
        <w:pStyle w:val="Pucerond"/>
        <w:spacing w:after="0"/>
      </w:pPr>
      <w:r>
        <w:t>Lieu(x) des principales étapes de production</w:t>
      </w:r>
    </w:p>
    <w:p w14:paraId="3BD5DB24" w14:textId="3D0B56E2" w:rsidR="003C5DA8" w:rsidRPr="005363F4" w:rsidRDefault="002B4483" w:rsidP="00440D3A">
      <w:pPr>
        <w:pStyle w:val="Pucerond"/>
        <w:spacing w:after="0"/>
      </w:pPr>
      <w:r>
        <w:t>Composition du produit</w:t>
      </w:r>
    </w:p>
    <w:p w14:paraId="690F7CDE" w14:textId="52452F6F" w:rsidR="003C5DA8" w:rsidRPr="005363F4" w:rsidRDefault="002B4483" w:rsidP="00440D3A">
      <w:pPr>
        <w:pStyle w:val="Pucerond"/>
        <w:spacing w:after="0"/>
      </w:pPr>
      <w:r>
        <w:t>Spécificités (impression, broderies, …)</w:t>
      </w:r>
    </w:p>
    <w:p w14:paraId="72FB9FD1" w14:textId="60708CA6" w:rsidR="003C5DA8" w:rsidRPr="005363F4" w:rsidRDefault="002B4483" w:rsidP="00440D3A">
      <w:pPr>
        <w:pStyle w:val="Pucerond"/>
        <w:spacing w:after="0"/>
      </w:pPr>
      <w:r>
        <w:t>Quantité annuelle mise sur le marché</w:t>
      </w:r>
    </w:p>
    <w:p w14:paraId="313F8828" w14:textId="4AA30685" w:rsidR="003C5DA8" w:rsidRDefault="002B4483" w:rsidP="00440D3A">
      <w:pPr>
        <w:pStyle w:val="Pucerond"/>
        <w:spacing w:after="0"/>
      </w:pPr>
      <w:r>
        <w:t>Autre information (photo, lien internet, …)</w:t>
      </w:r>
    </w:p>
    <w:p w14:paraId="6B3E0A89" w14:textId="2063D1AB" w:rsidR="002B4483" w:rsidRPr="005363F4" w:rsidRDefault="002B4483" w:rsidP="00440D3A">
      <w:pPr>
        <w:pStyle w:val="Pucerond"/>
        <w:spacing w:after="0"/>
      </w:pPr>
      <w:r>
        <w:t>Allégation environnementale (label, …)</w:t>
      </w:r>
    </w:p>
    <w:p w14:paraId="3AD82963" w14:textId="12E38389" w:rsidR="003465D8" w:rsidRDefault="003465D8" w:rsidP="00440D3A">
      <w:pPr>
        <w:pStyle w:val="Pucenoir"/>
        <w:spacing w:after="0"/>
      </w:pPr>
      <w:r>
        <w:t>Le détail de</w:t>
      </w:r>
      <w:r w:rsidR="00B95198">
        <w:t>s tâches c</w:t>
      </w:r>
      <w:r>
        <w:t>onfiée</w:t>
      </w:r>
      <w:r w:rsidR="00B95198">
        <w:t>s</w:t>
      </w:r>
      <w:r>
        <w:t xml:space="preserve"> au prestataire, </w:t>
      </w:r>
      <w:r w:rsidR="00B95198">
        <w:t xml:space="preserve">selon la répartition </w:t>
      </w:r>
      <w:r>
        <w:t>suivante (toutes les taches ne sont pas obligatoires)</w:t>
      </w:r>
      <w:r>
        <w:rPr>
          <w:rFonts w:ascii="Calibri" w:hAnsi="Calibri" w:cs="Calibri"/>
        </w:rPr>
        <w:t> </w:t>
      </w:r>
      <w:r>
        <w:t>:</w:t>
      </w:r>
    </w:p>
    <w:p w14:paraId="57EE9BDF" w14:textId="77777777" w:rsidR="003465D8" w:rsidRDefault="003465D8" w:rsidP="00440D3A">
      <w:pPr>
        <w:pStyle w:val="Pucerond"/>
        <w:spacing w:after="0"/>
      </w:pPr>
      <w:proofErr w:type="gramStart"/>
      <w:r w:rsidRPr="003465D8">
        <w:t>formation</w:t>
      </w:r>
      <w:proofErr w:type="gramEnd"/>
      <w:r w:rsidRPr="003465D8">
        <w:t>,</w:t>
      </w:r>
    </w:p>
    <w:p w14:paraId="6A335249" w14:textId="77777777" w:rsidR="003465D8" w:rsidRDefault="003465D8" w:rsidP="00440D3A">
      <w:pPr>
        <w:pStyle w:val="Pucerond"/>
        <w:spacing w:after="0"/>
      </w:pPr>
      <w:proofErr w:type="gramStart"/>
      <w:r>
        <w:t>sensibilisation</w:t>
      </w:r>
      <w:proofErr w:type="gramEnd"/>
      <w:r>
        <w:t>,</w:t>
      </w:r>
    </w:p>
    <w:p w14:paraId="6165FCA4" w14:textId="6659C0BF" w:rsidR="003465D8" w:rsidRDefault="003465D8" w:rsidP="00DA23C2">
      <w:pPr>
        <w:pStyle w:val="Pucerond"/>
      </w:pPr>
      <w:proofErr w:type="gramStart"/>
      <w:r>
        <w:t>helpdesk</w:t>
      </w:r>
      <w:proofErr w:type="gramEnd"/>
      <w:r w:rsidR="00DA23C2">
        <w:t xml:space="preserve"> </w:t>
      </w:r>
      <w:r w:rsidR="00DA23C2" w:rsidRPr="00631590">
        <w:t>(</w:t>
      </w:r>
      <w:r w:rsidR="00DA23C2" w:rsidRPr="00DA23C2">
        <w:t>échanges ponctuels divers mail/tel entre l’entreprise et le prestataire),</w:t>
      </w:r>
    </w:p>
    <w:p w14:paraId="32D41122" w14:textId="77777777" w:rsidR="00631590" w:rsidRDefault="00631590" w:rsidP="00440D3A">
      <w:pPr>
        <w:pStyle w:val="Pucerond"/>
        <w:spacing w:after="0"/>
      </w:pPr>
      <w:proofErr w:type="gramStart"/>
      <w:r w:rsidRPr="00631590">
        <w:t>réalisation</w:t>
      </w:r>
      <w:proofErr w:type="gramEnd"/>
      <w:r w:rsidRPr="00631590">
        <w:t xml:space="preserve"> de l’étude de cas (modélisation et calcul d</w:t>
      </w:r>
      <w:r>
        <w:t>e l’empreinte environnementale)</w:t>
      </w:r>
    </w:p>
    <w:p w14:paraId="73D80152" w14:textId="3CB97BED" w:rsidR="003465D8" w:rsidRDefault="003465D8" w:rsidP="00440D3A">
      <w:pPr>
        <w:pStyle w:val="Pucerond"/>
        <w:spacing w:after="0"/>
      </w:pPr>
      <w:proofErr w:type="gramStart"/>
      <w:r w:rsidRPr="003465D8">
        <w:t>présentation</w:t>
      </w:r>
      <w:proofErr w:type="gramEnd"/>
      <w:r w:rsidRPr="003465D8">
        <w:t xml:space="preserve"> des résultats</w:t>
      </w:r>
    </w:p>
    <w:p w14:paraId="5CFDE743" w14:textId="77777777" w:rsidR="00F4380E" w:rsidRDefault="003465D8" w:rsidP="00440D3A">
      <w:pPr>
        <w:pStyle w:val="Pucerond"/>
        <w:spacing w:after="0"/>
      </w:pPr>
      <w:proofErr w:type="gramStart"/>
      <w:r>
        <w:t>autre</w:t>
      </w:r>
      <w:proofErr w:type="gramEnd"/>
      <w:r>
        <w:t xml:space="preserve"> (à préciser)</w:t>
      </w:r>
    </w:p>
    <w:p w14:paraId="08A97AD8" w14:textId="5EE04D74" w:rsidR="00F4380E" w:rsidRPr="00F4380E" w:rsidRDefault="00F4380E" w:rsidP="00440D3A">
      <w:pPr>
        <w:pStyle w:val="Pucenoir"/>
        <w:spacing w:after="0"/>
      </w:pPr>
      <w:proofErr w:type="gramStart"/>
      <w:r>
        <w:t>l’</w:t>
      </w:r>
      <w:r w:rsidRPr="00F4380E">
        <w:t>équipe</w:t>
      </w:r>
      <w:proofErr w:type="gramEnd"/>
      <w:r w:rsidRPr="00F4380E">
        <w:t xml:space="preserve"> projet de l’entreprise avec la fonction des intervenants et leur rôle dans le projet</w:t>
      </w:r>
    </w:p>
    <w:p w14:paraId="6BAFD2B3" w14:textId="53EF9B88" w:rsidR="00F4380E" w:rsidRDefault="003465D8" w:rsidP="00440D3A">
      <w:pPr>
        <w:pStyle w:val="Pucenoir"/>
        <w:spacing w:after="0"/>
      </w:pPr>
      <w:r>
        <w:t>L</w:t>
      </w:r>
      <w:r w:rsidR="00F4380E">
        <w:t>e</w:t>
      </w:r>
      <w:r w:rsidR="000373A1">
        <w:t>s étapes et les taches qui seront réalisées dans l’étude de cas</w:t>
      </w:r>
      <w:r w:rsidR="000373A1">
        <w:rPr>
          <w:rFonts w:ascii="Calibri" w:hAnsi="Calibri" w:cs="Calibri"/>
        </w:rPr>
        <w:t> </w:t>
      </w:r>
      <w:r w:rsidR="000373A1">
        <w:t xml:space="preserve">: </w:t>
      </w:r>
    </w:p>
    <w:p w14:paraId="245EFF0E" w14:textId="70C712BB" w:rsidR="000373A1" w:rsidRPr="000373A1" w:rsidRDefault="000373A1" w:rsidP="00440D3A">
      <w:pPr>
        <w:pStyle w:val="Pucerond"/>
        <w:spacing w:after="0"/>
      </w:pPr>
      <w:r>
        <w:t xml:space="preserve">Etape 1. </w:t>
      </w:r>
      <w:r w:rsidRPr="000373A1">
        <w:t>Sensibilisation</w:t>
      </w:r>
    </w:p>
    <w:p w14:paraId="6B6B7661" w14:textId="77777777" w:rsidR="000373A1" w:rsidRPr="000373A1" w:rsidRDefault="000373A1" w:rsidP="00440D3A">
      <w:pPr>
        <w:pStyle w:val="Pucerond"/>
        <w:spacing w:after="0"/>
      </w:pPr>
      <w:r w:rsidRPr="000373A1">
        <w:t>Étape 2. Engagement</w:t>
      </w:r>
    </w:p>
    <w:p w14:paraId="14A94D38" w14:textId="77777777" w:rsidR="000373A1" w:rsidRPr="000373A1" w:rsidRDefault="000373A1" w:rsidP="00440D3A">
      <w:pPr>
        <w:pStyle w:val="Pucerond"/>
      </w:pPr>
      <w:r w:rsidRPr="000373A1">
        <w:t>Étape 3. Collecte des données</w:t>
      </w:r>
    </w:p>
    <w:p w14:paraId="3E041910" w14:textId="77777777" w:rsidR="000373A1" w:rsidRPr="000373A1" w:rsidRDefault="000373A1" w:rsidP="00440D3A">
      <w:pPr>
        <w:pStyle w:val="Pucerond"/>
      </w:pPr>
      <w:r w:rsidRPr="000373A1">
        <w:t>Étape 4. Évaluation environnementale des produits/services</w:t>
      </w:r>
    </w:p>
    <w:p w14:paraId="3E424BBC" w14:textId="77777777" w:rsidR="000373A1" w:rsidRPr="000373A1" w:rsidRDefault="000373A1" w:rsidP="00440D3A">
      <w:pPr>
        <w:pStyle w:val="Pucerond"/>
      </w:pPr>
      <w:r w:rsidRPr="000373A1">
        <w:t>Étape 5. Attribution des notes ABCDE</w:t>
      </w:r>
    </w:p>
    <w:p w14:paraId="10604BBC" w14:textId="77777777" w:rsidR="000373A1" w:rsidRPr="000373A1" w:rsidRDefault="000373A1" w:rsidP="00440D3A">
      <w:pPr>
        <w:pStyle w:val="Pucerond"/>
      </w:pPr>
      <w:r w:rsidRPr="000373A1">
        <w:t>Étape 6. Vérification de la sincérité des notes affichées</w:t>
      </w:r>
    </w:p>
    <w:p w14:paraId="54E64009" w14:textId="59461601" w:rsidR="000373A1" w:rsidRDefault="000373A1" w:rsidP="00440D3A">
      <w:pPr>
        <w:pStyle w:val="Pucerond"/>
      </w:pPr>
      <w:r w:rsidRPr="000373A1">
        <w:t>Étape 7. Affichage des notes sur les produits/services</w:t>
      </w:r>
    </w:p>
    <w:p w14:paraId="5AB9F5F6" w14:textId="77777777" w:rsidR="00DA23C2" w:rsidRPr="000373A1" w:rsidRDefault="00DA23C2" w:rsidP="00DA23C2">
      <w:pPr>
        <w:pStyle w:val="Pucerond"/>
      </w:pPr>
      <w:proofErr w:type="gramStart"/>
      <w:r>
        <w:t>suivi</w:t>
      </w:r>
      <w:proofErr w:type="gramEnd"/>
      <w:r>
        <w:t xml:space="preserve"> de projet</w:t>
      </w:r>
    </w:p>
    <w:p w14:paraId="191E89BE" w14:textId="77777777" w:rsidR="00DA23C2" w:rsidRPr="00DA23C2" w:rsidRDefault="00DA23C2" w:rsidP="00DA23C2">
      <w:pPr>
        <w:pStyle w:val="Pucerond"/>
      </w:pPr>
      <w:proofErr w:type="gramStart"/>
      <w:r w:rsidRPr="00DA23C2">
        <w:t>suite</w:t>
      </w:r>
      <w:proofErr w:type="gramEnd"/>
      <w:r w:rsidRPr="00DA23C2">
        <w:t xml:space="preserve"> prévisionnelle du projet (préciser les services et les fonctions concernées par les résultats de ce projet dans l’entreprise et les perspectives éventuelles)</w:t>
      </w:r>
    </w:p>
    <w:p w14:paraId="50C83336" w14:textId="3F04E151" w:rsidR="00081363" w:rsidRDefault="00081363" w:rsidP="00081363">
      <w:pPr>
        <w:pStyle w:val="Titre1"/>
        <w:numPr>
          <w:ilvl w:val="0"/>
          <w:numId w:val="2"/>
        </w:numPr>
      </w:pPr>
      <w:bookmarkStart w:id="13" w:name="_Toc51062369"/>
      <w:bookmarkStart w:id="14" w:name="_Toc51064064"/>
      <w:bookmarkStart w:id="15" w:name="_Toc51064311"/>
      <w:bookmarkStart w:id="16" w:name="_Toc51064423"/>
      <w:bookmarkStart w:id="17" w:name="_Toc51064715"/>
      <w:bookmarkStart w:id="18" w:name="_Toc51228303"/>
      <w:bookmarkStart w:id="19" w:name="_Toc51228335"/>
      <w:bookmarkStart w:id="20" w:name="_Toc51228464"/>
      <w:bookmarkStart w:id="21" w:name="_Toc51228543"/>
      <w:bookmarkStart w:id="22" w:name="_Toc58403360"/>
      <w:bookmarkStart w:id="23" w:name="_Toc62131628"/>
      <w:bookmarkStart w:id="24" w:name="_Toc84331871"/>
      <w:r w:rsidRPr="00D95037">
        <w:t>Suivi et planning du projet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9C0CB00" w14:textId="23B3FEC6" w:rsidR="00A766D8" w:rsidRPr="00440D3A" w:rsidRDefault="00081363" w:rsidP="00440D3A">
      <w:pPr>
        <w:pStyle w:val="Texteexerguesurligngris"/>
      </w:pPr>
      <w:r w:rsidRPr="00B84CE4">
        <w:rPr>
          <w:highlight w:val="lightGray"/>
        </w:rPr>
        <w:t xml:space="preserve">Insérer un </w:t>
      </w:r>
      <w:r w:rsidR="00094C8A" w:rsidRPr="00B84CE4">
        <w:rPr>
          <w:highlight w:val="lightGray"/>
        </w:rPr>
        <w:t>planning prévisionnel</w:t>
      </w:r>
      <w:r w:rsidRPr="00B84CE4">
        <w:rPr>
          <w:highlight w:val="lightGray"/>
        </w:rPr>
        <w:t xml:space="preserve"> </w:t>
      </w:r>
      <w:r w:rsidR="00094C8A" w:rsidRPr="00B84CE4">
        <w:rPr>
          <w:highlight w:val="lightGray"/>
        </w:rPr>
        <w:t>du projet, en intégrant les démarches administratives</w:t>
      </w:r>
      <w:r w:rsidRPr="00B84CE4">
        <w:rPr>
          <w:highlight w:val="lightGray"/>
        </w:rPr>
        <w:t>.</w:t>
      </w:r>
    </w:p>
    <w:p w14:paraId="7C8552D5" w14:textId="77777777" w:rsidR="00AE0AE9" w:rsidRDefault="00AE0AE9">
      <w:pPr>
        <w:spacing w:after="200" w:line="276" w:lineRule="auto"/>
      </w:pPr>
      <w:bookmarkStart w:id="25" w:name="_Toc51064424"/>
    </w:p>
    <w:p w14:paraId="78BC9CFE" w14:textId="4168525A" w:rsidR="00AE0AE9" w:rsidRPr="00030C8F" w:rsidRDefault="00AE0AE9" w:rsidP="00030C8F">
      <w:pPr>
        <w:pStyle w:val="Paragraphedeliste"/>
        <w:keepNext/>
        <w:keepLines/>
        <w:numPr>
          <w:ilvl w:val="0"/>
          <w:numId w:val="2"/>
        </w:numPr>
        <w:pBdr>
          <w:bottom w:val="single" w:sz="4" w:space="1" w:color="auto"/>
        </w:pBdr>
        <w:spacing w:before="240" w:after="0" w:line="256" w:lineRule="auto"/>
        <w:outlineLvl w:val="0"/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</w:pPr>
      <w:bookmarkStart w:id="26" w:name="_Toc51178595"/>
      <w:bookmarkStart w:id="27" w:name="_Toc58403361"/>
      <w:bookmarkStart w:id="28" w:name="_Toc62131629"/>
      <w:bookmarkStart w:id="29" w:name="_Toc84331872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>Engagements spécifiques</w:t>
      </w:r>
      <w:bookmarkEnd w:id="26"/>
      <w:bookmarkEnd w:id="27"/>
      <w:bookmarkEnd w:id="28"/>
      <w:bookmarkEnd w:id="29"/>
    </w:p>
    <w:p w14:paraId="76DFBB46" w14:textId="77777777" w:rsidR="00AE0AE9" w:rsidRPr="00AE0AE9" w:rsidRDefault="00AE0AE9" w:rsidP="00AE0AE9">
      <w:pPr>
        <w:spacing w:line="240" w:lineRule="auto"/>
        <w:jc w:val="both"/>
        <w:rPr>
          <w:rFonts w:ascii="Arial" w:eastAsia="Calibri" w:hAnsi="Arial" w:cs="Arial"/>
        </w:rPr>
      </w:pPr>
    </w:p>
    <w:p w14:paraId="34F947A2" w14:textId="7C648906" w:rsidR="00440D3A" w:rsidRDefault="00DA23C2" w:rsidP="00AE0AE9">
      <w:pPr>
        <w:spacing w:line="240" w:lineRule="auto"/>
        <w:jc w:val="both"/>
        <w:rPr>
          <w:rFonts w:ascii="Marianne Light" w:eastAsia="Calibri" w:hAnsi="Marianne Light" w:cs="Arial"/>
          <w:sz w:val="18"/>
        </w:rPr>
      </w:pPr>
      <w:r w:rsidRPr="00DA23C2">
        <w:rPr>
          <w:rFonts w:ascii="Marianne Light" w:eastAsia="Calibri" w:hAnsi="Marianne Light" w:cs="Arial"/>
          <w:color w:val="auto"/>
          <w:sz w:val="18"/>
        </w:rPr>
        <w:t>Le bénéficiaire s’engage à répondre aux questions éventuelles de l’ADEME qui pourront être posées lors de l’évaluation transversale des méthodologies de calcul et d’affichage environnemental (PEF + socle technique ADEME + méthodologies alternatives), prévue entre mai et septembre 2022, en vue de la rédaction du décret qui rendra l’affichage environnemental obligatoire. Les réponses de l’entreprise seront protégées par la confidentialité.</w:t>
      </w:r>
    </w:p>
    <w:p w14:paraId="13B020AD" w14:textId="66E2420B" w:rsidR="00440D3A" w:rsidRDefault="00440D3A" w:rsidP="00AE0AE9">
      <w:pPr>
        <w:spacing w:line="240" w:lineRule="auto"/>
        <w:jc w:val="both"/>
        <w:rPr>
          <w:rFonts w:ascii="Marianne Light" w:eastAsia="Calibri" w:hAnsi="Marianne Light" w:cs="Arial"/>
          <w:sz w:val="18"/>
        </w:rPr>
      </w:pPr>
    </w:p>
    <w:p w14:paraId="110C9EDA" w14:textId="77777777" w:rsidR="00440D3A" w:rsidRDefault="00440D3A" w:rsidP="00AE0AE9">
      <w:pPr>
        <w:spacing w:line="240" w:lineRule="auto"/>
        <w:jc w:val="both"/>
        <w:rPr>
          <w:rFonts w:ascii="Marianne Light" w:eastAsia="Calibri" w:hAnsi="Marianne Light" w:cs="Arial"/>
          <w:sz w:val="18"/>
        </w:rPr>
      </w:pPr>
    </w:p>
    <w:p w14:paraId="3450E318" w14:textId="77777777" w:rsidR="00FF306E" w:rsidRPr="00FF306E" w:rsidRDefault="00FF306E" w:rsidP="00FF306E">
      <w:pPr>
        <w:pStyle w:val="Paragraphedeliste"/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eastAsiaTheme="minorHAnsi" w:hAnsi="Marianne Light" w:cstheme="minorBidi"/>
          <w:color w:val="1D1D1B"/>
          <w:kern w:val="0"/>
          <w:sz w:val="18"/>
          <w:szCs w:val="18"/>
          <w:lang w:eastAsia="en-US"/>
          <w14:ligatures w14:val="none"/>
          <w14:cntxtAlts w14:val="0"/>
        </w:rPr>
      </w:pPr>
    </w:p>
    <w:p w14:paraId="5383EA30" w14:textId="77777777" w:rsidR="00AE0AE9" w:rsidRPr="00030C8F" w:rsidRDefault="00AE0AE9" w:rsidP="00030C8F">
      <w:pPr>
        <w:pStyle w:val="Paragraphedeliste"/>
        <w:keepNext/>
        <w:keepLines/>
        <w:numPr>
          <w:ilvl w:val="0"/>
          <w:numId w:val="2"/>
        </w:numPr>
        <w:pBdr>
          <w:bottom w:val="single" w:sz="4" w:space="1" w:color="auto"/>
        </w:pBdr>
        <w:spacing w:before="240" w:after="0" w:line="256" w:lineRule="auto"/>
        <w:outlineLvl w:val="0"/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</w:pPr>
      <w:bookmarkStart w:id="30" w:name="_Toc51178596"/>
      <w:bookmarkStart w:id="31" w:name="_Toc58403362"/>
      <w:bookmarkStart w:id="32" w:name="_Toc62131630"/>
      <w:bookmarkStart w:id="33" w:name="_Toc84331873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lastRenderedPageBreak/>
        <w:t>Rapports / documents à fournir lors de l’exécution du contrat de financement</w:t>
      </w:r>
      <w:bookmarkEnd w:id="30"/>
      <w:bookmarkEnd w:id="31"/>
      <w:bookmarkEnd w:id="32"/>
      <w:bookmarkEnd w:id="33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 xml:space="preserve"> </w:t>
      </w:r>
    </w:p>
    <w:p w14:paraId="06BC12FA" w14:textId="7094F6E3" w:rsidR="00AE0AE9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bookmarkEnd w:id="25"/>
    <w:p w14:paraId="415E957C" w14:textId="395752A5" w:rsidR="00E444F7" w:rsidRPr="00FF306E" w:rsidRDefault="00E444F7" w:rsidP="00E444F7">
      <w:pPr>
        <w:pStyle w:val="TexteCourantNOIR"/>
        <w:rPr>
          <w:rFonts w:ascii="Marianne Light" w:hAnsi="Marianne Light"/>
        </w:rPr>
      </w:pPr>
      <w:r w:rsidRPr="00FF306E">
        <w:rPr>
          <w:rFonts w:ascii="Marianne Light" w:hAnsi="Marianne Light"/>
        </w:rPr>
        <w:t xml:space="preserve">Le livrable </w:t>
      </w:r>
      <w:r w:rsidR="009D36CB">
        <w:rPr>
          <w:rFonts w:ascii="Marianne Light" w:hAnsi="Marianne Light"/>
        </w:rPr>
        <w:t>de l</w:t>
      </w:r>
      <w:r w:rsidR="000373A1">
        <w:rPr>
          <w:rFonts w:ascii="Marianne Light" w:hAnsi="Marianne Light"/>
        </w:rPr>
        <w:t xml:space="preserve">’étude de cas </w:t>
      </w:r>
      <w:r w:rsidRPr="00FF306E">
        <w:rPr>
          <w:rFonts w:ascii="Marianne Light" w:hAnsi="Marianne Light"/>
        </w:rPr>
        <w:t xml:space="preserve">doit comprendre </w:t>
      </w:r>
      <w:r w:rsidR="00440D3A">
        <w:rPr>
          <w:rFonts w:ascii="Marianne Light" w:hAnsi="Marianne Light"/>
        </w:rPr>
        <w:t>à</w:t>
      </w:r>
      <w:r w:rsidRPr="00FF306E">
        <w:rPr>
          <w:rFonts w:ascii="Marianne Light" w:hAnsi="Marianne Light"/>
        </w:rPr>
        <w:t xml:space="preserve"> minima</w:t>
      </w:r>
      <w:r w:rsidRPr="00FF306E">
        <w:rPr>
          <w:rFonts w:ascii="Calibri" w:hAnsi="Calibri" w:cs="Calibri"/>
        </w:rPr>
        <w:t> </w:t>
      </w:r>
      <w:r w:rsidRPr="00FF306E">
        <w:rPr>
          <w:rFonts w:ascii="Marianne Light" w:hAnsi="Marianne Light"/>
        </w:rPr>
        <w:t>:</w:t>
      </w:r>
    </w:p>
    <w:p w14:paraId="50C62C8E" w14:textId="2D3C4BA8" w:rsidR="009D36CB" w:rsidRDefault="009D36CB" w:rsidP="00440D3A">
      <w:pPr>
        <w:pStyle w:val="Pucenoir"/>
        <w:spacing w:after="0"/>
      </w:pPr>
      <w:r>
        <w:t xml:space="preserve">Une analyse de la faisabilité de la mise en œuvre </w:t>
      </w:r>
      <w:r w:rsidR="000373A1">
        <w:t>du socle technique de l’ADEME</w:t>
      </w:r>
      <w:r w:rsidR="00641711">
        <w:t xml:space="preserve"> par l’entreprise</w:t>
      </w:r>
      <w:r>
        <w:t>, notamment sur les points suivants</w:t>
      </w:r>
      <w:r>
        <w:rPr>
          <w:rFonts w:ascii="Calibri" w:hAnsi="Calibri" w:cs="Calibri"/>
        </w:rPr>
        <w:t> </w:t>
      </w:r>
      <w:r>
        <w:t xml:space="preserve">: </w:t>
      </w:r>
    </w:p>
    <w:p w14:paraId="31C16103" w14:textId="13816686" w:rsidR="009D36CB" w:rsidRPr="009D36CB" w:rsidRDefault="009D36CB" w:rsidP="00440D3A">
      <w:pPr>
        <w:pStyle w:val="Pucerond"/>
        <w:spacing w:after="0"/>
      </w:pPr>
      <w:r w:rsidRPr="009D36CB">
        <w:t xml:space="preserve">Facteurs de succès, conditions de réussite de la mise en œuvre </w:t>
      </w:r>
      <w:r w:rsidR="00641711">
        <w:t>du</w:t>
      </w:r>
      <w:r w:rsidR="000373A1" w:rsidRPr="000373A1">
        <w:t xml:space="preserve"> </w:t>
      </w:r>
      <w:r w:rsidR="000373A1">
        <w:t>socle technique de l’ADEME</w:t>
      </w:r>
    </w:p>
    <w:p w14:paraId="62B37180" w14:textId="4983AC52" w:rsidR="009D36CB" w:rsidRPr="009D36CB" w:rsidRDefault="009D36CB" w:rsidP="00440D3A">
      <w:pPr>
        <w:pStyle w:val="Pucerond"/>
        <w:spacing w:after="0"/>
      </w:pPr>
      <w:r w:rsidRPr="009D36CB">
        <w:t xml:space="preserve">Facteurs de risque et d’échec de la mise en œuvre </w:t>
      </w:r>
      <w:r w:rsidR="00641711">
        <w:t xml:space="preserve">du </w:t>
      </w:r>
      <w:r w:rsidR="000373A1">
        <w:t>socle technique de l’ADEME</w:t>
      </w:r>
    </w:p>
    <w:p w14:paraId="78D82A00" w14:textId="6FF0BF81" w:rsidR="00757613" w:rsidRDefault="009D36CB" w:rsidP="00440D3A">
      <w:pPr>
        <w:pStyle w:val="Pucerond"/>
        <w:spacing w:after="0"/>
      </w:pPr>
      <w:r w:rsidRPr="009D36CB">
        <w:t xml:space="preserve">Difficultés et freins rencontrés dans l’étude de cas ; difficultés et freins prévisionnels pour l’application </w:t>
      </w:r>
      <w:r w:rsidR="00641711">
        <w:t xml:space="preserve">du </w:t>
      </w:r>
      <w:r w:rsidR="000373A1">
        <w:t>socle technique de l’ADEME</w:t>
      </w:r>
      <w:r w:rsidRPr="009D36CB">
        <w:t xml:space="preserve"> </w:t>
      </w:r>
      <w:r w:rsidR="00641711">
        <w:t xml:space="preserve">d’une étude de cas sur un produit réel </w:t>
      </w:r>
      <w:r w:rsidRPr="009D36CB">
        <w:t>à « n » références</w:t>
      </w:r>
    </w:p>
    <w:p w14:paraId="1D9F37FB" w14:textId="3E4F074F" w:rsidR="00757613" w:rsidRPr="000B7E3B" w:rsidRDefault="009D36CB" w:rsidP="00440D3A">
      <w:pPr>
        <w:pStyle w:val="Pucerond"/>
        <w:spacing w:after="0"/>
      </w:pPr>
      <w:r w:rsidRPr="00757613">
        <w:t xml:space="preserve">Prérequis, préalables, compétences internes nécessaires, formations et informations nécessaires </w:t>
      </w:r>
      <w:r w:rsidRPr="000B7E3B">
        <w:t xml:space="preserve">au démarrage du projet, outils, méthodes nécessaires ; analyse de la disponibilité </w:t>
      </w:r>
      <w:r w:rsidR="00757613" w:rsidRPr="000B7E3B">
        <w:t xml:space="preserve">et de l’accessibilité des données dans l’entreprise et chez ses fournisseurs </w:t>
      </w:r>
      <w:r w:rsidRPr="000B7E3B">
        <w:t xml:space="preserve">; </w:t>
      </w:r>
      <w:r w:rsidR="00757613" w:rsidRPr="000B7E3B">
        <w:rPr>
          <w:i/>
        </w:rPr>
        <w:t>L’analyse portera par exemple sur la faisabilité de collecter les données primaires ou secondaires</w:t>
      </w:r>
    </w:p>
    <w:p w14:paraId="39364BB6" w14:textId="1EAF5343" w:rsidR="00641711" w:rsidRDefault="009D36CB" w:rsidP="00440D3A">
      <w:pPr>
        <w:pStyle w:val="Pucerond"/>
        <w:spacing w:after="0"/>
      </w:pPr>
      <w:r w:rsidRPr="000B7E3B">
        <w:t xml:space="preserve">Temps passé nécessaire par l’entreprise, par fonction dans l’entreprise, et par le consultant ; pour la référence de l’étude de cas et pour l’application </w:t>
      </w:r>
      <w:r w:rsidR="00641711" w:rsidRPr="000B7E3B">
        <w:t xml:space="preserve">du </w:t>
      </w:r>
      <w:r w:rsidR="000373A1">
        <w:t xml:space="preserve">socle technique de l’ADEME </w:t>
      </w:r>
      <w:r w:rsidRPr="000B7E3B">
        <w:t>à « n » références</w:t>
      </w:r>
    </w:p>
    <w:p w14:paraId="49E42A6A" w14:textId="77777777" w:rsidR="00DA23C2" w:rsidRPr="00DA23C2" w:rsidRDefault="00DA23C2" w:rsidP="00DA23C2">
      <w:pPr>
        <w:pStyle w:val="Pucerond"/>
      </w:pPr>
      <w:r w:rsidRPr="00DA23C2">
        <w:t xml:space="preserve">Une estimation de </w:t>
      </w:r>
      <w:proofErr w:type="spellStart"/>
      <w:r w:rsidRPr="00DA23C2">
        <w:t>KPIs</w:t>
      </w:r>
      <w:proofErr w:type="spellEnd"/>
      <w:r w:rsidRPr="00DA23C2">
        <w:t xml:space="preserve"> tels que le taux de collecte des données, le taux de fiabilité des données collectées etc. et des recommandations de l’entreprise</w:t>
      </w:r>
    </w:p>
    <w:p w14:paraId="12717245" w14:textId="47032B1C" w:rsidR="009D36CB" w:rsidRPr="000B7E3B" w:rsidRDefault="009D36CB" w:rsidP="00440D3A">
      <w:pPr>
        <w:pStyle w:val="Pucenoir"/>
        <w:spacing w:after="0"/>
      </w:pPr>
      <w:proofErr w:type="gramStart"/>
      <w:r w:rsidRPr="000B7E3B">
        <w:t>une</w:t>
      </w:r>
      <w:proofErr w:type="gramEnd"/>
      <w:r w:rsidRPr="000B7E3B">
        <w:t xml:space="preserve"> analyse </w:t>
      </w:r>
      <w:r w:rsidR="00641711" w:rsidRPr="000B7E3B">
        <w:t xml:space="preserve">critique </w:t>
      </w:r>
      <w:r w:rsidR="000B7E3B" w:rsidRPr="000B7E3B">
        <w:t xml:space="preserve">sommaire </w:t>
      </w:r>
      <w:r w:rsidR="00641711" w:rsidRPr="000B7E3B">
        <w:t xml:space="preserve">par l’entreprise </w:t>
      </w:r>
      <w:r w:rsidRPr="000B7E3B">
        <w:t xml:space="preserve">des résultats obtenus selon le </w:t>
      </w:r>
      <w:r w:rsidR="000373A1">
        <w:t xml:space="preserve">socle technique de l’ADEME </w:t>
      </w:r>
      <w:r w:rsidR="000B7E3B" w:rsidRPr="000B7E3B">
        <w:t>; cette analyse sera approfondie par l’évaluation transversale des méthodologies de calcul et d’affichage environnemental (PEF + socle technique ADEME + méthodologies alternatives)</w:t>
      </w:r>
      <w:r w:rsidR="000B7E3B" w:rsidRPr="000B7E3B">
        <w:rPr>
          <w:rFonts w:ascii="Calibri" w:hAnsi="Calibri" w:cs="Calibri"/>
        </w:rPr>
        <w:t> </w:t>
      </w:r>
      <w:r w:rsidR="000B7E3B" w:rsidRPr="000B7E3B">
        <w:rPr>
          <w:rFonts w:cs="Calibri"/>
        </w:rPr>
        <w:t xml:space="preserve">qui sera réalisée par l’ADEME à l’issue des études de cas </w:t>
      </w:r>
      <w:r w:rsidR="000B7E3B" w:rsidRPr="000B7E3B">
        <w:t>; l’entreprise peut par exemple analyser les points suivants</w:t>
      </w:r>
      <w:r w:rsidR="000B7E3B" w:rsidRPr="000B7E3B">
        <w:rPr>
          <w:rFonts w:ascii="Calibri" w:hAnsi="Calibri" w:cs="Calibri"/>
        </w:rPr>
        <w:t> </w:t>
      </w:r>
      <w:r w:rsidR="000B7E3B" w:rsidRPr="000B7E3B">
        <w:t xml:space="preserve">: </w:t>
      </w:r>
      <w:r w:rsidR="00641711" w:rsidRPr="000B7E3B">
        <w:t xml:space="preserve"> </w:t>
      </w:r>
    </w:p>
    <w:p w14:paraId="23E45D40" w14:textId="77777777" w:rsidR="00DA23C2" w:rsidRPr="00DA23C2" w:rsidRDefault="00DA23C2" w:rsidP="00DA23C2">
      <w:pPr>
        <w:pStyle w:val="Pucerond"/>
      </w:pPr>
      <w:r w:rsidRPr="00DA23C2">
        <w:t xml:space="preserve">Les résultats qui vous sont présentés par le consultant sont-ils suffisamment accessibles, tangibles et est-ce que la visualisation des résultats est pertinente ? </w:t>
      </w:r>
    </w:p>
    <w:p w14:paraId="08409D48" w14:textId="28D3FCAE" w:rsidR="00641711" w:rsidRPr="00124947" w:rsidRDefault="00D34916" w:rsidP="00440D3A">
      <w:pPr>
        <w:pStyle w:val="Pucerond"/>
        <w:spacing w:after="0"/>
      </w:pPr>
      <w:bookmarkStart w:id="34" w:name="_GoBack"/>
      <w:bookmarkEnd w:id="34"/>
      <w:proofErr w:type="gramStart"/>
      <w:r>
        <w:t>le</w:t>
      </w:r>
      <w:proofErr w:type="gramEnd"/>
      <w:r>
        <w:t xml:space="preserve"> r</w:t>
      </w:r>
      <w:r w:rsidRPr="00D34916">
        <w:t xml:space="preserve">éférentiel </w:t>
      </w:r>
      <w:r>
        <w:t xml:space="preserve">générique </w:t>
      </w:r>
      <w:r w:rsidRPr="00D34916">
        <w:t>BPX 30-323</w:t>
      </w:r>
      <w:r>
        <w:t xml:space="preserve"> avec le référentiel sectoriel «</w:t>
      </w:r>
      <w:r>
        <w:rPr>
          <w:rFonts w:ascii="Calibri" w:hAnsi="Calibri" w:cs="Calibri"/>
        </w:rPr>
        <w:t> </w:t>
      </w:r>
      <w:r>
        <w:t>Article d’habillement</w:t>
      </w:r>
      <w:r>
        <w:rPr>
          <w:rFonts w:ascii="Calibri" w:hAnsi="Calibri" w:cs="Calibri"/>
        </w:rPr>
        <w:t> </w:t>
      </w:r>
      <w:r>
        <w:rPr>
          <w:rFonts w:cs="Marianne Light"/>
        </w:rPr>
        <w:t>»</w:t>
      </w:r>
      <w:r>
        <w:t xml:space="preserve"> permettent-ils de modéliser correctement les spécificités de votre produit</w:t>
      </w:r>
      <w:r>
        <w:rPr>
          <w:rFonts w:ascii="Calibri" w:hAnsi="Calibri" w:cs="Calibri"/>
        </w:rPr>
        <w:t> </w:t>
      </w:r>
      <w:r>
        <w:t>? Quelles seraient les modifications à apporter</w:t>
      </w:r>
      <w:r>
        <w:rPr>
          <w:rFonts w:ascii="Calibri" w:hAnsi="Calibri" w:cs="Calibri"/>
        </w:rPr>
        <w:t> </w:t>
      </w:r>
      <w:r>
        <w:t>?</w:t>
      </w:r>
    </w:p>
    <w:p w14:paraId="4809C084" w14:textId="628BE4D9" w:rsidR="000B7E3B" w:rsidRDefault="000B7E3B" w:rsidP="00440D3A">
      <w:pPr>
        <w:pStyle w:val="Pucerond"/>
        <w:spacing w:after="0"/>
      </w:pPr>
      <w:proofErr w:type="gramStart"/>
      <w:r>
        <w:t>la</w:t>
      </w:r>
      <w:proofErr w:type="gramEnd"/>
      <w:r>
        <w:t xml:space="preserve"> </w:t>
      </w:r>
      <w:r w:rsidR="00D34916">
        <w:t xml:space="preserve">base Impacts® </w:t>
      </w:r>
      <w:r>
        <w:t>est-elle complète et permet-elle de modéliser correctement les spécificités de votre produit</w:t>
      </w:r>
      <w:r>
        <w:rPr>
          <w:rFonts w:ascii="Calibri" w:hAnsi="Calibri" w:cs="Calibri"/>
        </w:rPr>
        <w:t> </w:t>
      </w:r>
      <w:r>
        <w:t>?</w:t>
      </w:r>
      <w:r w:rsidR="00D34916" w:rsidRPr="00D34916">
        <w:t xml:space="preserve"> </w:t>
      </w:r>
      <w:r w:rsidR="00D34916">
        <w:t>Quelles seraient les modifications à apporter</w:t>
      </w:r>
      <w:r w:rsidR="00D34916">
        <w:rPr>
          <w:rFonts w:ascii="Calibri" w:hAnsi="Calibri" w:cs="Calibri"/>
        </w:rPr>
        <w:t> </w:t>
      </w:r>
      <w:r w:rsidR="00D34916">
        <w:t>?</w:t>
      </w:r>
    </w:p>
    <w:p w14:paraId="2BD74841" w14:textId="54DBD72D" w:rsidR="00D34916" w:rsidRPr="00D34916" w:rsidRDefault="00D34916" w:rsidP="00440D3A">
      <w:pPr>
        <w:pStyle w:val="Pucerond"/>
        <w:spacing w:after="0"/>
      </w:pPr>
      <w:proofErr w:type="gramStart"/>
      <w:r w:rsidRPr="00D34916">
        <w:t>les</w:t>
      </w:r>
      <w:proofErr w:type="gramEnd"/>
      <w:r w:rsidRPr="00D34916">
        <w:t xml:space="preserve"> échelles de </w:t>
      </w:r>
      <w:r w:rsidRPr="00D34916">
        <w:rPr>
          <w:rStyle w:val="lev"/>
        </w:rPr>
        <w:t xml:space="preserve">de </w:t>
      </w:r>
      <w:r w:rsidRPr="00D34916">
        <w:rPr>
          <w:rStyle w:val="lev"/>
          <w:b w:val="0"/>
        </w:rPr>
        <w:t>conversion</w:t>
      </w:r>
      <w:r w:rsidRPr="00D34916">
        <w:rPr>
          <w:rStyle w:val="lev"/>
        </w:rPr>
        <w:t xml:space="preserve"> </w:t>
      </w:r>
      <w:r w:rsidRPr="00D34916">
        <w:rPr>
          <w:rStyle w:val="lev"/>
          <w:b w:val="0"/>
        </w:rPr>
        <w:t>des impacts environnementaux en note ABCDE</w:t>
      </w:r>
      <w:r w:rsidRPr="00D34916">
        <w:t xml:space="preserve"> permettent-elles de modéliser correctement les spécificités de votre produit</w:t>
      </w:r>
      <w:r w:rsidRPr="00D34916">
        <w:rPr>
          <w:rFonts w:ascii="Calibri" w:hAnsi="Calibri" w:cs="Calibri"/>
        </w:rPr>
        <w:t> </w:t>
      </w:r>
      <w:r w:rsidRPr="00D34916">
        <w:t>? Quelles seraient les modifications à apporter</w:t>
      </w:r>
      <w:r w:rsidRPr="00D34916">
        <w:rPr>
          <w:rFonts w:ascii="Calibri" w:hAnsi="Calibri" w:cs="Calibri"/>
        </w:rPr>
        <w:t> </w:t>
      </w:r>
      <w:r w:rsidRPr="00D34916">
        <w:t>?</w:t>
      </w:r>
    </w:p>
    <w:p w14:paraId="696D4F8F" w14:textId="10DABFA1" w:rsidR="009D36CB" w:rsidRPr="00124947" w:rsidRDefault="00641711" w:rsidP="00440D3A">
      <w:pPr>
        <w:pStyle w:val="Pucerond"/>
        <w:spacing w:after="0"/>
      </w:pPr>
      <w:proofErr w:type="gramStart"/>
      <w:r w:rsidRPr="000B7E3B">
        <w:t>est</w:t>
      </w:r>
      <w:proofErr w:type="gramEnd"/>
      <w:r w:rsidRPr="000B7E3B">
        <w:t>-ce que les résultats sont cohérents avec les</w:t>
      </w:r>
      <w:r w:rsidRPr="00124947">
        <w:t xml:space="preserve"> connaissances a priori de l’entreprise de la performance environnementale du produit</w:t>
      </w:r>
      <w:r w:rsidRPr="00124947">
        <w:rPr>
          <w:rFonts w:ascii="Calibri" w:hAnsi="Calibri" w:cs="Calibri"/>
        </w:rPr>
        <w:t> </w:t>
      </w:r>
      <w:r w:rsidRPr="00124947">
        <w:t>?</w:t>
      </w:r>
    </w:p>
    <w:p w14:paraId="0350EEC2" w14:textId="2BDCC849" w:rsidR="00641711" w:rsidRPr="00124947" w:rsidRDefault="00124947" w:rsidP="00440D3A">
      <w:pPr>
        <w:pStyle w:val="Pucerond"/>
        <w:spacing w:after="0"/>
      </w:pPr>
      <w:proofErr w:type="gramStart"/>
      <w:r>
        <w:t>quels</w:t>
      </w:r>
      <w:proofErr w:type="gramEnd"/>
      <w:r>
        <w:t xml:space="preserve"> sont les enseignements liés à la présentation des </w:t>
      </w:r>
      <w:r w:rsidR="00D34916">
        <w:t xml:space="preserve">résultats par une note ABCDE affichée au consommateur </w:t>
      </w:r>
      <w:r w:rsidR="00641711" w:rsidRPr="00124947">
        <w:t>?</w:t>
      </w:r>
      <w:r w:rsidR="00D34916">
        <w:t xml:space="preserve"> </w:t>
      </w:r>
    </w:p>
    <w:p w14:paraId="4A5CD9F8" w14:textId="4BBB842E" w:rsidR="00EB1213" w:rsidRPr="001F33F4" w:rsidRDefault="00EB1213" w:rsidP="00440D3A">
      <w:pPr>
        <w:pStyle w:val="Pucenoir"/>
      </w:pPr>
      <w:r w:rsidRPr="001F33F4">
        <w:t>Une fiche de synthèse publique (4p max)</w:t>
      </w:r>
      <w:r w:rsidR="001F33F4" w:rsidRPr="001F33F4">
        <w:t>, avec a minima la présentation du périmètre de l’étude de cas, le nom du prestataire, les enseignements de l’étude</w:t>
      </w:r>
    </w:p>
    <w:p w14:paraId="786F9A10" w14:textId="58150E46" w:rsidR="00BC1105" w:rsidRPr="001F33F4" w:rsidRDefault="001F33F4" w:rsidP="00440D3A">
      <w:pPr>
        <w:pStyle w:val="TexteCourant"/>
      </w:pPr>
      <w:r w:rsidRPr="001F33F4">
        <w:t>Les rapports seront rédigés en suivant les prescriptions du guide de rédaction des rapports établi par l’ADEME. Le modèle sera transmis par l’ADEME par voie informatique.</w:t>
      </w:r>
    </w:p>
    <w:sectPr w:rsidR="00BC1105" w:rsidRPr="001F33F4" w:rsidSect="00440D3A">
      <w:footerReference w:type="even" r:id="rId8"/>
      <w:footerReference w:type="default" r:id="rId9"/>
      <w:headerReference w:type="first" r:id="rId10"/>
      <w:pgSz w:w="11906" w:h="16838"/>
      <w:pgMar w:top="1418" w:right="1418" w:bottom="1077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85F96" w14:textId="77777777" w:rsidR="00EB3DD6" w:rsidRDefault="00EB3DD6" w:rsidP="00355E54">
      <w:pPr>
        <w:spacing w:after="0" w:line="240" w:lineRule="auto"/>
      </w:pPr>
      <w:r>
        <w:separator/>
      </w:r>
    </w:p>
  </w:endnote>
  <w:endnote w:type="continuationSeparator" w:id="0">
    <w:p w14:paraId="68DD25ED" w14:textId="77777777" w:rsidR="00EB3DD6" w:rsidRDefault="00EB3DD6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E4FA7" w14:textId="77777777" w:rsidR="00440D3A" w:rsidRDefault="00440D3A" w:rsidP="00440D3A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 xml:space="preserve">Titre (maximum 100 caractères)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>
      <w:rPr>
        <w:rFonts w:ascii="Marianne" w:hAnsi="Marianne"/>
        <w:sz w:val="16"/>
        <w:szCs w:val="16"/>
      </w:rPr>
      <w:t>2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78A07F9A" w14:textId="673532D0" w:rsidR="00440D3A" w:rsidRDefault="00440D3A" w:rsidP="00440D3A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91008" behindDoc="1" locked="1" layoutInCell="1" allowOverlap="1" wp14:anchorId="02AE6E5C" wp14:editId="60205C87">
          <wp:simplePos x="0" y="0"/>
          <wp:positionH relativeFrom="page">
            <wp:posOffset>6716395</wp:posOffset>
          </wp:positionH>
          <wp:positionV relativeFrom="page">
            <wp:posOffset>10128250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VOLETS TECHNIQUE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D392" w14:textId="758216BB" w:rsidR="00440D3A" w:rsidRDefault="00311861" w:rsidP="00440D3A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Etude de cas selon le socle technique ADEME Article d’habillement</w:t>
    </w:r>
    <w:r w:rsidR="00440D3A">
      <w:rPr>
        <w:rFonts w:ascii="Marianne Light" w:hAnsi="Marianne Light"/>
        <w:sz w:val="16"/>
        <w:szCs w:val="16"/>
      </w:rPr>
      <w:t xml:space="preserve"> </w:t>
    </w:r>
    <w:r w:rsidR="00440D3A" w:rsidRPr="0038673F">
      <w:rPr>
        <w:rFonts w:ascii="Marianne" w:hAnsi="Marianne"/>
        <w:sz w:val="16"/>
        <w:szCs w:val="16"/>
      </w:rPr>
      <w:t xml:space="preserve">I </w:t>
    </w:r>
    <w:r w:rsidR="00440D3A" w:rsidRPr="0038673F">
      <w:rPr>
        <w:rFonts w:ascii="Marianne" w:hAnsi="Marianne"/>
        <w:sz w:val="16"/>
        <w:szCs w:val="16"/>
      </w:rPr>
      <w:fldChar w:fldCharType="begin"/>
    </w:r>
    <w:r w:rsidR="00440D3A" w:rsidRPr="0038673F">
      <w:rPr>
        <w:rFonts w:ascii="Marianne" w:hAnsi="Marianne"/>
        <w:sz w:val="16"/>
        <w:szCs w:val="16"/>
      </w:rPr>
      <w:instrText>PAGE   \* MERGEFORMAT</w:instrText>
    </w:r>
    <w:r w:rsidR="00440D3A" w:rsidRPr="0038673F">
      <w:rPr>
        <w:rFonts w:ascii="Marianne" w:hAnsi="Marianne"/>
        <w:sz w:val="16"/>
        <w:szCs w:val="16"/>
      </w:rPr>
      <w:fldChar w:fldCharType="separate"/>
    </w:r>
    <w:r w:rsidR="00DA23C2">
      <w:rPr>
        <w:rFonts w:ascii="Marianne" w:hAnsi="Marianne"/>
        <w:noProof/>
        <w:sz w:val="16"/>
        <w:szCs w:val="16"/>
      </w:rPr>
      <w:t>3</w:t>
    </w:r>
    <w:r w:rsidR="00440D3A" w:rsidRPr="0038673F">
      <w:rPr>
        <w:rFonts w:ascii="Marianne" w:hAnsi="Marianne"/>
        <w:sz w:val="16"/>
        <w:szCs w:val="16"/>
      </w:rPr>
      <w:fldChar w:fldCharType="end"/>
    </w:r>
    <w:r w:rsidR="00440D3A" w:rsidRPr="0038673F">
      <w:rPr>
        <w:rFonts w:ascii="Marianne" w:hAnsi="Marianne"/>
        <w:sz w:val="16"/>
        <w:szCs w:val="16"/>
      </w:rPr>
      <w:t xml:space="preserve"> I</w:t>
    </w:r>
  </w:p>
  <w:p w14:paraId="4F419A72" w14:textId="3CEE4DF7" w:rsidR="00440D3A" w:rsidRDefault="00440D3A" w:rsidP="00440D3A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93056" behindDoc="1" locked="1" layoutInCell="1" allowOverlap="1" wp14:anchorId="5E8948E2" wp14:editId="53BDE7BB">
          <wp:simplePos x="0" y="0"/>
          <wp:positionH relativeFrom="page">
            <wp:posOffset>6716395</wp:posOffset>
          </wp:positionH>
          <wp:positionV relativeFrom="page">
            <wp:posOffset>10128250</wp:posOffset>
          </wp:positionV>
          <wp:extent cx="100330" cy="10033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VOLETS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6244" w14:textId="77777777" w:rsidR="00EB3DD6" w:rsidRDefault="00EB3DD6" w:rsidP="00355E54">
      <w:pPr>
        <w:spacing w:after="0" w:line="240" w:lineRule="auto"/>
      </w:pPr>
      <w:r>
        <w:separator/>
      </w:r>
    </w:p>
  </w:footnote>
  <w:footnote w:type="continuationSeparator" w:id="0">
    <w:p w14:paraId="1AD47F8C" w14:textId="77777777" w:rsidR="00EB3DD6" w:rsidRDefault="00EB3DD6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E50E" w14:textId="55BC73D1" w:rsidR="00587F99" w:rsidRPr="00A95195" w:rsidRDefault="00233BBE" w:rsidP="00A95195">
    <w:pPr>
      <w:pStyle w:val="En-tte"/>
    </w:pPr>
    <w:r w:rsidRPr="00233BBE">
      <w:rPr>
        <w:noProof/>
      </w:rPr>
      <w:drawing>
        <wp:anchor distT="0" distB="0" distL="114300" distR="114300" simplePos="0" relativeHeight="251688960" behindDoc="0" locked="0" layoutInCell="1" allowOverlap="1" wp14:anchorId="6EC24FF0" wp14:editId="59FB5987">
          <wp:simplePos x="0" y="0"/>
          <wp:positionH relativeFrom="page">
            <wp:posOffset>2540</wp:posOffset>
          </wp:positionH>
          <wp:positionV relativeFrom="paragraph">
            <wp:posOffset>-466725</wp:posOffset>
          </wp:positionV>
          <wp:extent cx="7559040" cy="13144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BBE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C1AFE7B" wp14:editId="10EFC8E9">
              <wp:simplePos x="0" y="0"/>
              <wp:positionH relativeFrom="margin">
                <wp:posOffset>-16510</wp:posOffset>
              </wp:positionH>
              <wp:positionV relativeFrom="paragraph">
                <wp:posOffset>1019175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0053A78" id="Rectangle 2" o:spid="_x0000_s1026" style="position:absolute;margin-left:-1.3pt;margin-top:80.25pt;width:549pt;height:67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" filled="f" strokecolor="black [3213]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F58"/>
    <w:multiLevelType w:val="hybridMultilevel"/>
    <w:tmpl w:val="BC14F2D8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F41E3"/>
    <w:multiLevelType w:val="hybridMultilevel"/>
    <w:tmpl w:val="1232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188B"/>
    <w:multiLevelType w:val="hybridMultilevel"/>
    <w:tmpl w:val="78B053F2"/>
    <w:lvl w:ilvl="0" w:tplc="F6C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D7003"/>
    <w:multiLevelType w:val="hybridMultilevel"/>
    <w:tmpl w:val="3C7CD2BE"/>
    <w:lvl w:ilvl="0" w:tplc="21563FFC">
      <w:numFmt w:val="bullet"/>
      <w:lvlText w:val="-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C1610"/>
    <w:multiLevelType w:val="hybridMultilevel"/>
    <w:tmpl w:val="4FB65802"/>
    <w:lvl w:ilvl="0" w:tplc="5C2C9952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D2E47"/>
    <w:multiLevelType w:val="hybridMultilevel"/>
    <w:tmpl w:val="3C5034E2"/>
    <w:lvl w:ilvl="0" w:tplc="F6C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B390C"/>
    <w:multiLevelType w:val="hybridMultilevel"/>
    <w:tmpl w:val="68FAD502"/>
    <w:lvl w:ilvl="0" w:tplc="F6C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36152"/>
    <w:multiLevelType w:val="hybridMultilevel"/>
    <w:tmpl w:val="94BC7D02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4610A"/>
    <w:multiLevelType w:val="hybridMultilevel"/>
    <w:tmpl w:val="98F8E4BE"/>
    <w:lvl w:ilvl="0" w:tplc="EB3E6B0E">
      <w:numFmt w:val="bullet"/>
      <w:lvlText w:val="•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17"/>
  </w:num>
  <w:num w:numId="9">
    <w:abstractNumId w:val="7"/>
  </w:num>
  <w:num w:numId="10">
    <w:abstractNumId w:val="16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11"/>
  </w:num>
  <w:num w:numId="16">
    <w:abstractNumId w:val="15"/>
  </w:num>
  <w:num w:numId="17">
    <w:abstractNumId w:val="8"/>
  </w:num>
  <w:num w:numId="18">
    <w:abstractNumId w:val="1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27"/>
    <w:rsid w:val="00004614"/>
    <w:rsid w:val="00011A9B"/>
    <w:rsid w:val="00030C8F"/>
    <w:rsid w:val="00030ECC"/>
    <w:rsid w:val="000373A1"/>
    <w:rsid w:val="00081363"/>
    <w:rsid w:val="00090B92"/>
    <w:rsid w:val="00094C4C"/>
    <w:rsid w:val="00094C8A"/>
    <w:rsid w:val="000A414E"/>
    <w:rsid w:val="000B0B32"/>
    <w:rsid w:val="000B42CC"/>
    <w:rsid w:val="000B7E3B"/>
    <w:rsid w:val="000C4DC2"/>
    <w:rsid w:val="001039AD"/>
    <w:rsid w:val="0010603A"/>
    <w:rsid w:val="0011054C"/>
    <w:rsid w:val="00124947"/>
    <w:rsid w:val="0014082E"/>
    <w:rsid w:val="00151CA5"/>
    <w:rsid w:val="00163883"/>
    <w:rsid w:val="001F33F4"/>
    <w:rsid w:val="00233BBE"/>
    <w:rsid w:val="00241D65"/>
    <w:rsid w:val="002839B5"/>
    <w:rsid w:val="002901CD"/>
    <w:rsid w:val="00293258"/>
    <w:rsid w:val="00295AA0"/>
    <w:rsid w:val="002B4483"/>
    <w:rsid w:val="002B536D"/>
    <w:rsid w:val="002E1BE2"/>
    <w:rsid w:val="00311861"/>
    <w:rsid w:val="0032107A"/>
    <w:rsid w:val="003465D8"/>
    <w:rsid w:val="00355C60"/>
    <w:rsid w:val="00355E54"/>
    <w:rsid w:val="0036103F"/>
    <w:rsid w:val="003C1B8C"/>
    <w:rsid w:val="003C5DA8"/>
    <w:rsid w:val="003D03ED"/>
    <w:rsid w:val="00406FF1"/>
    <w:rsid w:val="00417C5C"/>
    <w:rsid w:val="00424DAD"/>
    <w:rsid w:val="00432D2A"/>
    <w:rsid w:val="0043312D"/>
    <w:rsid w:val="00440D3A"/>
    <w:rsid w:val="00462028"/>
    <w:rsid w:val="004B75B8"/>
    <w:rsid w:val="004C2A7B"/>
    <w:rsid w:val="004E5E14"/>
    <w:rsid w:val="00515926"/>
    <w:rsid w:val="00533138"/>
    <w:rsid w:val="00535CE0"/>
    <w:rsid w:val="005363F4"/>
    <w:rsid w:val="005517EC"/>
    <w:rsid w:val="00587F99"/>
    <w:rsid w:val="005A5899"/>
    <w:rsid w:val="005B7F2C"/>
    <w:rsid w:val="005C42DD"/>
    <w:rsid w:val="005E356D"/>
    <w:rsid w:val="0061461B"/>
    <w:rsid w:val="00631590"/>
    <w:rsid w:val="00641711"/>
    <w:rsid w:val="00645FDB"/>
    <w:rsid w:val="00656733"/>
    <w:rsid w:val="0069631D"/>
    <w:rsid w:val="006A645C"/>
    <w:rsid w:val="006F7590"/>
    <w:rsid w:val="007001E8"/>
    <w:rsid w:val="00720705"/>
    <w:rsid w:val="00735187"/>
    <w:rsid w:val="00757613"/>
    <w:rsid w:val="0076438D"/>
    <w:rsid w:val="00767184"/>
    <w:rsid w:val="007A5F24"/>
    <w:rsid w:val="007B0C5C"/>
    <w:rsid w:val="007B63AE"/>
    <w:rsid w:val="00801AE3"/>
    <w:rsid w:val="00803B24"/>
    <w:rsid w:val="008617B6"/>
    <w:rsid w:val="00883D94"/>
    <w:rsid w:val="008A383C"/>
    <w:rsid w:val="008B6C92"/>
    <w:rsid w:val="008E6D32"/>
    <w:rsid w:val="009175E6"/>
    <w:rsid w:val="00941A8E"/>
    <w:rsid w:val="009C4B27"/>
    <w:rsid w:val="009D36CB"/>
    <w:rsid w:val="009D61A5"/>
    <w:rsid w:val="00A179A3"/>
    <w:rsid w:val="00A3084E"/>
    <w:rsid w:val="00A766D8"/>
    <w:rsid w:val="00A95195"/>
    <w:rsid w:val="00AA5F56"/>
    <w:rsid w:val="00AB2CFC"/>
    <w:rsid w:val="00AE0AE9"/>
    <w:rsid w:val="00B13168"/>
    <w:rsid w:val="00B242D6"/>
    <w:rsid w:val="00B414AD"/>
    <w:rsid w:val="00B42691"/>
    <w:rsid w:val="00B54852"/>
    <w:rsid w:val="00B84CE4"/>
    <w:rsid w:val="00B95198"/>
    <w:rsid w:val="00BA1EF4"/>
    <w:rsid w:val="00BB41AA"/>
    <w:rsid w:val="00BC1105"/>
    <w:rsid w:val="00BF0989"/>
    <w:rsid w:val="00C02AA6"/>
    <w:rsid w:val="00C1097E"/>
    <w:rsid w:val="00C32D89"/>
    <w:rsid w:val="00C35901"/>
    <w:rsid w:val="00CA1362"/>
    <w:rsid w:val="00D169F6"/>
    <w:rsid w:val="00D27A50"/>
    <w:rsid w:val="00D34916"/>
    <w:rsid w:val="00D46FBE"/>
    <w:rsid w:val="00D57DCB"/>
    <w:rsid w:val="00DA23C2"/>
    <w:rsid w:val="00DB50E6"/>
    <w:rsid w:val="00E3197A"/>
    <w:rsid w:val="00E444F7"/>
    <w:rsid w:val="00E649EC"/>
    <w:rsid w:val="00EB1213"/>
    <w:rsid w:val="00EB3DD6"/>
    <w:rsid w:val="00ED2A1B"/>
    <w:rsid w:val="00F25439"/>
    <w:rsid w:val="00F4380E"/>
    <w:rsid w:val="00F61F5E"/>
    <w:rsid w:val="00F62D40"/>
    <w:rsid w:val="00F74978"/>
    <w:rsid w:val="00F85741"/>
    <w:rsid w:val="00F9778B"/>
    <w:rsid w:val="00FA79BA"/>
    <w:rsid w:val="00FF306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TexteCourantNOIR">
    <w:name w:val="Texte Courant NOIR"/>
    <w:basedOn w:val="Normal"/>
    <w:link w:val="TexteCourantNOIRCar"/>
    <w:qFormat/>
    <w:rsid w:val="00FF306E"/>
    <w:pPr>
      <w:spacing w:before="120" w:line="264" w:lineRule="auto"/>
      <w:contextualSpacing/>
      <w:jc w:val="both"/>
    </w:pPr>
    <w:rPr>
      <w:rFonts w:asciiTheme="minorHAnsi" w:eastAsiaTheme="minorHAnsi" w:hAnsiTheme="minorHAnsi" w:cstheme="minorBidi"/>
      <w:color w:val="1D1D1B"/>
      <w:kern w:val="0"/>
      <w:sz w:val="18"/>
      <w:szCs w:val="18"/>
      <w:lang w:eastAsia="en-US"/>
      <w14:ligatures w14:val="none"/>
      <w14:cntxtAlts w14:val="0"/>
    </w:rPr>
  </w:style>
  <w:style w:type="character" w:customStyle="1" w:styleId="TexteCourantNOIRCar">
    <w:name w:val="Texte Courant NOIR Car"/>
    <w:basedOn w:val="Policepardfaut"/>
    <w:link w:val="TexteCourantNOIR"/>
    <w:rsid w:val="00FF306E"/>
    <w:rPr>
      <w:color w:val="1D1D1B"/>
      <w:sz w:val="18"/>
      <w:szCs w:val="18"/>
    </w:rPr>
  </w:style>
  <w:style w:type="character" w:styleId="lev">
    <w:name w:val="Strong"/>
    <w:basedOn w:val="Policepardfaut"/>
    <w:uiPriority w:val="22"/>
    <w:qFormat/>
    <w:rsid w:val="00D34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B038-61CC-4C3D-812C-5D864E86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BAUME Sébastien</cp:lastModifiedBy>
  <cp:revision>4</cp:revision>
  <dcterms:created xsi:type="dcterms:W3CDTF">2021-10-11T09:45:00Z</dcterms:created>
  <dcterms:modified xsi:type="dcterms:W3CDTF">2021-10-12T12:35:00Z</dcterms:modified>
</cp:coreProperties>
</file>