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5B1D" w14:textId="63D63AED" w:rsidR="0010603A" w:rsidRDefault="00D4692A" w:rsidP="0010603A">
      <w:bookmarkStart w:id="0" w:name="_GoBack"/>
      <w:bookmarkEnd w:id="0"/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0CF93F79">
                <wp:simplePos x="0" y="0"/>
                <wp:positionH relativeFrom="margin">
                  <wp:posOffset>255765</wp:posOffset>
                </wp:positionH>
                <wp:positionV relativeFrom="paragraph">
                  <wp:posOffset>850878</wp:posOffset>
                </wp:positionV>
                <wp:extent cx="6108700" cy="1542082"/>
                <wp:effectExtent l="0" t="0" r="6350" b="12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542082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EACB" w14:textId="549683F8" w:rsidR="00A95195" w:rsidRDefault="00A95195" w:rsidP="00883D94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2D51B0D0" w14:textId="228EFC10" w:rsidR="00D4692A" w:rsidRPr="00D4692A" w:rsidRDefault="002828D8" w:rsidP="00D4692A">
                            <w:pPr>
                              <w:pStyle w:val="TITREPRINCIPAL1repage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Etudes d’alimentation durable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0.15pt;margin-top:67pt;width:481pt;height:121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" adj="-11796480,,5400" path="m,l3136900,,2838450,786765,,786765,,xe" fillcolor="white [3212]" stroked="f">
                <v:stroke joinstyle="miter"/>
                <v:formulas/>
                <v:path o:connecttype="custom" o:connectlocs="0,0;6108700,0;5527508,1542082;0,1542082;0,0" o:connectangles="0,0,0,0,0" textboxrect="0,0,3136900,786765"/>
                <v:textbox>
                  <w:txbxContent>
                    <w:p w14:paraId="61EAEACB" w14:textId="549683F8" w:rsidR="00A95195" w:rsidRDefault="00A95195" w:rsidP="00883D94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2D51B0D0" w14:textId="228EFC10" w:rsidR="00D4692A" w:rsidRPr="00D4692A" w:rsidRDefault="002828D8" w:rsidP="00D4692A">
                      <w:pPr>
                        <w:pStyle w:val="TITREPRINCIPAL1repage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Etudes d’alimentation durable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03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20E54B38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6038850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241D65" w:rsidRDefault="00241D65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53EED831" w14:textId="73087F58" w:rsidR="00241D65" w:rsidRDefault="00241D65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58403359" w:history="1">
                                  <w:r w:rsidRPr="005C4A95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C4A95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_Toc58403359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CE8BC13" w14:textId="6B2025A1" w:rsidR="00241D65" w:rsidRDefault="00537D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8403360" w:history="1">
                                  <w:r w:rsidR="00241D65" w:rsidRPr="005C4A95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241D6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241D65" w:rsidRPr="005C4A95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_Toc58403360 \h </w:instrTex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783EA6F" w14:textId="3391D660" w:rsidR="00241D65" w:rsidRDefault="00537D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8403361" w:history="1">
                                  <w:r w:rsidR="00241D65" w:rsidRPr="005C4A9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241D6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241D65" w:rsidRPr="005C4A9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_Toc58403361 \h </w:instrTex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AC593BD" w14:textId="3E9D4DBF" w:rsidR="00241D65" w:rsidRDefault="00537D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8403362" w:history="1">
                                  <w:r w:rsidR="00241D65" w:rsidRPr="005C4A9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241D6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241D65" w:rsidRPr="005C4A9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_Toc58403362 \h </w:instrTex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41D6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37CABD" w14:textId="33BC7260" w:rsidR="00241D65" w:rsidRDefault="00241D65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Default="0010603A" w:rsidP="00241D65">
                            <w:pPr>
                              <w:pStyle w:val="En-ttedetabledesmatir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4.3pt;margin-top:213.35pt;width:475.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9E855FF" w14:textId="5F7CAC7B" w:rsidR="00241D65" w:rsidRDefault="00241D65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53EED831" w14:textId="73087F58" w:rsidR="00241D65" w:rsidRDefault="00241D6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58403359" w:history="1">
                            <w:r w:rsidRPr="005C4A95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5C4A95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_Toc58403359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CE8BC13" w14:textId="6B2025A1" w:rsidR="00241D65" w:rsidRDefault="00537D0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8403360" w:history="1">
                            <w:r w:rsidR="00241D65" w:rsidRPr="005C4A95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241D65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41D65" w:rsidRPr="005C4A95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instrText xml:space="preserve"> PAGEREF _Toc58403360 \h </w:instrTex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783EA6F" w14:textId="3391D660" w:rsidR="00241D65" w:rsidRDefault="00537D0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8403361" w:history="1">
                            <w:r w:rsidR="00241D65" w:rsidRPr="005C4A9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3.</w:t>
                            </w:r>
                            <w:r w:rsidR="00241D65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41D65" w:rsidRPr="005C4A9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instrText xml:space="preserve"> PAGEREF _Toc58403361 \h </w:instrTex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AC593BD" w14:textId="3E9D4DBF" w:rsidR="00241D65" w:rsidRDefault="00537D0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8403362" w:history="1">
                            <w:r w:rsidR="00241D65" w:rsidRPr="005C4A9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4.</w:t>
                            </w:r>
                            <w:r w:rsidR="00241D65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41D65" w:rsidRPr="005C4A9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instrText xml:space="preserve"> PAGEREF _Toc58403362 \h </w:instrTex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241D65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37CABD" w14:textId="33BC7260" w:rsidR="00241D65" w:rsidRDefault="00241D65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Default="0010603A" w:rsidP="00241D65">
                      <w:pPr>
                        <w:pStyle w:val="En-ttedetabledesmatire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56AA57F" w14:textId="4B924F66" w:rsidR="00355E54" w:rsidRDefault="00355E54"/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1" w:name="_Toc531073335"/>
      <w:bookmarkStart w:id="2" w:name="_Toc51062365"/>
      <w:bookmarkStart w:id="3" w:name="_Toc51064060"/>
      <w:bookmarkStart w:id="4" w:name="_Toc51064307"/>
      <w:bookmarkStart w:id="5" w:name="_Toc51064419"/>
      <w:bookmarkStart w:id="6" w:name="_Toc51064711"/>
      <w:bookmarkStart w:id="7" w:name="_Toc51228298"/>
      <w:bookmarkStart w:id="8" w:name="_Toc51228330"/>
      <w:bookmarkStart w:id="9" w:name="_Toc51228459"/>
      <w:bookmarkStart w:id="10" w:name="_Toc51228538"/>
      <w:bookmarkStart w:id="11" w:name="_Toc58403359"/>
      <w:r w:rsidRPr="00D95037">
        <w:rPr>
          <w:rFonts w:eastAsia="Calibri"/>
        </w:rPr>
        <w:t xml:space="preserve">Description </w:t>
      </w:r>
      <w:bookmarkEnd w:id="1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864B5EF" w14:textId="77777777" w:rsidR="00A766D8" w:rsidRPr="00094C8A" w:rsidRDefault="00A766D8" w:rsidP="00094C8A">
      <w:pPr>
        <w:rPr>
          <w:rFonts w:eastAsia="Calibri"/>
          <w:highlight w:val="yellow"/>
        </w:rPr>
      </w:pPr>
    </w:p>
    <w:p w14:paraId="7DF17A27" w14:textId="73F5B23C" w:rsidR="00EB087A" w:rsidRDefault="00EB087A" w:rsidP="00EB087A">
      <w:pPr>
        <w:rPr>
          <w:rFonts w:ascii="Marianne Light" w:hAnsi="Marianne Light"/>
        </w:rPr>
      </w:pPr>
      <w:r>
        <w:rPr>
          <w:rFonts w:ascii="Marianne Light" w:hAnsi="Marianne Light"/>
        </w:rPr>
        <w:t xml:space="preserve">Indiquer si l’étude consiste en : </w:t>
      </w:r>
    </w:p>
    <w:p w14:paraId="71873AA1" w14:textId="77777777" w:rsidR="005D4F92" w:rsidRPr="008013C7" w:rsidRDefault="00EB087A" w:rsidP="005D4F92">
      <w:pPr>
        <w:pStyle w:val="Pucenoir"/>
      </w:pPr>
      <w:r>
        <w:sym w:font="Symbol" w:char="F09C"/>
      </w:r>
      <w:r>
        <w:t xml:space="preserve"> </w:t>
      </w:r>
    </w:p>
    <w:p w14:paraId="65AA102A" w14:textId="77777777" w:rsidR="005D4F92" w:rsidRPr="008013C7" w:rsidRDefault="005D4F92" w:rsidP="005D4F92">
      <w:pPr>
        <w:pStyle w:val="Pucenoir"/>
      </w:pPr>
      <w:r w:rsidRPr="008013C7">
        <w:t>Études générales visant à acquérir ou approfondir les connaissances sur les systèmes alimentaires,</w:t>
      </w:r>
    </w:p>
    <w:p w14:paraId="483AFA7E" w14:textId="77777777" w:rsidR="005D4F92" w:rsidRPr="008013C7" w:rsidRDefault="005D4F92" w:rsidP="005D4F92">
      <w:pPr>
        <w:pStyle w:val="Pucenoir"/>
      </w:pPr>
      <w:r w:rsidRPr="008013C7">
        <w:t>Diagnostic d’état des lieux technique et/ou organisationnel d’un opérateur ou d’un groupe d’opérateurs de la filière alimentaire et/ou d’un territoire,</w:t>
      </w:r>
    </w:p>
    <w:p w14:paraId="19A88872" w14:textId="77777777" w:rsidR="005D4F92" w:rsidRPr="008013C7" w:rsidRDefault="005D4F92" w:rsidP="005D4F92">
      <w:pPr>
        <w:pStyle w:val="Pucenoir"/>
      </w:pPr>
      <w:r w:rsidRPr="008013C7">
        <w:t>Étude de faisabilité d’une nouvelle démarche</w:t>
      </w:r>
      <w:r>
        <w:t xml:space="preserve"> ou d’un nouveau projet, y compris d’investissement</w:t>
      </w:r>
      <w:r w:rsidRPr="008013C7">
        <w:t xml:space="preserve"> (incluant une évaluation de l’intérêt environnemental).</w:t>
      </w:r>
    </w:p>
    <w:p w14:paraId="64309CDB" w14:textId="2781BF22" w:rsidR="00EB087A" w:rsidRDefault="00EB087A" w:rsidP="00EB087A">
      <w:pPr>
        <w:rPr>
          <w:rFonts w:ascii="Marianne Light" w:hAnsi="Marianne Light"/>
        </w:rPr>
      </w:pPr>
    </w:p>
    <w:p w14:paraId="7D7148F3" w14:textId="195260AB" w:rsidR="00EB087A" w:rsidRPr="0057160D" w:rsidRDefault="0057160D" w:rsidP="0057160D">
      <w:pPr>
        <w:jc w:val="both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57160D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Faire une description détaillée de l’opération en identifiant les tâches qui seront réalisées en interne par l’entreprise et celles qui seront confiées à un prestataire conseil. </w:t>
      </w:r>
    </w:p>
    <w:p w14:paraId="7A4D7A35" w14:textId="77777777" w:rsidR="00EB087A" w:rsidRDefault="00EB087A" w:rsidP="00081363"/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12" w:name="_Toc51062369"/>
      <w:bookmarkStart w:id="13" w:name="_Toc51064064"/>
      <w:bookmarkStart w:id="14" w:name="_Toc51064311"/>
      <w:bookmarkStart w:id="15" w:name="_Toc51064423"/>
      <w:bookmarkStart w:id="16" w:name="_Toc51064715"/>
      <w:bookmarkStart w:id="17" w:name="_Toc51228303"/>
      <w:bookmarkStart w:id="18" w:name="_Toc51228335"/>
      <w:bookmarkStart w:id="19" w:name="_Toc51228464"/>
      <w:bookmarkStart w:id="20" w:name="_Toc51228543"/>
      <w:bookmarkStart w:id="21" w:name="_Toc58403360"/>
      <w:r w:rsidRPr="00D95037">
        <w:t>Suivi et planning du projet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B617E61" w14:textId="07FF880D" w:rsidR="00081363" w:rsidRPr="00BF5C6D" w:rsidRDefault="00081363" w:rsidP="00F62D40">
      <w:pPr>
        <w:pStyle w:val="Texteexerguesurligngris"/>
      </w:pPr>
      <w:r w:rsidRPr="00B84CE4">
        <w:rPr>
          <w:highlight w:val="lightGray"/>
        </w:rPr>
        <w:t xml:space="preserve">Insérer un </w:t>
      </w:r>
      <w:r w:rsidR="00094C8A" w:rsidRPr="00B84CE4">
        <w:rPr>
          <w:highlight w:val="lightGray"/>
        </w:rPr>
        <w:t>planning prévisionnel</w:t>
      </w:r>
      <w:r w:rsidRPr="00B84CE4">
        <w:rPr>
          <w:highlight w:val="lightGray"/>
        </w:rPr>
        <w:t xml:space="preserve"> </w:t>
      </w:r>
      <w:r w:rsidR="00094C8A" w:rsidRPr="00B84CE4">
        <w:rPr>
          <w:highlight w:val="lightGray"/>
        </w:rPr>
        <w:t>du projet, en intégrant les démarches administratives</w:t>
      </w:r>
      <w:r w:rsidR="005D4F92">
        <w:rPr>
          <w:highlight w:val="lightGray"/>
        </w:rPr>
        <w:t xml:space="preserve"> et la durée nécessaire à l’élaboration et la validation des livrables</w:t>
      </w:r>
      <w:r w:rsidRPr="00B84CE4">
        <w:rPr>
          <w:highlight w:val="lightGray"/>
        </w:rPr>
        <w:t>.</w:t>
      </w:r>
    </w:p>
    <w:p w14:paraId="19B559DC" w14:textId="32D754AF" w:rsidR="00A766D8" w:rsidRPr="00A766D8" w:rsidRDefault="00C766FD" w:rsidP="00537D0D">
      <w:pPr>
        <w:spacing w:after="0" w:line="240" w:lineRule="auto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  <w:r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  <w:t>Préciser les comités de pilotage / suivi prévus, leur fréquence et leur composition.</w:t>
      </w:r>
    </w:p>
    <w:p w14:paraId="29C0CB00" w14:textId="77777777" w:rsidR="00A766D8" w:rsidRPr="00A766D8" w:rsidRDefault="00A766D8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</w:p>
    <w:p w14:paraId="7C8552D5" w14:textId="77777777" w:rsidR="00AE0AE9" w:rsidRDefault="00AE0AE9">
      <w:pPr>
        <w:spacing w:after="200" w:line="276" w:lineRule="auto"/>
      </w:pPr>
      <w:bookmarkStart w:id="22" w:name="_Toc51064424"/>
    </w:p>
    <w:p w14:paraId="78BC9CFE" w14:textId="4168525A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3" w:name="_Toc51178595"/>
      <w:bookmarkStart w:id="24" w:name="_Toc58403361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23"/>
      <w:bookmarkEnd w:id="24"/>
    </w:p>
    <w:p w14:paraId="76DFBB46" w14:textId="77777777" w:rsidR="00AE0AE9" w:rsidRPr="00AE0AE9" w:rsidRDefault="00AE0AE9" w:rsidP="00AE0AE9">
      <w:pPr>
        <w:spacing w:line="240" w:lineRule="auto"/>
        <w:jc w:val="both"/>
        <w:rPr>
          <w:rFonts w:ascii="Arial" w:eastAsia="Calibri" w:hAnsi="Arial" w:cs="Arial"/>
        </w:rPr>
      </w:pPr>
    </w:p>
    <w:p w14:paraId="00206824" w14:textId="1BA797C1" w:rsidR="00AE0AE9" w:rsidRPr="00803B24" w:rsidRDefault="00F25439" w:rsidP="00AE0AE9">
      <w:pPr>
        <w:spacing w:line="283" w:lineRule="auto"/>
        <w:jc w:val="both"/>
        <w:rPr>
          <w:rFonts w:ascii="Marianne Light" w:hAnsi="Marianne Light" w:cs="Arial"/>
          <w:sz w:val="18"/>
        </w:rPr>
      </w:pPr>
      <w:r w:rsidRPr="00803B24">
        <w:rPr>
          <w:rFonts w:ascii="Marianne Light" w:eastAsia="Calibri" w:hAnsi="Marianne Light" w:cs="Arial"/>
          <w:color w:val="auto"/>
          <w:sz w:val="18"/>
        </w:rPr>
        <w:t>L</w:t>
      </w:r>
      <w:r w:rsidR="00AE0AE9" w:rsidRPr="00803B24">
        <w:rPr>
          <w:rFonts w:ascii="Marianne Light" w:eastAsia="Calibri" w:hAnsi="Marianne Light" w:cs="Arial"/>
          <w:color w:val="auto"/>
          <w:sz w:val="18"/>
        </w:rPr>
        <w:t>e</w:t>
      </w:r>
      <w:r w:rsidR="00AE0AE9" w:rsidRPr="00803B24">
        <w:rPr>
          <w:rFonts w:ascii="Marianne Light" w:eastAsia="Calibri" w:hAnsi="Marianne Light" w:cs="Arial"/>
          <w:sz w:val="18"/>
        </w:rPr>
        <w:t xml:space="preserve"> bénéficiaire s’engage à </w:t>
      </w:r>
      <w:r w:rsidR="00293258">
        <w:rPr>
          <w:rFonts w:ascii="Marianne Light" w:eastAsia="Calibri" w:hAnsi="Marianne Light" w:cs="Arial"/>
          <w:sz w:val="18"/>
        </w:rPr>
        <w:t xml:space="preserve">réaliser une fiche de valorisation publique de l’opération. </w:t>
      </w:r>
    </w:p>
    <w:p w14:paraId="060B1FBC" w14:textId="533C15EA" w:rsidR="005B7F2C" w:rsidRDefault="00AE0AE9" w:rsidP="00EB087A">
      <w:pPr>
        <w:spacing w:line="240" w:lineRule="auto"/>
        <w:jc w:val="both"/>
        <w:rPr>
          <w:rFonts w:ascii="Marianne Light" w:eastAsia="Calibri" w:hAnsi="Marianne Light" w:cs="Arial"/>
          <w:sz w:val="18"/>
        </w:rPr>
      </w:pPr>
      <w:r w:rsidRPr="00803B24">
        <w:rPr>
          <w:rFonts w:ascii="Marianne Light" w:eastAsia="Calibri" w:hAnsi="Marianne Light" w:cs="Arial"/>
          <w:sz w:val="18"/>
        </w:rPr>
        <w:t>Le bénéficiaire s’engage à ré</w:t>
      </w:r>
      <w:r w:rsidR="00293258">
        <w:rPr>
          <w:rFonts w:ascii="Marianne Light" w:eastAsia="Calibri" w:hAnsi="Marianne Light" w:cs="Arial"/>
          <w:sz w:val="18"/>
        </w:rPr>
        <w:t xml:space="preserve">pondre aux enquêtes de l’ADEME et de ses partenaires. </w:t>
      </w:r>
    </w:p>
    <w:p w14:paraId="4321A506" w14:textId="0B9C13DC" w:rsidR="000A4E3E" w:rsidRDefault="000A4E3E" w:rsidP="00EB087A">
      <w:pPr>
        <w:spacing w:line="240" w:lineRule="auto"/>
        <w:jc w:val="both"/>
        <w:rPr>
          <w:rFonts w:ascii="Marianne Light" w:eastAsiaTheme="minorHAnsi" w:hAnsi="Marianne Light" w:cstheme="minorBidi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Marianne Light" w:eastAsiaTheme="minorHAnsi" w:hAnsi="Marianne Light" w:cstheme="minorBidi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Dans le cas d’une étude ayant vocation à être diffusée sur le site de l’ADEME, le bénéficiaire s’engage à respecter le format qui lui sera fourni par l’ADEME.</w:t>
      </w:r>
    </w:p>
    <w:p w14:paraId="3450E318" w14:textId="77777777" w:rsidR="00FF306E" w:rsidRPr="00FF306E" w:rsidRDefault="00FF306E" w:rsidP="00FF306E">
      <w:pPr>
        <w:pStyle w:val="Paragraphedeliste"/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eastAsiaTheme="minorHAnsi" w:hAnsi="Marianne Light" w:cstheme="minorBidi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</w:p>
    <w:p w14:paraId="5383EA30" w14:textId="77777777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5" w:name="_Toc51178596"/>
      <w:bookmarkStart w:id="26" w:name="_Toc58403362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25"/>
      <w:bookmarkEnd w:id="26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1DD05302" w14:textId="01A4D80E" w:rsidR="005C42DD" w:rsidRPr="00803B24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</w:rPr>
      </w:pPr>
      <w:r w:rsidRPr="00803B24">
        <w:rPr>
          <w:rFonts w:ascii="Marianne Light" w:hAnsi="Marianne Light" w:cs="Arial"/>
          <w:sz w:val="18"/>
        </w:rPr>
        <w:t>Selon les indications du contrat, vous devrez nous transmettre un ou plusieurs des rapports ci-dessous.</w:t>
      </w:r>
    </w:p>
    <w:p w14:paraId="2C01513A" w14:textId="218E40CB" w:rsidR="00803B24" w:rsidRPr="00803B24" w:rsidRDefault="00803B24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</w:rPr>
      </w:pPr>
    </w:p>
    <w:p w14:paraId="695873E6" w14:textId="7113177D" w:rsidR="00803B24" w:rsidRPr="00803B24" w:rsidRDefault="00803B24" w:rsidP="00803B24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Marianne Light" w:hAnsi="Marianne Light" w:cs="Arial"/>
          <w:sz w:val="18"/>
        </w:rPr>
      </w:pPr>
      <w:r w:rsidRPr="00803B24">
        <w:rPr>
          <w:rFonts w:ascii="Marianne Light" w:hAnsi="Marianne Light" w:cs="Arial"/>
          <w:sz w:val="18"/>
        </w:rPr>
        <w:t>Un ou plusieurs rapport</w:t>
      </w:r>
      <w:r w:rsidR="005D4F92">
        <w:rPr>
          <w:rFonts w:ascii="Marianne Light" w:hAnsi="Marianne Light" w:cs="Arial"/>
          <w:sz w:val="18"/>
        </w:rPr>
        <w:t>s</w:t>
      </w:r>
      <w:r w:rsidRPr="00803B24">
        <w:rPr>
          <w:rFonts w:ascii="Marianne Light" w:hAnsi="Marianne Light" w:cs="Arial"/>
          <w:sz w:val="18"/>
        </w:rPr>
        <w:t xml:space="preserve"> d’avancement de l’opération</w:t>
      </w:r>
    </w:p>
    <w:p w14:paraId="6632C41D" w14:textId="77777777" w:rsidR="00803B24" w:rsidRPr="00803B24" w:rsidRDefault="00803B24" w:rsidP="00803B24">
      <w:pPr>
        <w:pStyle w:val="Paragraphedeliste"/>
        <w:spacing w:line="360" w:lineRule="auto"/>
        <w:rPr>
          <w:rFonts w:ascii="Marianne Light" w:hAnsi="Marianne Light"/>
          <w:i/>
          <w:iCs/>
          <w:sz w:val="18"/>
        </w:rPr>
      </w:pPr>
    </w:p>
    <w:p w14:paraId="40E8C22D" w14:textId="74E58518" w:rsidR="00803B24" w:rsidRDefault="00803B24" w:rsidP="00803B24">
      <w:pPr>
        <w:pStyle w:val="Paragraphedeliste"/>
        <w:numPr>
          <w:ilvl w:val="0"/>
          <w:numId w:val="12"/>
        </w:numPr>
        <w:spacing w:line="360" w:lineRule="auto"/>
        <w:rPr>
          <w:rFonts w:ascii="Marianne Light" w:hAnsi="Marianne Light"/>
          <w:i/>
          <w:iCs/>
          <w:sz w:val="18"/>
        </w:rPr>
      </w:pPr>
      <w:r w:rsidRPr="00803B24">
        <w:rPr>
          <w:rFonts w:ascii="Marianne Light" w:hAnsi="Marianne Light" w:cs="Arial"/>
          <w:sz w:val="18"/>
        </w:rPr>
        <w:t>Un rapport final définitif de l’opération</w:t>
      </w:r>
      <w:r w:rsidRPr="00803B24">
        <w:rPr>
          <w:rFonts w:cs="Calibri"/>
          <w:sz w:val="18"/>
        </w:rPr>
        <w:t> </w:t>
      </w:r>
    </w:p>
    <w:p w14:paraId="3C6E14A9" w14:textId="77777777" w:rsidR="00803B24" w:rsidRPr="00803B24" w:rsidRDefault="00803B24" w:rsidP="00803B24">
      <w:pPr>
        <w:pStyle w:val="Paragraphedeliste"/>
        <w:rPr>
          <w:rFonts w:ascii="Marianne Light" w:hAnsi="Marianne Light"/>
          <w:i/>
          <w:iCs/>
          <w:sz w:val="18"/>
        </w:rPr>
      </w:pPr>
    </w:p>
    <w:p w14:paraId="366CAE9D" w14:textId="7A0BED05" w:rsidR="00803B24" w:rsidRPr="00803B24" w:rsidRDefault="00803B24" w:rsidP="00803B24">
      <w:pPr>
        <w:spacing w:line="360" w:lineRule="auto"/>
        <w:jc w:val="both"/>
        <w:rPr>
          <w:rFonts w:ascii="Marianne Light" w:hAnsi="Marianne Light"/>
          <w:i/>
          <w:iCs/>
          <w:sz w:val="18"/>
        </w:rPr>
      </w:pPr>
      <w:r w:rsidRPr="00803B24">
        <w:rPr>
          <w:rFonts w:ascii="Marianne Light" w:hAnsi="Marianne Light"/>
          <w:i/>
          <w:iCs/>
          <w:sz w:val="18"/>
        </w:rPr>
        <w:t>Il(s) pourra/ont être constitué(s) d’une note technique précisant le déroulement de l’opération</w:t>
      </w:r>
      <w:r w:rsidR="00BB41AA">
        <w:rPr>
          <w:rFonts w:ascii="Marianne Light" w:hAnsi="Marianne Light"/>
          <w:i/>
          <w:iCs/>
          <w:sz w:val="18"/>
        </w:rPr>
        <w:t>, les éventuels écarts dans la mise en œuvre du projet,</w:t>
      </w:r>
      <w:r w:rsidRPr="00803B24">
        <w:rPr>
          <w:rFonts w:ascii="Marianne Light" w:hAnsi="Marianne Light"/>
          <w:i/>
          <w:iCs/>
          <w:sz w:val="18"/>
        </w:rPr>
        <w:t xml:space="preserve"> son bilan</w:t>
      </w:r>
      <w:r w:rsidR="00BB41AA">
        <w:rPr>
          <w:rFonts w:ascii="Marianne Light" w:hAnsi="Marianne Light"/>
          <w:i/>
          <w:iCs/>
          <w:sz w:val="18"/>
        </w:rPr>
        <w:t xml:space="preserve"> par rapport aux objectifs du projet</w:t>
      </w:r>
      <w:r w:rsidRPr="00803B24">
        <w:rPr>
          <w:rFonts w:ascii="Marianne Light" w:hAnsi="Marianne Light"/>
          <w:i/>
          <w:iCs/>
          <w:sz w:val="18"/>
        </w:rPr>
        <w:t xml:space="preserve">, </w:t>
      </w:r>
      <w:r w:rsidR="00BB41AA">
        <w:rPr>
          <w:rFonts w:ascii="Marianne Light" w:hAnsi="Marianne Light"/>
          <w:i/>
          <w:iCs/>
          <w:sz w:val="18"/>
        </w:rPr>
        <w:t>le</w:t>
      </w:r>
      <w:r w:rsidRPr="00803B24">
        <w:rPr>
          <w:rFonts w:ascii="Marianne Light" w:hAnsi="Marianne Light"/>
          <w:i/>
          <w:iCs/>
          <w:sz w:val="18"/>
        </w:rPr>
        <w:t xml:space="preserve"> bilan des actions d’accompagnement et de communication menées par le bénéficiaire</w:t>
      </w:r>
      <w:r w:rsidR="00BB41AA">
        <w:rPr>
          <w:rFonts w:ascii="Marianne Light" w:hAnsi="Marianne Light"/>
          <w:i/>
          <w:iCs/>
          <w:sz w:val="18"/>
        </w:rPr>
        <w:t xml:space="preserve"> et contenant l</w:t>
      </w:r>
      <w:r w:rsidRPr="00803B24">
        <w:rPr>
          <w:rFonts w:ascii="Marianne Light" w:hAnsi="Marianne Light"/>
          <w:i/>
          <w:iCs/>
          <w:sz w:val="18"/>
        </w:rPr>
        <w:t xml:space="preserve">es supports de communication, </w:t>
      </w:r>
      <w:r w:rsidRPr="00803B24">
        <w:rPr>
          <w:rFonts w:ascii="Marianne Light" w:hAnsi="Marianne Light"/>
          <w:i/>
          <w:iCs/>
          <w:sz w:val="18"/>
        </w:rPr>
        <w:lastRenderedPageBreak/>
        <w:t>validés a priori par l’ADEME, et mentionnant sa participation financière et/ou faisant apparaître son logo</w:t>
      </w:r>
      <w:r w:rsidRPr="00803B24">
        <w:rPr>
          <w:rFonts w:cs="Calibri"/>
          <w:i/>
          <w:iCs/>
          <w:sz w:val="18"/>
        </w:rPr>
        <w:t> </w:t>
      </w:r>
      <w:r w:rsidRPr="00803B24">
        <w:rPr>
          <w:rFonts w:ascii="Marianne Light" w:hAnsi="Marianne Light"/>
          <w:i/>
          <w:iCs/>
          <w:sz w:val="18"/>
        </w:rPr>
        <w:t xml:space="preserve">; </w:t>
      </w:r>
      <w:r w:rsidR="00BB41AA">
        <w:rPr>
          <w:rFonts w:ascii="Marianne Light" w:hAnsi="Marianne Light"/>
          <w:i/>
          <w:iCs/>
          <w:sz w:val="18"/>
        </w:rPr>
        <w:t>et</w:t>
      </w:r>
      <w:r w:rsidRPr="00803B24">
        <w:rPr>
          <w:rFonts w:ascii="Marianne Light" w:hAnsi="Marianne Light"/>
          <w:i/>
          <w:iCs/>
          <w:sz w:val="18"/>
        </w:rPr>
        <w:t xml:space="preserve"> tout autre élément que le bénéficiaire jugera utile de joindre en annexe.</w:t>
      </w:r>
    </w:p>
    <w:p w14:paraId="6D3383A3" w14:textId="77777777" w:rsidR="00803B24" w:rsidRPr="00803B24" w:rsidRDefault="00803B24" w:rsidP="00803B24">
      <w:pPr>
        <w:pStyle w:val="Paragraphedeliste"/>
        <w:rPr>
          <w:rFonts w:ascii="Marianne Light" w:hAnsi="Marianne Light"/>
          <w:i/>
          <w:iCs/>
          <w:sz w:val="18"/>
        </w:rPr>
      </w:pPr>
    </w:p>
    <w:p w14:paraId="7744061D" w14:textId="77777777" w:rsidR="00803B24" w:rsidRPr="00803B24" w:rsidRDefault="00803B24" w:rsidP="00803B24">
      <w:pPr>
        <w:pStyle w:val="Paragraphedeliste"/>
        <w:spacing w:line="360" w:lineRule="auto"/>
        <w:rPr>
          <w:rFonts w:ascii="Marianne Light" w:hAnsi="Marianne Light"/>
          <w:i/>
          <w:iCs/>
          <w:sz w:val="18"/>
        </w:rPr>
      </w:pPr>
    </w:p>
    <w:p w14:paraId="080B7CCC" w14:textId="270CF39E" w:rsidR="00803B24" w:rsidRPr="00883D94" w:rsidRDefault="00803B24" w:rsidP="00803B24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</w:rPr>
      </w:pPr>
      <w:r>
        <w:rPr>
          <w:rFonts w:ascii="Marianne Light" w:hAnsi="Marianne Light" w:cs="Arial"/>
          <w:sz w:val="18"/>
        </w:rPr>
        <w:t xml:space="preserve">Tout autre document laissé à l’appréciation de l’instructeur </w:t>
      </w:r>
      <w:r w:rsidRPr="00883D94">
        <w:rPr>
          <w:rFonts w:ascii="Marianne" w:hAnsi="Marianne" w:cs="Arial"/>
          <w:sz w:val="18"/>
        </w:rPr>
        <w:t>ADEME</w:t>
      </w:r>
      <w:r w:rsidR="00BB41AA" w:rsidRPr="00883D94">
        <w:rPr>
          <w:rFonts w:ascii="Marianne" w:hAnsi="Marianne" w:cs="Calibri"/>
          <w:sz w:val="18"/>
        </w:rPr>
        <w:t xml:space="preserve">. </w:t>
      </w:r>
    </w:p>
    <w:bookmarkEnd w:id="22"/>
    <w:p w14:paraId="786F9A10" w14:textId="69BEA0FB" w:rsidR="00BC1105" w:rsidRDefault="00BC1105"/>
    <w:sectPr w:rsidR="00BC1105" w:rsidSect="00094C8A">
      <w:headerReference w:type="first" r:id="rId8"/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5E42CA" w16cid:durableId="230DAA0D"/>
  <w16cid:commentId w16cid:paraId="1DC051EF" w16cid:durableId="230DAA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B59D" w14:textId="77777777" w:rsidR="004B75B8" w:rsidRDefault="004B75B8" w:rsidP="00355E54">
      <w:pPr>
        <w:spacing w:after="0" w:line="240" w:lineRule="auto"/>
      </w:pPr>
      <w:r>
        <w:separator/>
      </w:r>
    </w:p>
  </w:endnote>
  <w:endnote w:type="continuationSeparator" w:id="0">
    <w:p w14:paraId="6F46DB94" w14:textId="77777777" w:rsidR="004B75B8" w:rsidRDefault="004B75B8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C3BF" w14:textId="77777777" w:rsidR="004B75B8" w:rsidRDefault="004B75B8" w:rsidP="00355E54">
      <w:pPr>
        <w:spacing w:after="0" w:line="240" w:lineRule="auto"/>
      </w:pPr>
      <w:r>
        <w:separator/>
      </w:r>
    </w:p>
  </w:footnote>
  <w:footnote w:type="continuationSeparator" w:id="0">
    <w:p w14:paraId="165002B5" w14:textId="77777777" w:rsidR="004B75B8" w:rsidRDefault="004B75B8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E50E" w14:textId="183C81C7" w:rsidR="00F62D40" w:rsidRPr="00A95195" w:rsidRDefault="00F62D40" w:rsidP="00A95195">
    <w:pPr>
      <w:pStyle w:val="En-tte"/>
    </w:pPr>
    <w:r>
      <w:rPr>
        <w:noProof/>
        <w14:ligatures w14:val="none"/>
        <w14:cntxtAlts w14:val="0"/>
      </w:rPr>
      <w:drawing>
        <wp:anchor distT="0" distB="0" distL="114300" distR="114300" simplePos="0" relativeHeight="251685888" behindDoc="1" locked="0" layoutInCell="1" allowOverlap="1" wp14:anchorId="644B6038" wp14:editId="45012375">
          <wp:simplePos x="0" y="0"/>
          <wp:positionH relativeFrom="page">
            <wp:posOffset>4176</wp:posOffset>
          </wp:positionH>
          <wp:positionV relativeFrom="paragraph">
            <wp:posOffset>-466725</wp:posOffset>
          </wp:positionV>
          <wp:extent cx="7559675" cy="10693283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27"/>
    <w:rsid w:val="00011A9B"/>
    <w:rsid w:val="00030C8F"/>
    <w:rsid w:val="00030ECC"/>
    <w:rsid w:val="00081363"/>
    <w:rsid w:val="00090B92"/>
    <w:rsid w:val="00094C4C"/>
    <w:rsid w:val="00094C8A"/>
    <w:rsid w:val="000A4E3E"/>
    <w:rsid w:val="000B0B32"/>
    <w:rsid w:val="000B42CC"/>
    <w:rsid w:val="001039AD"/>
    <w:rsid w:val="0010603A"/>
    <w:rsid w:val="0011054C"/>
    <w:rsid w:val="0014082E"/>
    <w:rsid w:val="00151CA5"/>
    <w:rsid w:val="00163883"/>
    <w:rsid w:val="00241D65"/>
    <w:rsid w:val="002420B7"/>
    <w:rsid w:val="002828D8"/>
    <w:rsid w:val="002839B5"/>
    <w:rsid w:val="002901CD"/>
    <w:rsid w:val="00293258"/>
    <w:rsid w:val="00295AA0"/>
    <w:rsid w:val="0029652D"/>
    <w:rsid w:val="002E1BE2"/>
    <w:rsid w:val="0032107A"/>
    <w:rsid w:val="00355C60"/>
    <w:rsid w:val="00355E54"/>
    <w:rsid w:val="0036103F"/>
    <w:rsid w:val="003C1B8C"/>
    <w:rsid w:val="003D03ED"/>
    <w:rsid w:val="00406FF1"/>
    <w:rsid w:val="00424DAD"/>
    <w:rsid w:val="00432D2A"/>
    <w:rsid w:val="0043312D"/>
    <w:rsid w:val="00462028"/>
    <w:rsid w:val="004B75B8"/>
    <w:rsid w:val="004C2A7B"/>
    <w:rsid w:val="004E5E14"/>
    <w:rsid w:val="00515926"/>
    <w:rsid w:val="00533138"/>
    <w:rsid w:val="00537D0D"/>
    <w:rsid w:val="00546ECB"/>
    <w:rsid w:val="005517EC"/>
    <w:rsid w:val="0057160D"/>
    <w:rsid w:val="005A5899"/>
    <w:rsid w:val="005B7F2C"/>
    <w:rsid w:val="005C42DD"/>
    <w:rsid w:val="005D4F92"/>
    <w:rsid w:val="005E356D"/>
    <w:rsid w:val="005F3DED"/>
    <w:rsid w:val="0061461B"/>
    <w:rsid w:val="006532E8"/>
    <w:rsid w:val="00656733"/>
    <w:rsid w:val="0069631D"/>
    <w:rsid w:val="006A645C"/>
    <w:rsid w:val="006F7590"/>
    <w:rsid w:val="007001E8"/>
    <w:rsid w:val="00735187"/>
    <w:rsid w:val="0076438D"/>
    <w:rsid w:val="00767184"/>
    <w:rsid w:val="007A5F24"/>
    <w:rsid w:val="007B0C5C"/>
    <w:rsid w:val="007B63AE"/>
    <w:rsid w:val="00803B24"/>
    <w:rsid w:val="008617B6"/>
    <w:rsid w:val="00883D94"/>
    <w:rsid w:val="008A383C"/>
    <w:rsid w:val="008D7803"/>
    <w:rsid w:val="009175E6"/>
    <w:rsid w:val="00941A8E"/>
    <w:rsid w:val="009C4B27"/>
    <w:rsid w:val="009D61A5"/>
    <w:rsid w:val="00A179A3"/>
    <w:rsid w:val="00A3084E"/>
    <w:rsid w:val="00A766D8"/>
    <w:rsid w:val="00A95195"/>
    <w:rsid w:val="00AA5F56"/>
    <w:rsid w:val="00AB2CFC"/>
    <w:rsid w:val="00AE0AE9"/>
    <w:rsid w:val="00B242D6"/>
    <w:rsid w:val="00B414AD"/>
    <w:rsid w:val="00B42691"/>
    <w:rsid w:val="00B54852"/>
    <w:rsid w:val="00B84CE4"/>
    <w:rsid w:val="00BA1EF4"/>
    <w:rsid w:val="00BB41AA"/>
    <w:rsid w:val="00BC1105"/>
    <w:rsid w:val="00BF0989"/>
    <w:rsid w:val="00BF3310"/>
    <w:rsid w:val="00C02AA6"/>
    <w:rsid w:val="00C1097E"/>
    <w:rsid w:val="00C35901"/>
    <w:rsid w:val="00C766FD"/>
    <w:rsid w:val="00CA1362"/>
    <w:rsid w:val="00D169F6"/>
    <w:rsid w:val="00D27A50"/>
    <w:rsid w:val="00D4692A"/>
    <w:rsid w:val="00D46FBE"/>
    <w:rsid w:val="00D57DCB"/>
    <w:rsid w:val="00DB50E6"/>
    <w:rsid w:val="00E3197A"/>
    <w:rsid w:val="00E60655"/>
    <w:rsid w:val="00E91037"/>
    <w:rsid w:val="00EB087A"/>
    <w:rsid w:val="00ED2A1B"/>
    <w:rsid w:val="00F25439"/>
    <w:rsid w:val="00F61F5E"/>
    <w:rsid w:val="00F62D40"/>
    <w:rsid w:val="00F74978"/>
    <w:rsid w:val="00F85741"/>
    <w:rsid w:val="00FA79B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qFormat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C80B-3477-4185-B598-DBBC7D3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MARTIN Sarah</cp:lastModifiedBy>
  <cp:revision>2</cp:revision>
  <dcterms:created xsi:type="dcterms:W3CDTF">2021-12-22T09:47:00Z</dcterms:created>
  <dcterms:modified xsi:type="dcterms:W3CDTF">2021-12-22T09:47:00Z</dcterms:modified>
</cp:coreProperties>
</file>