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0C15" w14:textId="77777777" w:rsidR="006806E0" w:rsidRDefault="006806E0" w:rsidP="006806E0">
      <w:pPr>
        <w:rPr>
          <w:b/>
          <w:bCs/>
        </w:rPr>
      </w:pPr>
    </w:p>
    <w:p w14:paraId="2CBB4D88" w14:textId="77777777" w:rsidR="006806E0" w:rsidRDefault="006806E0" w:rsidP="006806E0">
      <w:pPr>
        <w:jc w:val="center"/>
        <w:rPr>
          <w:rFonts w:ascii="Verdana" w:hAnsi="Verdana"/>
          <w:b/>
          <w:bCs/>
          <w:sz w:val="20"/>
          <w:szCs w:val="20"/>
        </w:rPr>
      </w:pPr>
    </w:p>
    <w:p w14:paraId="289A3452" w14:textId="77777777" w:rsidR="006806E0" w:rsidRDefault="006806E0" w:rsidP="006806E0">
      <w:pPr>
        <w:jc w:val="center"/>
        <w:rPr>
          <w:rFonts w:ascii="Verdana" w:hAnsi="Verdana"/>
          <w:b/>
          <w:bCs/>
          <w:sz w:val="20"/>
          <w:szCs w:val="20"/>
        </w:rPr>
      </w:pPr>
    </w:p>
    <w:p w14:paraId="3ED6066E" w14:textId="77777777" w:rsidR="006806E0" w:rsidRDefault="006806E0" w:rsidP="006806E0">
      <w:pPr>
        <w:jc w:val="center"/>
        <w:rPr>
          <w:rFonts w:ascii="Verdana" w:hAnsi="Verdana"/>
          <w:b/>
          <w:bCs/>
          <w:sz w:val="20"/>
          <w:szCs w:val="20"/>
        </w:rPr>
      </w:pPr>
      <w:r>
        <w:rPr>
          <w:rFonts w:ascii="Verdana" w:hAnsi="Verdana"/>
          <w:b/>
          <w:bCs/>
          <w:noProof/>
          <w:sz w:val="20"/>
          <w:szCs w:val="20"/>
        </w:rPr>
        <w:drawing>
          <wp:inline distT="0" distB="0" distL="0" distR="0" wp14:anchorId="6A1E11CC" wp14:editId="1E9DAEC1">
            <wp:extent cx="3048000" cy="15049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504950"/>
                    </a:xfrm>
                    <a:prstGeom prst="rect">
                      <a:avLst/>
                    </a:prstGeom>
                    <a:noFill/>
                    <a:ln>
                      <a:noFill/>
                    </a:ln>
                  </pic:spPr>
                </pic:pic>
              </a:graphicData>
            </a:graphic>
          </wp:inline>
        </w:drawing>
      </w:r>
    </w:p>
    <w:p w14:paraId="33C17F3B" w14:textId="77777777" w:rsidR="006806E0" w:rsidRDefault="006806E0" w:rsidP="006806E0">
      <w:pPr>
        <w:jc w:val="center"/>
        <w:rPr>
          <w:rFonts w:ascii="Verdana" w:hAnsi="Verdana"/>
          <w:b/>
          <w:bCs/>
          <w:sz w:val="20"/>
          <w:szCs w:val="20"/>
        </w:rPr>
      </w:pPr>
    </w:p>
    <w:p w14:paraId="213AC909" w14:textId="77777777" w:rsidR="006806E0" w:rsidRDefault="006806E0" w:rsidP="006806E0">
      <w:pPr>
        <w:jc w:val="center"/>
        <w:rPr>
          <w:rFonts w:ascii="Verdana" w:hAnsi="Verdana"/>
          <w:b/>
          <w:bCs/>
          <w:sz w:val="20"/>
          <w:szCs w:val="20"/>
        </w:rPr>
      </w:pPr>
    </w:p>
    <w:p w14:paraId="6C09F0A0" w14:textId="77777777" w:rsidR="0007624B" w:rsidRDefault="0007624B" w:rsidP="0007624B">
      <w:pPr>
        <w:autoSpaceDE w:val="0"/>
        <w:autoSpaceDN w:val="0"/>
        <w:adjustRightInd w:val="0"/>
        <w:spacing w:after="0" w:line="240" w:lineRule="auto"/>
        <w:rPr>
          <w:rFonts w:ascii="Arial" w:hAnsi="Arial" w:cs="Arial"/>
          <w:b/>
          <w:bCs/>
          <w:sz w:val="28"/>
          <w:szCs w:val="32"/>
        </w:rPr>
      </w:pPr>
    </w:p>
    <w:p w14:paraId="54610BC1" w14:textId="77777777" w:rsidR="0007624B" w:rsidRPr="00106CE0" w:rsidRDefault="0007624B" w:rsidP="0007624B">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rPr>
          <w:rFonts w:ascii="Arial" w:hAnsi="Arial" w:cs="Arial"/>
          <w:b/>
          <w:bCs/>
          <w:sz w:val="18"/>
          <w:szCs w:val="32"/>
        </w:rPr>
      </w:pPr>
    </w:p>
    <w:p w14:paraId="2A0CDF07" w14:textId="77777777" w:rsidR="0007624B" w:rsidRPr="00671F24" w:rsidRDefault="0007624B" w:rsidP="0007624B">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sz w:val="28"/>
          <w:szCs w:val="28"/>
        </w:rPr>
      </w:pPr>
      <w:r w:rsidRPr="00671F24">
        <w:rPr>
          <w:rFonts w:ascii="Arial" w:hAnsi="Arial" w:cs="Arial"/>
          <w:b/>
          <w:bCs/>
          <w:sz w:val="28"/>
          <w:szCs w:val="28"/>
        </w:rPr>
        <w:t>« </w:t>
      </w:r>
      <w:r>
        <w:rPr>
          <w:rFonts w:ascii="Arial" w:hAnsi="Arial" w:cs="Arial"/>
          <w:b/>
          <w:bCs/>
          <w:sz w:val="28"/>
          <w:szCs w:val="28"/>
        </w:rPr>
        <w:t>BOOSTER</w:t>
      </w:r>
      <w:r w:rsidRPr="00671F24">
        <w:rPr>
          <w:rFonts w:ascii="Arial" w:hAnsi="Arial" w:cs="Arial"/>
          <w:b/>
          <w:bCs/>
          <w:sz w:val="28"/>
          <w:szCs w:val="28"/>
        </w:rPr>
        <w:t xml:space="preserve"> ENTREPRISE</w:t>
      </w:r>
      <w:r>
        <w:rPr>
          <w:rFonts w:ascii="Arial" w:hAnsi="Arial" w:cs="Arial"/>
          <w:b/>
          <w:bCs/>
          <w:sz w:val="28"/>
          <w:szCs w:val="28"/>
        </w:rPr>
        <w:t>S</w:t>
      </w:r>
      <w:r w:rsidRPr="00671F24">
        <w:rPr>
          <w:rFonts w:ascii="Arial" w:hAnsi="Arial" w:cs="Arial"/>
          <w:b/>
          <w:bCs/>
          <w:sz w:val="28"/>
          <w:szCs w:val="28"/>
        </w:rPr>
        <w:t xml:space="preserve"> ECO ENERGIE TERTIAIRE »</w:t>
      </w:r>
    </w:p>
    <w:p w14:paraId="4AD4E94F" w14:textId="77777777" w:rsidR="0007624B" w:rsidRDefault="0007624B" w:rsidP="0007624B">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rPr>
      </w:pPr>
      <w:r w:rsidRPr="00561360">
        <w:rPr>
          <w:rFonts w:ascii="Arial" w:hAnsi="Arial" w:cs="Arial"/>
          <w:b/>
          <w:bCs/>
        </w:rPr>
        <w:t>Rédui</w:t>
      </w:r>
      <w:r>
        <w:rPr>
          <w:rFonts w:ascii="Arial" w:hAnsi="Arial" w:cs="Arial"/>
          <w:b/>
          <w:bCs/>
        </w:rPr>
        <w:t>re</w:t>
      </w:r>
      <w:r w:rsidRPr="00561360">
        <w:rPr>
          <w:rFonts w:ascii="Arial" w:hAnsi="Arial" w:cs="Arial"/>
          <w:b/>
          <w:bCs/>
        </w:rPr>
        <w:t xml:space="preserve"> votre facture énergétique et </w:t>
      </w:r>
      <w:r>
        <w:rPr>
          <w:rFonts w:ascii="Arial" w:hAnsi="Arial" w:cs="Arial"/>
          <w:b/>
          <w:bCs/>
        </w:rPr>
        <w:t>gagner en</w:t>
      </w:r>
      <w:r w:rsidRPr="00561360">
        <w:rPr>
          <w:rFonts w:ascii="Arial" w:hAnsi="Arial" w:cs="Arial"/>
          <w:b/>
          <w:bCs/>
        </w:rPr>
        <w:t xml:space="preserve"> valeur verte</w:t>
      </w:r>
    </w:p>
    <w:p w14:paraId="65074667" w14:textId="77777777" w:rsidR="0007624B" w:rsidRPr="00561360" w:rsidRDefault="0007624B" w:rsidP="0007624B">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rPr>
      </w:pPr>
    </w:p>
    <w:p w14:paraId="6324BAED" w14:textId="77777777" w:rsidR="0007624B" w:rsidRDefault="0007624B" w:rsidP="0007624B">
      <w:pPr>
        <w:autoSpaceDE w:val="0"/>
        <w:autoSpaceDN w:val="0"/>
        <w:adjustRightInd w:val="0"/>
        <w:spacing w:after="0" w:line="240" w:lineRule="auto"/>
        <w:rPr>
          <w:rFonts w:ascii="Arial" w:hAnsi="Arial" w:cs="Arial"/>
          <w:b/>
          <w:bCs/>
          <w:sz w:val="28"/>
          <w:szCs w:val="32"/>
        </w:rPr>
      </w:pPr>
    </w:p>
    <w:p w14:paraId="6F58878C" w14:textId="77777777" w:rsidR="005739B3" w:rsidRDefault="005739B3" w:rsidP="005739B3">
      <w:pPr>
        <w:autoSpaceDE w:val="0"/>
        <w:autoSpaceDN w:val="0"/>
        <w:adjustRightInd w:val="0"/>
        <w:spacing w:after="0" w:line="240" w:lineRule="auto"/>
        <w:jc w:val="center"/>
        <w:rPr>
          <w:rFonts w:ascii="Arial" w:hAnsi="Arial" w:cs="Arial"/>
          <w:b/>
          <w:bCs/>
          <w:sz w:val="28"/>
          <w:szCs w:val="32"/>
        </w:rPr>
      </w:pPr>
      <w:r>
        <w:rPr>
          <w:rFonts w:ascii="Arial" w:hAnsi="Arial" w:cs="Arial"/>
          <w:b/>
          <w:bCs/>
          <w:sz w:val="28"/>
          <w:szCs w:val="32"/>
        </w:rPr>
        <w:t>CAHIER DES CHARGES DE PRESTATIONS D’INGENIERIE POUR LA REDUCTION DES CONSOMMATIONS ENERGETIQUES DES BATIMENTS DU SECTEUR TERTIAIRE PRIVE</w:t>
      </w:r>
    </w:p>
    <w:p w14:paraId="3254FCD9" w14:textId="77777777" w:rsidR="005739B3" w:rsidRDefault="005739B3" w:rsidP="005739B3">
      <w:pPr>
        <w:autoSpaceDE w:val="0"/>
        <w:autoSpaceDN w:val="0"/>
        <w:adjustRightInd w:val="0"/>
        <w:spacing w:after="0" w:line="240" w:lineRule="auto"/>
        <w:jc w:val="center"/>
        <w:rPr>
          <w:rFonts w:ascii="Arial" w:hAnsi="Arial" w:cs="Arial"/>
          <w:b/>
          <w:bCs/>
          <w:sz w:val="28"/>
          <w:szCs w:val="32"/>
        </w:rPr>
      </w:pPr>
    </w:p>
    <w:p w14:paraId="0174D565" w14:textId="77777777" w:rsidR="005739B3" w:rsidRDefault="005739B3" w:rsidP="005739B3">
      <w:pPr>
        <w:autoSpaceDE w:val="0"/>
        <w:autoSpaceDN w:val="0"/>
        <w:adjustRightInd w:val="0"/>
        <w:spacing w:after="0" w:line="240" w:lineRule="auto"/>
        <w:jc w:val="center"/>
        <w:rPr>
          <w:rFonts w:ascii="Arial" w:hAnsi="Arial" w:cs="Arial"/>
          <w:b/>
          <w:bCs/>
          <w:sz w:val="36"/>
          <w:szCs w:val="36"/>
        </w:rPr>
      </w:pPr>
      <w:r w:rsidRPr="00A6152F">
        <w:rPr>
          <w:rFonts w:ascii="Arial" w:hAnsi="Arial" w:cs="Arial"/>
          <w:b/>
          <w:bCs/>
          <w:sz w:val="36"/>
          <w:szCs w:val="36"/>
        </w:rPr>
        <w:t xml:space="preserve">Phases </w:t>
      </w:r>
      <w:r>
        <w:rPr>
          <w:rFonts w:ascii="Arial" w:hAnsi="Arial" w:cs="Arial"/>
          <w:b/>
          <w:bCs/>
          <w:sz w:val="36"/>
          <w:szCs w:val="36"/>
        </w:rPr>
        <w:t>3 - mission d’assistance à maîtrise d’ouvrage pour la mise en œuvre d’un CPE</w:t>
      </w:r>
    </w:p>
    <w:p w14:paraId="4125128D" w14:textId="77777777" w:rsidR="006806E0" w:rsidRDefault="006806E0" w:rsidP="006806E0">
      <w:pPr>
        <w:rPr>
          <w:rFonts w:ascii="Verdana" w:hAnsi="Verdana"/>
          <w:b/>
          <w:bCs/>
          <w:sz w:val="20"/>
          <w:szCs w:val="20"/>
        </w:rPr>
      </w:pPr>
    </w:p>
    <w:p w14:paraId="464594A6" w14:textId="77777777" w:rsidR="006806E0" w:rsidRDefault="006806E0" w:rsidP="006806E0">
      <w:pPr>
        <w:rPr>
          <w:rFonts w:ascii="Verdana" w:hAnsi="Verdana"/>
          <w:b/>
          <w:bCs/>
          <w:sz w:val="20"/>
          <w:szCs w:val="20"/>
        </w:rPr>
      </w:pPr>
    </w:p>
    <w:p w14:paraId="76646D95" w14:textId="77777777" w:rsidR="006806E0" w:rsidRDefault="006806E0" w:rsidP="006806E0">
      <w:pPr>
        <w:rPr>
          <w:rFonts w:ascii="Verdana" w:hAnsi="Verdana"/>
          <w:b/>
          <w:bCs/>
          <w:sz w:val="20"/>
          <w:szCs w:val="20"/>
        </w:rPr>
      </w:pPr>
    </w:p>
    <w:p w14:paraId="05CCDFB3" w14:textId="77777777" w:rsidR="006806E0" w:rsidRDefault="006806E0" w:rsidP="006806E0">
      <w:pPr>
        <w:rPr>
          <w:rFonts w:ascii="Verdana" w:hAnsi="Verdana"/>
          <w:b/>
          <w:bCs/>
          <w:sz w:val="20"/>
          <w:szCs w:val="20"/>
        </w:rPr>
      </w:pPr>
    </w:p>
    <w:p w14:paraId="1FAE7F2A" w14:textId="77777777" w:rsidR="006806E0" w:rsidRDefault="006806E0" w:rsidP="006806E0">
      <w:pPr>
        <w:rPr>
          <w:rFonts w:ascii="Verdana" w:hAnsi="Verdana"/>
          <w:b/>
          <w:bCs/>
          <w:sz w:val="20"/>
          <w:szCs w:val="20"/>
        </w:rPr>
      </w:pPr>
    </w:p>
    <w:p w14:paraId="04513D63" w14:textId="73B09E8D" w:rsidR="0007624B" w:rsidRDefault="0007624B">
      <w:pPr>
        <w:rPr>
          <w:rFonts w:ascii="Verdana" w:hAnsi="Verdana"/>
          <w:b/>
          <w:bCs/>
          <w:sz w:val="20"/>
          <w:szCs w:val="20"/>
        </w:rPr>
      </w:pPr>
      <w:r>
        <w:rPr>
          <w:rFonts w:ascii="Verdana" w:hAnsi="Verdana"/>
          <w:b/>
          <w:bCs/>
          <w:sz w:val="20"/>
          <w:szCs w:val="20"/>
        </w:rPr>
        <w:br w:type="page"/>
      </w:r>
    </w:p>
    <w:p w14:paraId="7F1ACDAD" w14:textId="77777777" w:rsidR="006806E0" w:rsidRDefault="006806E0" w:rsidP="00ED71AF">
      <w:pPr>
        <w:jc w:val="both"/>
        <w:rPr>
          <w:rFonts w:ascii="Verdana" w:hAnsi="Verdana"/>
          <w:b/>
          <w:bCs/>
          <w:sz w:val="20"/>
          <w:szCs w:val="20"/>
        </w:rPr>
      </w:pPr>
      <w:bookmarkStart w:id="0" w:name="_Hlk112424734"/>
    </w:p>
    <w:p w14:paraId="5E786A6E" w14:textId="290F9481" w:rsidR="00ED71AF" w:rsidRDefault="00ED71AF" w:rsidP="006806E0">
      <w:pPr>
        <w:spacing w:after="0" w:line="240" w:lineRule="auto"/>
        <w:jc w:val="both"/>
        <w:rPr>
          <w:rFonts w:cstheme="minorHAnsi"/>
          <w:color w:val="000000" w:themeColor="text1"/>
        </w:rPr>
      </w:pPr>
      <w:r w:rsidRPr="006806E0">
        <w:rPr>
          <w:rFonts w:cstheme="minorHAnsi"/>
          <w:color w:val="000000" w:themeColor="text1"/>
        </w:rPr>
        <w:t xml:space="preserve">Ce cahier des charges </w:t>
      </w:r>
      <w:r w:rsidR="00C25FF0" w:rsidRPr="006806E0">
        <w:rPr>
          <w:rFonts w:cstheme="minorHAnsi"/>
          <w:color w:val="000000" w:themeColor="text1"/>
        </w:rPr>
        <w:t xml:space="preserve">vise à donner </w:t>
      </w:r>
      <w:r w:rsidR="00DC0F94" w:rsidRPr="006806E0">
        <w:rPr>
          <w:rFonts w:cstheme="minorHAnsi"/>
          <w:color w:val="000000" w:themeColor="text1"/>
        </w:rPr>
        <w:t>un cadre méthodologique</w:t>
      </w:r>
      <w:r w:rsidR="00C25FF0" w:rsidRPr="006806E0">
        <w:rPr>
          <w:rFonts w:cstheme="minorHAnsi"/>
          <w:color w:val="000000" w:themeColor="text1"/>
        </w:rPr>
        <w:t xml:space="preserve"> aux maitres d’ouvrages qui souhaitent consulter un AMO CPE </w:t>
      </w:r>
      <w:r w:rsidRPr="006806E0">
        <w:rPr>
          <w:rFonts w:cstheme="minorHAnsi"/>
          <w:color w:val="000000" w:themeColor="text1"/>
        </w:rPr>
        <w:t xml:space="preserve">dans une optique d’atteinte d’un scénario </w:t>
      </w:r>
      <w:r w:rsidR="001563AC">
        <w:rPr>
          <w:rFonts w:cstheme="minorHAnsi"/>
          <w:color w:val="000000" w:themeColor="text1"/>
        </w:rPr>
        <w:t>Dispositif Eco Energie Tertiaire-</w:t>
      </w:r>
      <w:r w:rsidRPr="006806E0">
        <w:rPr>
          <w:rFonts w:cstheme="minorHAnsi"/>
          <w:color w:val="000000" w:themeColor="text1"/>
        </w:rPr>
        <w:t>DEET (</w:t>
      </w:r>
      <w:r w:rsidR="0077685F">
        <w:rPr>
          <w:rFonts w:cstheme="minorHAnsi"/>
          <w:color w:val="000000" w:themeColor="text1"/>
        </w:rPr>
        <w:t xml:space="preserve">36 </w:t>
      </w:r>
      <w:r w:rsidRPr="006806E0">
        <w:rPr>
          <w:rFonts w:cstheme="minorHAnsi"/>
          <w:color w:val="000000" w:themeColor="text1"/>
        </w:rPr>
        <w:t>mois</w:t>
      </w:r>
      <w:r w:rsidR="00C25FF0" w:rsidRPr="006806E0">
        <w:rPr>
          <w:rFonts w:cstheme="minorHAnsi"/>
          <w:color w:val="000000" w:themeColor="text1"/>
        </w:rPr>
        <w:t>)</w:t>
      </w:r>
      <w:r w:rsidR="00DC0F94" w:rsidRPr="006806E0">
        <w:rPr>
          <w:rFonts w:cstheme="minorHAnsi"/>
          <w:color w:val="000000" w:themeColor="text1"/>
        </w:rPr>
        <w:t>, répondant à l’expérimentation « BOOSTER ENTREPRISE ECO ENRGIE TERTIAIRE » de l’ADEME.</w:t>
      </w:r>
    </w:p>
    <w:p w14:paraId="29559D28" w14:textId="77777777" w:rsidR="00906235" w:rsidRPr="006806E0" w:rsidRDefault="00906235" w:rsidP="006806E0">
      <w:pPr>
        <w:spacing w:after="0" w:line="240" w:lineRule="auto"/>
        <w:jc w:val="both"/>
        <w:rPr>
          <w:rFonts w:cstheme="minorHAnsi"/>
          <w:color w:val="000000" w:themeColor="text1"/>
        </w:rPr>
      </w:pPr>
    </w:p>
    <w:p w14:paraId="2AE8BE4B" w14:textId="02932FF8" w:rsidR="00DC0F94" w:rsidRPr="006806E0" w:rsidRDefault="00DC0F94" w:rsidP="006806E0">
      <w:pPr>
        <w:spacing w:after="0" w:line="240" w:lineRule="auto"/>
        <w:rPr>
          <w:rFonts w:cstheme="minorHAnsi"/>
        </w:rPr>
      </w:pPr>
      <w:r w:rsidRPr="006806E0">
        <w:rPr>
          <w:rFonts w:cstheme="minorHAnsi"/>
        </w:rPr>
        <w:t>« BOOSTER ENTREPRISE ECO ENERGIE TERTIAIRE » permet de</w:t>
      </w:r>
      <w:r w:rsidR="00A62E94">
        <w:rPr>
          <w:rFonts w:cstheme="minorHAnsi"/>
        </w:rPr>
        <w:t xml:space="preserve"> </w:t>
      </w:r>
      <w:r w:rsidRPr="006806E0">
        <w:rPr>
          <w:rFonts w:cstheme="minorHAnsi"/>
        </w:rPr>
        <w:t xml:space="preserve">: </w:t>
      </w:r>
    </w:p>
    <w:p w14:paraId="327099D9" w14:textId="644D4CA5" w:rsidR="006806E0" w:rsidRDefault="00DC0F94" w:rsidP="006806E0">
      <w:pPr>
        <w:pStyle w:val="Paragraphedeliste"/>
        <w:numPr>
          <w:ilvl w:val="0"/>
          <w:numId w:val="48"/>
        </w:numPr>
        <w:spacing w:after="0" w:line="240" w:lineRule="auto"/>
        <w:ind w:left="567" w:hanging="207"/>
        <w:jc w:val="both"/>
        <w:rPr>
          <w:rFonts w:cstheme="minorHAnsi"/>
          <w:color w:val="000000" w:themeColor="text1"/>
        </w:rPr>
      </w:pPr>
      <w:r w:rsidRPr="006806E0">
        <w:rPr>
          <w:rFonts w:cstheme="minorHAnsi"/>
          <w:color w:val="000000" w:themeColor="text1"/>
        </w:rPr>
        <w:t>Soutenir l’ingénierie de réalisation des travaux pour les entreprises assujetties au DEET</w:t>
      </w:r>
      <w:r w:rsidR="001563AC">
        <w:rPr>
          <w:rFonts w:cstheme="minorHAnsi"/>
          <w:color w:val="000000" w:themeColor="text1"/>
        </w:rPr>
        <w:t xml:space="preserve"> ((Dispositif Eco Energie Tertiaire)</w:t>
      </w:r>
      <w:r w:rsidRPr="006806E0">
        <w:rPr>
          <w:rFonts w:cstheme="minorHAnsi"/>
          <w:color w:val="000000" w:themeColor="text1"/>
        </w:rPr>
        <w:t xml:space="preserve">. L’offre de l’ADEME se positionnera après un </w:t>
      </w:r>
      <w:r w:rsidR="001563AC">
        <w:rPr>
          <w:rFonts w:cstheme="minorHAnsi"/>
          <w:color w:val="000000" w:themeColor="text1"/>
        </w:rPr>
        <w:t>audit énergétique (Phase 1 et 2)</w:t>
      </w:r>
      <w:r w:rsidR="001563AC" w:rsidRPr="006806E0">
        <w:rPr>
          <w:rFonts w:cstheme="minorHAnsi"/>
          <w:color w:val="000000" w:themeColor="text1"/>
        </w:rPr>
        <w:t xml:space="preserve"> </w:t>
      </w:r>
      <w:r w:rsidRPr="006806E0">
        <w:rPr>
          <w:rFonts w:cstheme="minorHAnsi"/>
          <w:color w:val="000000" w:themeColor="text1"/>
        </w:rPr>
        <w:t xml:space="preserve">en proposant un soutien à une mission de maîtrise d’œuvre intégrant </w:t>
      </w:r>
      <w:r w:rsidR="001563AC">
        <w:rPr>
          <w:rFonts w:cstheme="minorHAnsi"/>
          <w:color w:val="000000" w:themeColor="text1"/>
        </w:rPr>
        <w:t xml:space="preserve">éventuellement </w:t>
      </w:r>
      <w:r w:rsidRPr="006806E0">
        <w:rPr>
          <w:rFonts w:cstheme="minorHAnsi"/>
          <w:color w:val="000000" w:themeColor="text1"/>
        </w:rPr>
        <w:t xml:space="preserve">une </w:t>
      </w:r>
      <w:r w:rsidR="00624F2C">
        <w:rPr>
          <w:rFonts w:cstheme="minorHAnsi"/>
          <w:color w:val="000000" w:themeColor="text1"/>
        </w:rPr>
        <w:t>mission spécifique de</w:t>
      </w:r>
      <w:r w:rsidRPr="006806E0">
        <w:rPr>
          <w:rFonts w:cstheme="minorHAnsi"/>
          <w:color w:val="000000" w:themeColor="text1"/>
        </w:rPr>
        <w:t xml:space="preserve"> </w:t>
      </w:r>
      <w:r w:rsidR="00624F2C">
        <w:rPr>
          <w:rFonts w:cstheme="minorHAnsi"/>
          <w:color w:val="000000" w:themeColor="text1"/>
        </w:rPr>
        <w:t>c</w:t>
      </w:r>
      <w:r w:rsidRPr="006806E0">
        <w:rPr>
          <w:rFonts w:cstheme="minorHAnsi"/>
          <w:color w:val="000000" w:themeColor="text1"/>
        </w:rPr>
        <w:t>ommissionnement ou pour monter des travaux en utilisant le Contrat de Performance Energétique</w:t>
      </w:r>
      <w:r w:rsidR="006806E0">
        <w:rPr>
          <w:rFonts w:cstheme="minorHAnsi"/>
          <w:color w:val="000000" w:themeColor="text1"/>
        </w:rPr>
        <w:t>.</w:t>
      </w:r>
    </w:p>
    <w:p w14:paraId="66F35806" w14:textId="3C0FE75C" w:rsidR="00F25FCD" w:rsidRPr="006806E0" w:rsidRDefault="00DC0F94" w:rsidP="006806E0">
      <w:pPr>
        <w:pStyle w:val="Paragraphedeliste"/>
        <w:numPr>
          <w:ilvl w:val="0"/>
          <w:numId w:val="48"/>
        </w:numPr>
        <w:spacing w:after="0" w:line="240" w:lineRule="auto"/>
        <w:ind w:left="567" w:hanging="207"/>
        <w:jc w:val="both"/>
        <w:rPr>
          <w:rFonts w:cstheme="minorHAnsi"/>
          <w:color w:val="000000" w:themeColor="text1"/>
        </w:rPr>
      </w:pPr>
      <w:r w:rsidRPr="006806E0">
        <w:rPr>
          <w:rFonts w:cstheme="minorHAnsi"/>
          <w:color w:val="000000" w:themeColor="text1"/>
        </w:rPr>
        <w:t xml:space="preserve">Accompagner également les entreprises privées non assujetties au DEET, avec le soutien à l’ingénierie pour celles-ci dès l’étape </w:t>
      </w:r>
      <w:r w:rsidR="001563AC" w:rsidRPr="001563AC">
        <w:rPr>
          <w:rFonts w:cstheme="minorHAnsi"/>
          <w:color w:val="000000" w:themeColor="text1"/>
        </w:rPr>
        <w:t>de l’audit énergétique.</w:t>
      </w:r>
    </w:p>
    <w:p w14:paraId="4131FFF0" w14:textId="472D2D6F" w:rsidR="00DC0F94" w:rsidRPr="006806E0" w:rsidRDefault="00DC0F94" w:rsidP="006806E0">
      <w:pPr>
        <w:spacing w:after="0" w:line="240" w:lineRule="auto"/>
        <w:rPr>
          <w:rFonts w:cstheme="minorHAnsi"/>
        </w:rPr>
      </w:pPr>
    </w:p>
    <w:p w14:paraId="68F94AE8" w14:textId="68804C42" w:rsidR="00605B19" w:rsidRPr="006806E0" w:rsidRDefault="00605B19" w:rsidP="00E9450F">
      <w:pPr>
        <w:spacing w:after="0" w:line="240" w:lineRule="auto"/>
        <w:jc w:val="both"/>
        <w:rPr>
          <w:rFonts w:cstheme="minorHAnsi"/>
        </w:rPr>
      </w:pPr>
      <w:bookmarkStart w:id="1" w:name="_Hlk118378474"/>
      <w:r w:rsidRPr="006806E0">
        <w:rPr>
          <w:rFonts w:cstheme="minorHAnsi"/>
        </w:rPr>
        <w:t>Avant de consulter l</w:t>
      </w:r>
      <w:r w:rsidR="00906235">
        <w:rPr>
          <w:rFonts w:cstheme="minorHAnsi"/>
        </w:rPr>
        <w:t>’AMO</w:t>
      </w:r>
      <w:r w:rsidRPr="006806E0">
        <w:rPr>
          <w:rFonts w:cstheme="minorHAnsi"/>
        </w:rPr>
        <w:t xml:space="preserve">, l’entreprise doit avoir </w:t>
      </w:r>
      <w:r w:rsidR="00E9450F" w:rsidRPr="00E9450F">
        <w:rPr>
          <w:rFonts w:cstheme="minorHAnsi"/>
        </w:rPr>
        <w:t xml:space="preserve">mis en œuvre les phases 1&amp;2 accompagnées par l’ADEME </w:t>
      </w:r>
      <w:r w:rsidR="001563AC">
        <w:rPr>
          <w:rFonts w:cstheme="minorHAnsi"/>
        </w:rPr>
        <w:t xml:space="preserve">dans le cadre du BOOSTER </w:t>
      </w:r>
      <w:r w:rsidR="00906235">
        <w:rPr>
          <w:rFonts w:cstheme="minorHAnsi"/>
        </w:rPr>
        <w:t>(voir</w:t>
      </w:r>
      <w:r w:rsidR="001563AC" w:rsidRPr="001563AC">
        <w:rPr>
          <w:rFonts w:cstheme="minorHAnsi"/>
        </w:rPr>
        <w:t xml:space="preserve"> </w:t>
      </w:r>
      <w:r w:rsidR="001563AC">
        <w:rPr>
          <w:rFonts w:cstheme="minorHAnsi"/>
        </w:rPr>
        <w:t>les cahiers des charges sur le</w:t>
      </w:r>
      <w:r w:rsidR="00906235">
        <w:rPr>
          <w:rFonts w:cstheme="minorHAnsi"/>
        </w:rPr>
        <w:t xml:space="preserve"> site AGIR) </w:t>
      </w:r>
      <w:r w:rsidR="00E9450F" w:rsidRPr="00E9450F">
        <w:rPr>
          <w:rFonts w:cstheme="minorHAnsi"/>
        </w:rPr>
        <w:t>ou réalisé au préalable un audit énergétique conforme à la phase 1 ou équivalent (</w:t>
      </w:r>
      <w:proofErr w:type="spellStart"/>
      <w:r w:rsidR="00E9450F" w:rsidRPr="00E9450F">
        <w:rPr>
          <w:rFonts w:cstheme="minorHAnsi"/>
        </w:rPr>
        <w:t>diag</w:t>
      </w:r>
      <w:proofErr w:type="spellEnd"/>
      <w:r w:rsidR="00E9450F" w:rsidRPr="00E9450F">
        <w:rPr>
          <w:rFonts w:cstheme="minorHAnsi"/>
        </w:rPr>
        <w:t xml:space="preserve"> </w:t>
      </w:r>
      <w:proofErr w:type="spellStart"/>
      <w:r w:rsidR="00E9450F" w:rsidRPr="00E9450F">
        <w:rPr>
          <w:rFonts w:cstheme="minorHAnsi"/>
        </w:rPr>
        <w:t>perfimmo</w:t>
      </w:r>
      <w:proofErr w:type="spellEnd"/>
      <w:r w:rsidR="00E9450F" w:rsidRPr="00E9450F">
        <w:rPr>
          <w:rFonts w:cstheme="minorHAnsi"/>
        </w:rPr>
        <w:t xml:space="preserve"> de la BPI par exemple)</w:t>
      </w:r>
      <w:r w:rsidRPr="006806E0">
        <w:rPr>
          <w:rFonts w:cstheme="minorHAnsi"/>
        </w:rPr>
        <w:t>.</w:t>
      </w:r>
    </w:p>
    <w:p w14:paraId="125AAB03" w14:textId="77777777" w:rsidR="006806E0" w:rsidRDefault="006806E0" w:rsidP="006806E0">
      <w:pPr>
        <w:spacing w:after="0" w:line="240" w:lineRule="auto"/>
        <w:rPr>
          <w:rFonts w:cstheme="minorHAnsi"/>
        </w:rPr>
      </w:pPr>
    </w:p>
    <w:p w14:paraId="3EBB9BC5" w14:textId="716387B9" w:rsidR="00605B19" w:rsidRPr="006806E0" w:rsidRDefault="00605B19" w:rsidP="006806E0">
      <w:pPr>
        <w:spacing w:after="0" w:line="240" w:lineRule="auto"/>
        <w:rPr>
          <w:rFonts w:cstheme="minorHAnsi"/>
        </w:rPr>
      </w:pPr>
      <w:r w:rsidRPr="006806E0">
        <w:rPr>
          <w:rFonts w:cstheme="minorHAnsi"/>
        </w:rPr>
        <w:t>Le préalable sera ainsi de définir le niveau d’ambition de la réhabilitation à minima sur la base des objectifs du DEET.</w:t>
      </w:r>
    </w:p>
    <w:bookmarkEnd w:id="1"/>
    <w:p w14:paraId="52330F61" w14:textId="77777777" w:rsidR="006806E0" w:rsidRDefault="006806E0" w:rsidP="006806E0">
      <w:pPr>
        <w:spacing w:after="0" w:line="240" w:lineRule="auto"/>
        <w:jc w:val="both"/>
        <w:rPr>
          <w:rFonts w:cstheme="minorHAnsi"/>
          <w:noProof/>
        </w:rPr>
      </w:pPr>
    </w:p>
    <w:p w14:paraId="3E53A736" w14:textId="3B5F4DA9" w:rsidR="00605B19" w:rsidRPr="006806E0" w:rsidRDefault="00605B19" w:rsidP="006806E0">
      <w:pPr>
        <w:spacing w:after="0" w:line="240" w:lineRule="auto"/>
        <w:jc w:val="both"/>
        <w:rPr>
          <w:rFonts w:cstheme="minorHAnsi"/>
          <w:noProof/>
        </w:rPr>
      </w:pPr>
      <w:r w:rsidRPr="006806E0">
        <w:rPr>
          <w:rFonts w:cstheme="minorHAnsi"/>
          <w:noProof/>
        </w:rPr>
        <w:t>Les travaux menés dans le cadre de la réhabilitation permettent d’atteindre les niveaux de performance retenus par le maitre d’ouvrage conformément aux préconisations données dans l’audit énergétique.</w:t>
      </w:r>
    </w:p>
    <w:p w14:paraId="7417B554" w14:textId="77777777" w:rsidR="006806E0" w:rsidRDefault="006806E0" w:rsidP="006806E0">
      <w:pPr>
        <w:spacing w:after="0" w:line="240" w:lineRule="auto"/>
        <w:jc w:val="both"/>
        <w:rPr>
          <w:rFonts w:cstheme="minorHAnsi"/>
          <w:noProof/>
        </w:rPr>
      </w:pPr>
    </w:p>
    <w:p w14:paraId="2A42A9DF" w14:textId="0BE1E4EB" w:rsidR="00605B19" w:rsidRPr="006806E0" w:rsidRDefault="00605B19" w:rsidP="006806E0">
      <w:pPr>
        <w:spacing w:after="0" w:line="240" w:lineRule="auto"/>
        <w:jc w:val="both"/>
        <w:rPr>
          <w:rFonts w:cstheme="minorHAnsi"/>
          <w:noProof/>
        </w:rPr>
      </w:pPr>
      <w:r w:rsidRPr="006806E0">
        <w:rPr>
          <w:rFonts w:cstheme="minorHAnsi"/>
          <w:b/>
          <w:bCs/>
          <w:noProof/>
        </w:rPr>
        <w:t>Les objectifs de la réhabiltiation doivent permettre</w:t>
      </w:r>
      <w:r w:rsidRPr="006806E0">
        <w:rPr>
          <w:rFonts w:cstheme="minorHAnsi"/>
          <w:noProof/>
        </w:rPr>
        <w:t> :</w:t>
      </w:r>
    </w:p>
    <w:p w14:paraId="5A7B8F06" w14:textId="77777777" w:rsidR="00605B19" w:rsidRPr="006806E0" w:rsidRDefault="00605B19" w:rsidP="006806E0">
      <w:pPr>
        <w:pStyle w:val="Paragraphedeliste"/>
        <w:numPr>
          <w:ilvl w:val="0"/>
          <w:numId w:val="48"/>
        </w:numPr>
        <w:spacing w:after="0" w:line="240" w:lineRule="auto"/>
        <w:ind w:left="567" w:hanging="207"/>
        <w:jc w:val="both"/>
        <w:rPr>
          <w:rFonts w:cstheme="minorHAnsi"/>
          <w:color w:val="000000" w:themeColor="text1"/>
        </w:rPr>
      </w:pPr>
      <w:r w:rsidRPr="006806E0">
        <w:rPr>
          <w:rFonts w:cstheme="minorHAnsi"/>
          <w:color w:val="000000" w:themeColor="text1"/>
        </w:rPr>
        <w:t>De mettre en avant les actions à faible temps de retour. Les actions généralement concernées sont la modulation des besoins / comportement des usagers (consignes de températures, niveaux d’éclairages…) et les actions sur la régulation et le pilotage des installations techniques qui, lorsqu’elles sont correctement programmées, peuvent permettent d’atteindre des gains substantiels.</w:t>
      </w:r>
    </w:p>
    <w:p w14:paraId="512AD02A" w14:textId="77777777" w:rsidR="00605B19" w:rsidRPr="006806E0" w:rsidRDefault="00605B19" w:rsidP="006806E0">
      <w:pPr>
        <w:pStyle w:val="Paragraphedeliste"/>
        <w:numPr>
          <w:ilvl w:val="0"/>
          <w:numId w:val="48"/>
        </w:numPr>
        <w:spacing w:after="0" w:line="240" w:lineRule="auto"/>
        <w:ind w:left="567" w:hanging="207"/>
        <w:jc w:val="both"/>
        <w:rPr>
          <w:rFonts w:cstheme="minorHAnsi"/>
          <w:color w:val="000000" w:themeColor="text1"/>
        </w:rPr>
      </w:pPr>
      <w:r w:rsidRPr="006806E0">
        <w:rPr>
          <w:rFonts w:cstheme="minorHAnsi"/>
          <w:color w:val="000000" w:themeColor="text1"/>
        </w:rPr>
        <w:t>D’anticiper les obligations éventuelles des assujettis pour que les actions menées soient compatibles avec les niveaux du DEET :</w:t>
      </w:r>
    </w:p>
    <w:p w14:paraId="7280C62D" w14:textId="77777777" w:rsidR="00605B19" w:rsidRPr="006806E0" w:rsidRDefault="00605B19" w:rsidP="006806E0">
      <w:pPr>
        <w:pStyle w:val="Paragraphedeliste"/>
        <w:numPr>
          <w:ilvl w:val="1"/>
          <w:numId w:val="3"/>
        </w:numPr>
        <w:spacing w:after="0" w:line="240" w:lineRule="auto"/>
        <w:jc w:val="both"/>
        <w:rPr>
          <w:rFonts w:cstheme="minorHAnsi"/>
          <w:noProof/>
        </w:rPr>
      </w:pPr>
      <w:r w:rsidRPr="006806E0">
        <w:rPr>
          <w:rFonts w:cstheme="minorHAnsi"/>
          <w:noProof/>
        </w:rPr>
        <w:t>Horizon 2030 – 40 %</w:t>
      </w:r>
    </w:p>
    <w:p w14:paraId="513FB444" w14:textId="77777777" w:rsidR="00605B19" w:rsidRPr="006806E0" w:rsidRDefault="00605B19" w:rsidP="006806E0">
      <w:pPr>
        <w:pStyle w:val="Paragraphedeliste"/>
        <w:numPr>
          <w:ilvl w:val="1"/>
          <w:numId w:val="3"/>
        </w:numPr>
        <w:spacing w:after="0" w:line="240" w:lineRule="auto"/>
        <w:jc w:val="both"/>
        <w:rPr>
          <w:rFonts w:cstheme="minorHAnsi"/>
          <w:noProof/>
        </w:rPr>
      </w:pPr>
      <w:r w:rsidRPr="006806E0">
        <w:rPr>
          <w:rFonts w:cstheme="minorHAnsi"/>
          <w:noProof/>
        </w:rPr>
        <w:t>Horizon 2040 – 50 %</w:t>
      </w:r>
    </w:p>
    <w:p w14:paraId="13F381BA" w14:textId="77777777" w:rsidR="00605B19" w:rsidRPr="006806E0" w:rsidRDefault="00605B19" w:rsidP="006806E0">
      <w:pPr>
        <w:pStyle w:val="Paragraphedeliste"/>
        <w:numPr>
          <w:ilvl w:val="1"/>
          <w:numId w:val="3"/>
        </w:numPr>
        <w:spacing w:after="0" w:line="240" w:lineRule="auto"/>
        <w:jc w:val="both"/>
        <w:rPr>
          <w:rFonts w:cstheme="minorHAnsi"/>
          <w:noProof/>
        </w:rPr>
      </w:pPr>
      <w:r w:rsidRPr="006806E0">
        <w:rPr>
          <w:rFonts w:cstheme="minorHAnsi"/>
          <w:noProof/>
        </w:rPr>
        <w:t>Horizon 2050 – 60 %</w:t>
      </w:r>
    </w:p>
    <w:p w14:paraId="7FC47B0F" w14:textId="6DEEC7EE" w:rsidR="00605B19" w:rsidRPr="006806E0" w:rsidRDefault="006806E0" w:rsidP="006806E0">
      <w:pPr>
        <w:pStyle w:val="Paragraphedeliste"/>
        <w:numPr>
          <w:ilvl w:val="0"/>
          <w:numId w:val="48"/>
        </w:numPr>
        <w:spacing w:after="0" w:line="240" w:lineRule="auto"/>
        <w:ind w:left="567" w:hanging="207"/>
        <w:jc w:val="both"/>
        <w:rPr>
          <w:rFonts w:cstheme="minorHAnsi"/>
          <w:color w:val="000000" w:themeColor="text1"/>
        </w:rPr>
      </w:pPr>
      <w:r w:rsidRPr="006806E0">
        <w:rPr>
          <w:color w:val="000000" w:themeColor="text1"/>
        </w:rPr>
        <w:t>Ou</w:t>
      </w:r>
      <w:r w:rsidR="00605B19" w:rsidRPr="006806E0">
        <w:rPr>
          <w:color w:val="000000" w:themeColor="text1"/>
        </w:rPr>
        <w:t xml:space="preserve">, le cas échéant, l'atteinte de consommations exprimées en valeur absolue (en kWh/m².an), correspondant </w:t>
      </w:r>
      <w:r w:rsidRPr="006806E0">
        <w:rPr>
          <w:color w:val="000000" w:themeColor="text1"/>
        </w:rPr>
        <w:t>à</w:t>
      </w:r>
      <w:r w:rsidR="00605B19" w:rsidRPr="006806E0">
        <w:rPr>
          <w:color w:val="000000" w:themeColor="text1"/>
        </w:rPr>
        <w:t xml:space="preserve"> minima aux seuils exprimés dans les arrêtés dit "Valeurs absolues"</w:t>
      </w:r>
      <w:r>
        <w:rPr>
          <w:color w:val="000000" w:themeColor="text1"/>
        </w:rPr>
        <w:t>.</w:t>
      </w:r>
    </w:p>
    <w:p w14:paraId="60B2CA6D" w14:textId="77777777" w:rsidR="006806E0" w:rsidRPr="006806E0" w:rsidRDefault="006806E0" w:rsidP="006806E0">
      <w:pPr>
        <w:pStyle w:val="Paragraphedeliste"/>
        <w:spacing w:after="0" w:line="240" w:lineRule="auto"/>
        <w:ind w:left="567"/>
        <w:jc w:val="both"/>
        <w:rPr>
          <w:rFonts w:cstheme="minorHAnsi"/>
          <w:color w:val="000000" w:themeColor="text1"/>
        </w:rPr>
      </w:pPr>
    </w:p>
    <w:p w14:paraId="7C55198E" w14:textId="77777777" w:rsidR="00605B19" w:rsidRPr="006806E0" w:rsidRDefault="00605B19" w:rsidP="006806E0">
      <w:pPr>
        <w:spacing w:after="0" w:line="240" w:lineRule="auto"/>
        <w:rPr>
          <w:rFonts w:cstheme="minorHAnsi"/>
          <w:b/>
          <w:bCs/>
        </w:rPr>
      </w:pPr>
      <w:r w:rsidRPr="006806E0">
        <w:rPr>
          <w:rFonts w:cstheme="minorHAnsi"/>
          <w:b/>
          <w:bCs/>
        </w:rPr>
        <w:t>Pour répondre à ce cahier des charges, il convient de :</w:t>
      </w:r>
    </w:p>
    <w:p w14:paraId="67C24AE1" w14:textId="694F8D82" w:rsidR="00605B19" w:rsidRPr="006806E0" w:rsidRDefault="00605B19" w:rsidP="006806E0">
      <w:pPr>
        <w:pStyle w:val="Paragraphedeliste"/>
        <w:numPr>
          <w:ilvl w:val="0"/>
          <w:numId w:val="46"/>
        </w:numPr>
        <w:spacing w:after="0" w:line="240" w:lineRule="auto"/>
        <w:rPr>
          <w:rFonts w:cstheme="minorHAnsi"/>
        </w:rPr>
      </w:pPr>
      <w:r w:rsidRPr="006806E0">
        <w:rPr>
          <w:rFonts w:cstheme="minorHAnsi"/>
        </w:rPr>
        <w:t>Renseigner le DPGF</w:t>
      </w:r>
      <w:r w:rsidR="00603472">
        <w:rPr>
          <w:rFonts w:cstheme="minorHAnsi"/>
        </w:rPr>
        <w:t xml:space="preserve"> : </w:t>
      </w:r>
      <w:r w:rsidR="00603472">
        <w:object w:dxaOrig="1533" w:dyaOrig="990" w14:anchorId="70967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55pt" o:ole="">
            <v:imagedata r:id="rId9" o:title=""/>
          </v:shape>
          <o:OLEObject Type="Embed" ProgID="Excel.Sheet.12" ShapeID="_x0000_i1025" DrawAspect="Icon" ObjectID="_1729933254" r:id="rId10"/>
        </w:object>
      </w:r>
    </w:p>
    <w:p w14:paraId="0AE58050" w14:textId="3B76B944" w:rsidR="006C1E0F" w:rsidRPr="006806E0" w:rsidRDefault="006C1E0F" w:rsidP="006C1E0F">
      <w:pPr>
        <w:pStyle w:val="Paragraphedeliste"/>
        <w:numPr>
          <w:ilvl w:val="0"/>
          <w:numId w:val="46"/>
        </w:numPr>
        <w:spacing w:after="0" w:line="240" w:lineRule="auto"/>
        <w:rPr>
          <w:rFonts w:cstheme="minorHAnsi"/>
        </w:rPr>
      </w:pPr>
      <w:r w:rsidRPr="006806E0">
        <w:rPr>
          <w:rFonts w:cstheme="minorHAnsi"/>
        </w:rPr>
        <w:t xml:space="preserve">Rédiger une notice technique de </w:t>
      </w:r>
      <w:r>
        <w:rPr>
          <w:rFonts w:cstheme="minorHAnsi"/>
        </w:rPr>
        <w:t>5</w:t>
      </w:r>
      <w:r w:rsidRPr="006806E0">
        <w:rPr>
          <w:rFonts w:cstheme="minorHAnsi"/>
        </w:rPr>
        <w:t xml:space="preserve"> pages maximum</w:t>
      </w:r>
      <w:r>
        <w:rPr>
          <w:rFonts w:cstheme="minorHAnsi"/>
        </w:rPr>
        <w:t xml:space="preserve"> présentant la méthode et démarche suivie à minima conforme au présent cahier des charges</w:t>
      </w:r>
    </w:p>
    <w:p w14:paraId="2B34DE9B" w14:textId="7C78F13D" w:rsidR="00605B19" w:rsidRDefault="00605B19" w:rsidP="006806E0">
      <w:pPr>
        <w:spacing w:after="0" w:line="240" w:lineRule="auto"/>
        <w:rPr>
          <w:rFonts w:cstheme="minorHAnsi"/>
        </w:rPr>
      </w:pPr>
    </w:p>
    <w:p w14:paraId="46CBB40F" w14:textId="0FC789E1" w:rsidR="006806E0" w:rsidRDefault="006806E0" w:rsidP="006806E0">
      <w:pPr>
        <w:spacing w:after="0" w:line="240" w:lineRule="auto"/>
        <w:rPr>
          <w:rFonts w:cstheme="minorHAnsi"/>
        </w:rPr>
      </w:pPr>
    </w:p>
    <w:p w14:paraId="21B1C13C" w14:textId="3B4EDA7D" w:rsidR="006806E0" w:rsidRDefault="006806E0" w:rsidP="006806E0">
      <w:pPr>
        <w:spacing w:after="0" w:line="240" w:lineRule="auto"/>
        <w:rPr>
          <w:rFonts w:cstheme="minorHAnsi"/>
        </w:rPr>
      </w:pPr>
    </w:p>
    <w:sdt>
      <w:sdtPr>
        <w:rPr>
          <w:rFonts w:asciiTheme="minorHAnsi" w:eastAsiaTheme="minorHAnsi" w:hAnsiTheme="minorHAnsi" w:cstheme="minorHAnsi"/>
          <w:color w:val="auto"/>
          <w:sz w:val="22"/>
          <w:szCs w:val="22"/>
          <w:lang w:eastAsia="en-US"/>
        </w:rPr>
        <w:id w:val="613485753"/>
        <w:docPartObj>
          <w:docPartGallery w:val="Table of Contents"/>
          <w:docPartUnique/>
        </w:docPartObj>
      </w:sdtPr>
      <w:sdtEndPr>
        <w:rPr>
          <w:b/>
          <w:bCs/>
        </w:rPr>
      </w:sdtEndPr>
      <w:sdtContent>
        <w:p w14:paraId="0428A140" w14:textId="2FAC76F9" w:rsidR="00F53F20" w:rsidRPr="006806E0" w:rsidRDefault="00F53F20" w:rsidP="006806E0">
          <w:pPr>
            <w:pStyle w:val="En-ttedetabledesmatires"/>
            <w:spacing w:before="0" w:line="240" w:lineRule="auto"/>
            <w:rPr>
              <w:rFonts w:asciiTheme="minorHAnsi" w:hAnsiTheme="minorHAnsi" w:cstheme="minorHAnsi"/>
              <w:sz w:val="22"/>
              <w:szCs w:val="22"/>
            </w:rPr>
          </w:pPr>
          <w:r w:rsidRPr="006806E0">
            <w:rPr>
              <w:rFonts w:asciiTheme="minorHAnsi" w:hAnsiTheme="minorHAnsi" w:cstheme="minorHAnsi"/>
              <w:sz w:val="22"/>
              <w:szCs w:val="22"/>
            </w:rPr>
            <w:t>Table des matières</w:t>
          </w:r>
        </w:p>
        <w:p w14:paraId="28AF7069" w14:textId="68B18322" w:rsidR="00982D48" w:rsidRDefault="00F53F20">
          <w:pPr>
            <w:pStyle w:val="TM1"/>
            <w:rPr>
              <w:rFonts w:eastAsiaTheme="minorEastAsia"/>
              <w:noProof/>
              <w:lang w:eastAsia="fr-FR"/>
            </w:rPr>
          </w:pPr>
          <w:r w:rsidRPr="006806E0">
            <w:rPr>
              <w:rFonts w:cstheme="minorHAnsi"/>
            </w:rPr>
            <w:fldChar w:fldCharType="begin"/>
          </w:r>
          <w:r w:rsidRPr="006806E0">
            <w:rPr>
              <w:rFonts w:cstheme="minorHAnsi"/>
            </w:rPr>
            <w:instrText xml:space="preserve"> TOC \o "1-3" \h \z \u </w:instrText>
          </w:r>
          <w:r w:rsidRPr="006806E0">
            <w:rPr>
              <w:rFonts w:cstheme="minorHAnsi"/>
            </w:rPr>
            <w:fldChar w:fldCharType="separate"/>
          </w:r>
          <w:hyperlink w:anchor="_Toc118378760" w:history="1">
            <w:r w:rsidR="00982D48" w:rsidRPr="00843C8B">
              <w:rPr>
                <w:rStyle w:val="Lienhypertexte"/>
                <w:rFonts w:cstheme="minorHAnsi"/>
                <w:noProof/>
              </w:rPr>
              <w:t>1</w:t>
            </w:r>
            <w:r w:rsidR="00982D48">
              <w:rPr>
                <w:rFonts w:eastAsiaTheme="minorEastAsia"/>
                <w:noProof/>
                <w:lang w:eastAsia="fr-FR"/>
              </w:rPr>
              <w:tab/>
            </w:r>
            <w:r w:rsidR="00982D48" w:rsidRPr="00843C8B">
              <w:rPr>
                <w:rStyle w:val="Lienhypertexte"/>
                <w:rFonts w:cstheme="minorHAnsi"/>
                <w:noProof/>
              </w:rPr>
              <w:t>Préambule : Le contrat de performance énergétique</w:t>
            </w:r>
            <w:r w:rsidR="00982D48">
              <w:rPr>
                <w:noProof/>
                <w:webHidden/>
              </w:rPr>
              <w:tab/>
            </w:r>
            <w:r w:rsidR="00982D48">
              <w:rPr>
                <w:noProof/>
                <w:webHidden/>
              </w:rPr>
              <w:fldChar w:fldCharType="begin"/>
            </w:r>
            <w:r w:rsidR="00982D48">
              <w:rPr>
                <w:noProof/>
                <w:webHidden/>
              </w:rPr>
              <w:instrText xml:space="preserve"> PAGEREF _Toc118378760 \h </w:instrText>
            </w:r>
            <w:r w:rsidR="00982D48">
              <w:rPr>
                <w:noProof/>
                <w:webHidden/>
              </w:rPr>
            </w:r>
            <w:r w:rsidR="00982D48">
              <w:rPr>
                <w:noProof/>
                <w:webHidden/>
              </w:rPr>
              <w:fldChar w:fldCharType="separate"/>
            </w:r>
            <w:r w:rsidR="00982D48">
              <w:rPr>
                <w:noProof/>
                <w:webHidden/>
              </w:rPr>
              <w:t>4</w:t>
            </w:r>
            <w:r w:rsidR="00982D48">
              <w:rPr>
                <w:noProof/>
                <w:webHidden/>
              </w:rPr>
              <w:fldChar w:fldCharType="end"/>
            </w:r>
          </w:hyperlink>
        </w:p>
        <w:p w14:paraId="6D782CBB" w14:textId="4D359E72" w:rsidR="00982D48" w:rsidRDefault="00E75121">
          <w:pPr>
            <w:pStyle w:val="TM1"/>
            <w:rPr>
              <w:rFonts w:eastAsiaTheme="minorEastAsia"/>
              <w:noProof/>
              <w:lang w:eastAsia="fr-FR"/>
            </w:rPr>
          </w:pPr>
          <w:hyperlink w:anchor="_Toc118378761" w:history="1">
            <w:r w:rsidR="00982D48" w:rsidRPr="00843C8B">
              <w:rPr>
                <w:rStyle w:val="Lienhypertexte"/>
                <w:rFonts w:cstheme="minorHAnsi"/>
                <w:noProof/>
              </w:rPr>
              <w:t>2</w:t>
            </w:r>
            <w:r w:rsidR="00982D48">
              <w:rPr>
                <w:rFonts w:eastAsiaTheme="minorEastAsia"/>
                <w:noProof/>
                <w:lang w:eastAsia="fr-FR"/>
              </w:rPr>
              <w:tab/>
            </w:r>
            <w:r w:rsidR="00982D48" w:rsidRPr="00843C8B">
              <w:rPr>
                <w:rStyle w:val="Lienhypertexte"/>
                <w:rFonts w:cstheme="minorHAnsi"/>
                <w:noProof/>
              </w:rPr>
              <w:t>Le contexte Réglementaire</w:t>
            </w:r>
            <w:r w:rsidR="00982D48">
              <w:rPr>
                <w:noProof/>
                <w:webHidden/>
              </w:rPr>
              <w:tab/>
            </w:r>
            <w:r w:rsidR="00982D48">
              <w:rPr>
                <w:noProof/>
                <w:webHidden/>
              </w:rPr>
              <w:fldChar w:fldCharType="begin"/>
            </w:r>
            <w:r w:rsidR="00982D48">
              <w:rPr>
                <w:noProof/>
                <w:webHidden/>
              </w:rPr>
              <w:instrText xml:space="preserve"> PAGEREF _Toc118378761 \h </w:instrText>
            </w:r>
            <w:r w:rsidR="00982D48">
              <w:rPr>
                <w:noProof/>
                <w:webHidden/>
              </w:rPr>
            </w:r>
            <w:r w:rsidR="00982D48">
              <w:rPr>
                <w:noProof/>
                <w:webHidden/>
              </w:rPr>
              <w:fldChar w:fldCharType="separate"/>
            </w:r>
            <w:r w:rsidR="00982D48">
              <w:rPr>
                <w:noProof/>
                <w:webHidden/>
              </w:rPr>
              <w:t>4</w:t>
            </w:r>
            <w:r w:rsidR="00982D48">
              <w:rPr>
                <w:noProof/>
                <w:webHidden/>
              </w:rPr>
              <w:fldChar w:fldCharType="end"/>
            </w:r>
          </w:hyperlink>
        </w:p>
        <w:p w14:paraId="3658F1CD" w14:textId="5909B6D8" w:rsidR="00982D48" w:rsidRDefault="00E75121">
          <w:pPr>
            <w:pStyle w:val="TM1"/>
            <w:rPr>
              <w:rFonts w:eastAsiaTheme="minorEastAsia"/>
              <w:noProof/>
              <w:lang w:eastAsia="fr-FR"/>
            </w:rPr>
          </w:pPr>
          <w:hyperlink w:anchor="_Toc118378762" w:history="1">
            <w:r w:rsidR="00982D48" w:rsidRPr="00843C8B">
              <w:rPr>
                <w:rStyle w:val="Lienhypertexte"/>
                <w:rFonts w:cstheme="minorHAnsi"/>
                <w:noProof/>
              </w:rPr>
              <w:t>3</w:t>
            </w:r>
            <w:r w:rsidR="00982D48">
              <w:rPr>
                <w:rFonts w:eastAsiaTheme="minorEastAsia"/>
                <w:noProof/>
                <w:lang w:eastAsia="fr-FR"/>
              </w:rPr>
              <w:tab/>
            </w:r>
            <w:r w:rsidR="00982D48" w:rsidRPr="00843C8B">
              <w:rPr>
                <w:rStyle w:val="Lienhypertexte"/>
                <w:rFonts w:cstheme="minorHAnsi"/>
                <w:noProof/>
              </w:rPr>
              <w:t>Compétences requises pour l’Assistance à Maîtrise d’Ouvrage</w:t>
            </w:r>
            <w:r w:rsidR="00982D48">
              <w:rPr>
                <w:noProof/>
                <w:webHidden/>
              </w:rPr>
              <w:tab/>
            </w:r>
            <w:r w:rsidR="00982D48">
              <w:rPr>
                <w:noProof/>
                <w:webHidden/>
              </w:rPr>
              <w:fldChar w:fldCharType="begin"/>
            </w:r>
            <w:r w:rsidR="00982D48">
              <w:rPr>
                <w:noProof/>
                <w:webHidden/>
              </w:rPr>
              <w:instrText xml:space="preserve"> PAGEREF _Toc118378762 \h </w:instrText>
            </w:r>
            <w:r w:rsidR="00982D48">
              <w:rPr>
                <w:noProof/>
                <w:webHidden/>
              </w:rPr>
            </w:r>
            <w:r w:rsidR="00982D48">
              <w:rPr>
                <w:noProof/>
                <w:webHidden/>
              </w:rPr>
              <w:fldChar w:fldCharType="separate"/>
            </w:r>
            <w:r w:rsidR="00982D48">
              <w:rPr>
                <w:noProof/>
                <w:webHidden/>
              </w:rPr>
              <w:t>6</w:t>
            </w:r>
            <w:r w:rsidR="00982D48">
              <w:rPr>
                <w:noProof/>
                <w:webHidden/>
              </w:rPr>
              <w:fldChar w:fldCharType="end"/>
            </w:r>
          </w:hyperlink>
        </w:p>
        <w:p w14:paraId="0D4126A8" w14:textId="79231549" w:rsidR="00982D48" w:rsidRDefault="00E75121">
          <w:pPr>
            <w:pStyle w:val="TM1"/>
            <w:rPr>
              <w:rFonts w:eastAsiaTheme="minorEastAsia"/>
              <w:noProof/>
              <w:lang w:eastAsia="fr-FR"/>
            </w:rPr>
          </w:pPr>
          <w:hyperlink w:anchor="_Toc118378763" w:history="1">
            <w:r w:rsidR="00982D48" w:rsidRPr="00843C8B">
              <w:rPr>
                <w:rStyle w:val="Lienhypertexte"/>
                <w:rFonts w:cstheme="minorHAnsi"/>
                <w:noProof/>
              </w:rPr>
              <w:t>4</w:t>
            </w:r>
            <w:r w:rsidR="00982D48">
              <w:rPr>
                <w:rFonts w:eastAsiaTheme="minorEastAsia"/>
                <w:noProof/>
                <w:lang w:eastAsia="fr-FR"/>
              </w:rPr>
              <w:tab/>
            </w:r>
            <w:r w:rsidR="00982D48" w:rsidRPr="00843C8B">
              <w:rPr>
                <w:rStyle w:val="Lienhypertexte"/>
                <w:rFonts w:cstheme="minorHAnsi"/>
                <w:noProof/>
              </w:rPr>
              <w:t>Préprogrammation et faisabilité</w:t>
            </w:r>
            <w:r w:rsidR="00982D48">
              <w:rPr>
                <w:noProof/>
                <w:webHidden/>
              </w:rPr>
              <w:tab/>
            </w:r>
            <w:r w:rsidR="00982D48">
              <w:rPr>
                <w:noProof/>
                <w:webHidden/>
              </w:rPr>
              <w:fldChar w:fldCharType="begin"/>
            </w:r>
            <w:r w:rsidR="00982D48">
              <w:rPr>
                <w:noProof/>
                <w:webHidden/>
              </w:rPr>
              <w:instrText xml:space="preserve"> PAGEREF _Toc118378763 \h </w:instrText>
            </w:r>
            <w:r w:rsidR="00982D48">
              <w:rPr>
                <w:noProof/>
                <w:webHidden/>
              </w:rPr>
            </w:r>
            <w:r w:rsidR="00982D48">
              <w:rPr>
                <w:noProof/>
                <w:webHidden/>
              </w:rPr>
              <w:fldChar w:fldCharType="separate"/>
            </w:r>
            <w:r w:rsidR="00982D48">
              <w:rPr>
                <w:noProof/>
                <w:webHidden/>
              </w:rPr>
              <w:t>6</w:t>
            </w:r>
            <w:r w:rsidR="00982D48">
              <w:rPr>
                <w:noProof/>
                <w:webHidden/>
              </w:rPr>
              <w:fldChar w:fldCharType="end"/>
            </w:r>
          </w:hyperlink>
        </w:p>
        <w:p w14:paraId="1774C510" w14:textId="1F830D7F" w:rsidR="00982D48" w:rsidRDefault="00E75121">
          <w:pPr>
            <w:pStyle w:val="TM1"/>
            <w:rPr>
              <w:rFonts w:eastAsiaTheme="minorEastAsia"/>
              <w:noProof/>
              <w:lang w:eastAsia="fr-FR"/>
            </w:rPr>
          </w:pPr>
          <w:hyperlink w:anchor="_Toc118378764" w:history="1">
            <w:r w:rsidR="00982D48" w:rsidRPr="00843C8B">
              <w:rPr>
                <w:rStyle w:val="Lienhypertexte"/>
                <w:rFonts w:cstheme="minorHAnsi"/>
                <w:noProof/>
              </w:rPr>
              <w:t>5</w:t>
            </w:r>
            <w:r w:rsidR="00982D48">
              <w:rPr>
                <w:rFonts w:eastAsiaTheme="minorEastAsia"/>
                <w:noProof/>
                <w:lang w:eastAsia="fr-FR"/>
              </w:rPr>
              <w:tab/>
            </w:r>
            <w:r w:rsidR="00982D48" w:rsidRPr="00843C8B">
              <w:rPr>
                <w:rStyle w:val="Lienhypertexte"/>
                <w:rFonts w:cstheme="minorHAnsi"/>
                <w:noProof/>
              </w:rPr>
              <w:t>De la préprogrammation à la sélection du groupement</w:t>
            </w:r>
            <w:r w:rsidR="00982D48">
              <w:rPr>
                <w:noProof/>
                <w:webHidden/>
              </w:rPr>
              <w:tab/>
            </w:r>
            <w:r w:rsidR="00982D48">
              <w:rPr>
                <w:noProof/>
                <w:webHidden/>
              </w:rPr>
              <w:fldChar w:fldCharType="begin"/>
            </w:r>
            <w:r w:rsidR="00982D48">
              <w:rPr>
                <w:noProof/>
                <w:webHidden/>
              </w:rPr>
              <w:instrText xml:space="preserve"> PAGEREF _Toc118378764 \h </w:instrText>
            </w:r>
            <w:r w:rsidR="00982D48">
              <w:rPr>
                <w:noProof/>
                <w:webHidden/>
              </w:rPr>
            </w:r>
            <w:r w:rsidR="00982D48">
              <w:rPr>
                <w:noProof/>
                <w:webHidden/>
              </w:rPr>
              <w:fldChar w:fldCharType="separate"/>
            </w:r>
            <w:r w:rsidR="00982D48">
              <w:rPr>
                <w:noProof/>
                <w:webHidden/>
              </w:rPr>
              <w:t>7</w:t>
            </w:r>
            <w:r w:rsidR="00982D48">
              <w:rPr>
                <w:noProof/>
                <w:webHidden/>
              </w:rPr>
              <w:fldChar w:fldCharType="end"/>
            </w:r>
          </w:hyperlink>
        </w:p>
        <w:p w14:paraId="75B8BBF8" w14:textId="116E4B1C" w:rsidR="00982D48" w:rsidRDefault="00E75121">
          <w:pPr>
            <w:pStyle w:val="TM2"/>
            <w:tabs>
              <w:tab w:val="left" w:pos="880"/>
              <w:tab w:val="right" w:leader="dot" w:pos="9062"/>
            </w:tabs>
            <w:rPr>
              <w:rFonts w:eastAsiaTheme="minorEastAsia"/>
              <w:noProof/>
              <w:lang w:eastAsia="fr-FR"/>
            </w:rPr>
          </w:pPr>
          <w:hyperlink w:anchor="_Toc118378765" w:history="1">
            <w:r w:rsidR="00982D48" w:rsidRPr="00843C8B">
              <w:rPr>
                <w:rStyle w:val="Lienhypertexte"/>
                <w:rFonts w:cstheme="minorHAnsi"/>
                <w:noProof/>
                <w14:scene3d>
                  <w14:camera w14:prst="orthographicFront"/>
                  <w14:lightRig w14:rig="threePt" w14:dir="t">
                    <w14:rot w14:lat="0" w14:lon="0" w14:rev="0"/>
                  </w14:lightRig>
                </w14:scene3d>
              </w:rPr>
              <w:t>5.1</w:t>
            </w:r>
            <w:r w:rsidR="00982D48">
              <w:rPr>
                <w:rFonts w:eastAsiaTheme="minorEastAsia"/>
                <w:noProof/>
                <w:lang w:eastAsia="fr-FR"/>
              </w:rPr>
              <w:tab/>
            </w:r>
            <w:r w:rsidR="00982D48" w:rsidRPr="00843C8B">
              <w:rPr>
                <w:rStyle w:val="Lienhypertexte"/>
                <w:rFonts w:cstheme="minorHAnsi"/>
                <w:noProof/>
              </w:rPr>
              <w:t>La rédaction du Dossier de Consultation des Entreprises (DCE)</w:t>
            </w:r>
            <w:r w:rsidR="00982D48">
              <w:rPr>
                <w:noProof/>
                <w:webHidden/>
              </w:rPr>
              <w:tab/>
            </w:r>
            <w:r w:rsidR="00982D48">
              <w:rPr>
                <w:noProof/>
                <w:webHidden/>
              </w:rPr>
              <w:fldChar w:fldCharType="begin"/>
            </w:r>
            <w:r w:rsidR="00982D48">
              <w:rPr>
                <w:noProof/>
                <w:webHidden/>
              </w:rPr>
              <w:instrText xml:space="preserve"> PAGEREF _Toc118378765 \h </w:instrText>
            </w:r>
            <w:r w:rsidR="00982D48">
              <w:rPr>
                <w:noProof/>
                <w:webHidden/>
              </w:rPr>
            </w:r>
            <w:r w:rsidR="00982D48">
              <w:rPr>
                <w:noProof/>
                <w:webHidden/>
              </w:rPr>
              <w:fldChar w:fldCharType="separate"/>
            </w:r>
            <w:r w:rsidR="00982D48">
              <w:rPr>
                <w:noProof/>
                <w:webHidden/>
              </w:rPr>
              <w:t>7</w:t>
            </w:r>
            <w:r w:rsidR="00982D48">
              <w:rPr>
                <w:noProof/>
                <w:webHidden/>
              </w:rPr>
              <w:fldChar w:fldCharType="end"/>
            </w:r>
          </w:hyperlink>
        </w:p>
        <w:p w14:paraId="4B100C09" w14:textId="11D3ED1B" w:rsidR="00982D48" w:rsidRDefault="00E75121">
          <w:pPr>
            <w:pStyle w:val="TM3"/>
            <w:tabs>
              <w:tab w:val="left" w:pos="1320"/>
              <w:tab w:val="right" w:leader="dot" w:pos="9062"/>
            </w:tabs>
            <w:rPr>
              <w:rFonts w:eastAsiaTheme="minorEastAsia"/>
              <w:noProof/>
              <w:lang w:eastAsia="fr-FR"/>
            </w:rPr>
          </w:pPr>
          <w:hyperlink w:anchor="_Toc118378766" w:history="1">
            <w:r w:rsidR="00982D48" w:rsidRPr="00843C8B">
              <w:rPr>
                <w:rStyle w:val="Lienhypertexte"/>
                <w:rFonts w:cstheme="minorHAnsi"/>
                <w:noProof/>
                <w14:scene3d>
                  <w14:camera w14:prst="orthographicFront"/>
                  <w14:lightRig w14:rig="threePt" w14:dir="t">
                    <w14:rot w14:lat="0" w14:lon="0" w14:rev="0"/>
                  </w14:lightRig>
                </w14:scene3d>
              </w:rPr>
              <w:t>5.1.1</w:t>
            </w:r>
            <w:r w:rsidR="00982D48">
              <w:rPr>
                <w:rFonts w:eastAsiaTheme="minorEastAsia"/>
                <w:noProof/>
                <w:lang w:eastAsia="fr-FR"/>
              </w:rPr>
              <w:tab/>
            </w:r>
            <w:r w:rsidR="00982D48" w:rsidRPr="00843C8B">
              <w:rPr>
                <w:rStyle w:val="Lienhypertexte"/>
                <w:rFonts w:cstheme="minorHAnsi"/>
                <w:noProof/>
              </w:rPr>
              <w:t>Rédaction du programme fonctionnel/performanciel</w:t>
            </w:r>
            <w:r w:rsidR="00982D48">
              <w:rPr>
                <w:noProof/>
                <w:webHidden/>
              </w:rPr>
              <w:tab/>
            </w:r>
            <w:r w:rsidR="00982D48">
              <w:rPr>
                <w:noProof/>
                <w:webHidden/>
              </w:rPr>
              <w:fldChar w:fldCharType="begin"/>
            </w:r>
            <w:r w:rsidR="00982D48">
              <w:rPr>
                <w:noProof/>
                <w:webHidden/>
              </w:rPr>
              <w:instrText xml:space="preserve"> PAGEREF _Toc118378766 \h </w:instrText>
            </w:r>
            <w:r w:rsidR="00982D48">
              <w:rPr>
                <w:noProof/>
                <w:webHidden/>
              </w:rPr>
            </w:r>
            <w:r w:rsidR="00982D48">
              <w:rPr>
                <w:noProof/>
                <w:webHidden/>
              </w:rPr>
              <w:fldChar w:fldCharType="separate"/>
            </w:r>
            <w:r w:rsidR="00982D48">
              <w:rPr>
                <w:noProof/>
                <w:webHidden/>
              </w:rPr>
              <w:t>7</w:t>
            </w:r>
            <w:r w:rsidR="00982D48">
              <w:rPr>
                <w:noProof/>
                <w:webHidden/>
              </w:rPr>
              <w:fldChar w:fldCharType="end"/>
            </w:r>
          </w:hyperlink>
        </w:p>
        <w:p w14:paraId="41AA8152" w14:textId="0BDA3EF0" w:rsidR="00982D48" w:rsidRDefault="00E75121">
          <w:pPr>
            <w:pStyle w:val="TM3"/>
            <w:tabs>
              <w:tab w:val="left" w:pos="1320"/>
              <w:tab w:val="right" w:leader="dot" w:pos="9062"/>
            </w:tabs>
            <w:rPr>
              <w:rFonts w:eastAsiaTheme="minorEastAsia"/>
              <w:noProof/>
              <w:lang w:eastAsia="fr-FR"/>
            </w:rPr>
          </w:pPr>
          <w:hyperlink w:anchor="_Toc118378767" w:history="1">
            <w:r w:rsidR="00982D48" w:rsidRPr="00843C8B">
              <w:rPr>
                <w:rStyle w:val="Lienhypertexte"/>
                <w:rFonts w:cstheme="minorHAnsi"/>
                <w:noProof/>
                <w14:scene3d>
                  <w14:camera w14:prst="orthographicFront"/>
                  <w14:lightRig w14:rig="threePt" w14:dir="t">
                    <w14:rot w14:lat="0" w14:lon="0" w14:rev="0"/>
                  </w14:lightRig>
                </w14:scene3d>
              </w:rPr>
              <w:t>5.1.2</w:t>
            </w:r>
            <w:r w:rsidR="00982D48">
              <w:rPr>
                <w:rFonts w:eastAsiaTheme="minorEastAsia"/>
                <w:noProof/>
                <w:lang w:eastAsia="fr-FR"/>
              </w:rPr>
              <w:tab/>
            </w:r>
            <w:r w:rsidR="00982D48" w:rsidRPr="00843C8B">
              <w:rPr>
                <w:rStyle w:val="Lienhypertexte"/>
                <w:rFonts w:cstheme="minorHAnsi"/>
                <w:noProof/>
              </w:rPr>
              <w:t>Rédaction des pièces administratives du DCE</w:t>
            </w:r>
            <w:r w:rsidR="00982D48">
              <w:rPr>
                <w:noProof/>
                <w:webHidden/>
              </w:rPr>
              <w:tab/>
            </w:r>
            <w:r w:rsidR="00982D48">
              <w:rPr>
                <w:noProof/>
                <w:webHidden/>
              </w:rPr>
              <w:fldChar w:fldCharType="begin"/>
            </w:r>
            <w:r w:rsidR="00982D48">
              <w:rPr>
                <w:noProof/>
                <w:webHidden/>
              </w:rPr>
              <w:instrText xml:space="preserve"> PAGEREF _Toc118378767 \h </w:instrText>
            </w:r>
            <w:r w:rsidR="00982D48">
              <w:rPr>
                <w:noProof/>
                <w:webHidden/>
              </w:rPr>
            </w:r>
            <w:r w:rsidR="00982D48">
              <w:rPr>
                <w:noProof/>
                <w:webHidden/>
              </w:rPr>
              <w:fldChar w:fldCharType="separate"/>
            </w:r>
            <w:r w:rsidR="00982D48">
              <w:rPr>
                <w:noProof/>
                <w:webHidden/>
              </w:rPr>
              <w:t>8</w:t>
            </w:r>
            <w:r w:rsidR="00982D48">
              <w:rPr>
                <w:noProof/>
                <w:webHidden/>
              </w:rPr>
              <w:fldChar w:fldCharType="end"/>
            </w:r>
          </w:hyperlink>
        </w:p>
        <w:p w14:paraId="45300EA4" w14:textId="268902CC" w:rsidR="00982D48" w:rsidRDefault="00E75121">
          <w:pPr>
            <w:pStyle w:val="TM3"/>
            <w:tabs>
              <w:tab w:val="left" w:pos="1320"/>
              <w:tab w:val="right" w:leader="dot" w:pos="9062"/>
            </w:tabs>
            <w:rPr>
              <w:rFonts w:eastAsiaTheme="minorEastAsia"/>
              <w:noProof/>
              <w:lang w:eastAsia="fr-FR"/>
            </w:rPr>
          </w:pPr>
          <w:hyperlink w:anchor="_Toc118378768" w:history="1">
            <w:r w:rsidR="00982D48" w:rsidRPr="00843C8B">
              <w:rPr>
                <w:rStyle w:val="Lienhypertexte"/>
                <w:rFonts w:cstheme="minorHAnsi"/>
                <w:noProof/>
                <w14:scene3d>
                  <w14:camera w14:prst="orthographicFront"/>
                  <w14:lightRig w14:rig="threePt" w14:dir="t">
                    <w14:rot w14:lat="0" w14:lon="0" w14:rev="0"/>
                  </w14:lightRig>
                </w14:scene3d>
              </w:rPr>
              <w:t>5.1.3</w:t>
            </w:r>
            <w:r w:rsidR="00982D48">
              <w:rPr>
                <w:rFonts w:eastAsiaTheme="minorEastAsia"/>
                <w:noProof/>
                <w:lang w:eastAsia="fr-FR"/>
              </w:rPr>
              <w:tab/>
            </w:r>
            <w:r w:rsidR="00982D48" w:rsidRPr="00843C8B">
              <w:rPr>
                <w:rStyle w:val="Lienhypertexte"/>
                <w:rFonts w:cstheme="minorHAnsi"/>
                <w:noProof/>
              </w:rPr>
              <w:t>La définition des critères de sélection des offres :</w:t>
            </w:r>
            <w:r w:rsidR="00982D48">
              <w:rPr>
                <w:noProof/>
                <w:webHidden/>
              </w:rPr>
              <w:tab/>
            </w:r>
            <w:r w:rsidR="00982D48">
              <w:rPr>
                <w:noProof/>
                <w:webHidden/>
              </w:rPr>
              <w:fldChar w:fldCharType="begin"/>
            </w:r>
            <w:r w:rsidR="00982D48">
              <w:rPr>
                <w:noProof/>
                <w:webHidden/>
              </w:rPr>
              <w:instrText xml:space="preserve"> PAGEREF _Toc118378768 \h </w:instrText>
            </w:r>
            <w:r w:rsidR="00982D48">
              <w:rPr>
                <w:noProof/>
                <w:webHidden/>
              </w:rPr>
            </w:r>
            <w:r w:rsidR="00982D48">
              <w:rPr>
                <w:noProof/>
                <w:webHidden/>
              </w:rPr>
              <w:fldChar w:fldCharType="separate"/>
            </w:r>
            <w:r w:rsidR="00982D48">
              <w:rPr>
                <w:noProof/>
                <w:webHidden/>
              </w:rPr>
              <w:t>8</w:t>
            </w:r>
            <w:r w:rsidR="00982D48">
              <w:rPr>
                <w:noProof/>
                <w:webHidden/>
              </w:rPr>
              <w:fldChar w:fldCharType="end"/>
            </w:r>
          </w:hyperlink>
        </w:p>
        <w:p w14:paraId="5FAE79F9" w14:textId="4A06538C" w:rsidR="00982D48" w:rsidRDefault="00E75121">
          <w:pPr>
            <w:pStyle w:val="TM2"/>
            <w:tabs>
              <w:tab w:val="left" w:pos="880"/>
              <w:tab w:val="right" w:leader="dot" w:pos="9062"/>
            </w:tabs>
            <w:rPr>
              <w:rFonts w:eastAsiaTheme="minorEastAsia"/>
              <w:noProof/>
              <w:lang w:eastAsia="fr-FR"/>
            </w:rPr>
          </w:pPr>
          <w:hyperlink w:anchor="_Toc118378769" w:history="1">
            <w:r w:rsidR="00982D48" w:rsidRPr="00843C8B">
              <w:rPr>
                <w:rStyle w:val="Lienhypertexte"/>
                <w:rFonts w:cstheme="minorHAnsi"/>
                <w:noProof/>
                <w14:scene3d>
                  <w14:camera w14:prst="orthographicFront"/>
                  <w14:lightRig w14:rig="threePt" w14:dir="t">
                    <w14:rot w14:lat="0" w14:lon="0" w14:rev="0"/>
                  </w14:lightRig>
                </w14:scene3d>
              </w:rPr>
              <w:t>5.2</w:t>
            </w:r>
            <w:r w:rsidR="00982D48">
              <w:rPr>
                <w:rFonts w:eastAsiaTheme="minorEastAsia"/>
                <w:noProof/>
                <w:lang w:eastAsia="fr-FR"/>
              </w:rPr>
              <w:tab/>
            </w:r>
            <w:r w:rsidR="00982D48" w:rsidRPr="00843C8B">
              <w:rPr>
                <w:rStyle w:val="Lienhypertexte"/>
                <w:rFonts w:cstheme="minorHAnsi"/>
                <w:noProof/>
              </w:rPr>
              <w:t>Détermination des éléments du contrat :</w:t>
            </w:r>
            <w:r w:rsidR="00982D48">
              <w:rPr>
                <w:noProof/>
                <w:webHidden/>
              </w:rPr>
              <w:tab/>
            </w:r>
            <w:r w:rsidR="00982D48">
              <w:rPr>
                <w:noProof/>
                <w:webHidden/>
              </w:rPr>
              <w:fldChar w:fldCharType="begin"/>
            </w:r>
            <w:r w:rsidR="00982D48">
              <w:rPr>
                <w:noProof/>
                <w:webHidden/>
              </w:rPr>
              <w:instrText xml:space="preserve"> PAGEREF _Toc118378769 \h </w:instrText>
            </w:r>
            <w:r w:rsidR="00982D48">
              <w:rPr>
                <w:noProof/>
                <w:webHidden/>
              </w:rPr>
            </w:r>
            <w:r w:rsidR="00982D48">
              <w:rPr>
                <w:noProof/>
                <w:webHidden/>
              </w:rPr>
              <w:fldChar w:fldCharType="separate"/>
            </w:r>
            <w:r w:rsidR="00982D48">
              <w:rPr>
                <w:noProof/>
                <w:webHidden/>
              </w:rPr>
              <w:t>9</w:t>
            </w:r>
            <w:r w:rsidR="00982D48">
              <w:rPr>
                <w:noProof/>
                <w:webHidden/>
              </w:rPr>
              <w:fldChar w:fldCharType="end"/>
            </w:r>
          </w:hyperlink>
        </w:p>
        <w:p w14:paraId="438A41D7" w14:textId="463142F3" w:rsidR="00982D48" w:rsidRDefault="00E75121">
          <w:pPr>
            <w:pStyle w:val="TM2"/>
            <w:tabs>
              <w:tab w:val="left" w:pos="880"/>
              <w:tab w:val="right" w:leader="dot" w:pos="9062"/>
            </w:tabs>
            <w:rPr>
              <w:rFonts w:eastAsiaTheme="minorEastAsia"/>
              <w:noProof/>
              <w:lang w:eastAsia="fr-FR"/>
            </w:rPr>
          </w:pPr>
          <w:hyperlink w:anchor="_Toc118378770" w:history="1">
            <w:r w:rsidR="00982D48" w:rsidRPr="00843C8B">
              <w:rPr>
                <w:rStyle w:val="Lienhypertexte"/>
                <w:rFonts w:cstheme="minorHAnsi"/>
                <w:noProof/>
                <w14:scene3d>
                  <w14:camera w14:prst="orthographicFront"/>
                  <w14:lightRig w14:rig="threePt" w14:dir="t">
                    <w14:rot w14:lat="0" w14:lon="0" w14:rev="0"/>
                  </w14:lightRig>
                </w14:scene3d>
              </w:rPr>
              <w:t>5.3</w:t>
            </w:r>
            <w:r w:rsidR="00982D48">
              <w:rPr>
                <w:rFonts w:eastAsiaTheme="minorEastAsia"/>
                <w:noProof/>
                <w:lang w:eastAsia="fr-FR"/>
              </w:rPr>
              <w:tab/>
            </w:r>
            <w:r w:rsidR="00982D48" w:rsidRPr="00843C8B">
              <w:rPr>
                <w:rStyle w:val="Lienhypertexte"/>
                <w:rFonts w:cstheme="minorHAnsi"/>
                <w:noProof/>
              </w:rPr>
              <w:t>Assistance dans le déroulement de la consultation</w:t>
            </w:r>
            <w:r w:rsidR="00982D48">
              <w:rPr>
                <w:noProof/>
                <w:webHidden/>
              </w:rPr>
              <w:tab/>
            </w:r>
            <w:r w:rsidR="00982D48">
              <w:rPr>
                <w:noProof/>
                <w:webHidden/>
              </w:rPr>
              <w:fldChar w:fldCharType="begin"/>
            </w:r>
            <w:r w:rsidR="00982D48">
              <w:rPr>
                <w:noProof/>
                <w:webHidden/>
              </w:rPr>
              <w:instrText xml:space="preserve"> PAGEREF _Toc118378770 \h </w:instrText>
            </w:r>
            <w:r w:rsidR="00982D48">
              <w:rPr>
                <w:noProof/>
                <w:webHidden/>
              </w:rPr>
            </w:r>
            <w:r w:rsidR="00982D48">
              <w:rPr>
                <w:noProof/>
                <w:webHidden/>
              </w:rPr>
              <w:fldChar w:fldCharType="separate"/>
            </w:r>
            <w:r w:rsidR="00982D48">
              <w:rPr>
                <w:noProof/>
                <w:webHidden/>
              </w:rPr>
              <w:t>9</w:t>
            </w:r>
            <w:r w:rsidR="00982D48">
              <w:rPr>
                <w:noProof/>
                <w:webHidden/>
              </w:rPr>
              <w:fldChar w:fldCharType="end"/>
            </w:r>
          </w:hyperlink>
        </w:p>
        <w:p w14:paraId="2A0C9CAA" w14:textId="680C91C6" w:rsidR="00982D48" w:rsidRDefault="00E75121">
          <w:pPr>
            <w:pStyle w:val="TM1"/>
            <w:rPr>
              <w:rFonts w:eastAsiaTheme="minorEastAsia"/>
              <w:noProof/>
              <w:lang w:eastAsia="fr-FR"/>
            </w:rPr>
          </w:pPr>
          <w:hyperlink w:anchor="_Toc118378771" w:history="1">
            <w:r w:rsidR="00982D48" w:rsidRPr="00843C8B">
              <w:rPr>
                <w:rStyle w:val="Lienhypertexte"/>
                <w:rFonts w:cstheme="minorHAnsi"/>
                <w:noProof/>
              </w:rPr>
              <w:t>6</w:t>
            </w:r>
            <w:r w:rsidR="00982D48">
              <w:rPr>
                <w:rFonts w:eastAsiaTheme="minorEastAsia"/>
                <w:noProof/>
                <w:lang w:eastAsia="fr-FR"/>
              </w:rPr>
              <w:tab/>
            </w:r>
            <w:r w:rsidR="00982D48" w:rsidRPr="00843C8B">
              <w:rPr>
                <w:rStyle w:val="Lienhypertexte"/>
                <w:rFonts w:cstheme="minorHAnsi"/>
                <w:noProof/>
              </w:rPr>
              <w:t>Suivi du CPE</w:t>
            </w:r>
            <w:r w:rsidR="00982D48">
              <w:rPr>
                <w:noProof/>
                <w:webHidden/>
              </w:rPr>
              <w:tab/>
            </w:r>
            <w:r w:rsidR="00982D48">
              <w:rPr>
                <w:noProof/>
                <w:webHidden/>
              </w:rPr>
              <w:fldChar w:fldCharType="begin"/>
            </w:r>
            <w:r w:rsidR="00982D48">
              <w:rPr>
                <w:noProof/>
                <w:webHidden/>
              </w:rPr>
              <w:instrText xml:space="preserve"> PAGEREF _Toc118378771 \h </w:instrText>
            </w:r>
            <w:r w:rsidR="00982D48">
              <w:rPr>
                <w:noProof/>
                <w:webHidden/>
              </w:rPr>
            </w:r>
            <w:r w:rsidR="00982D48">
              <w:rPr>
                <w:noProof/>
                <w:webHidden/>
              </w:rPr>
              <w:fldChar w:fldCharType="separate"/>
            </w:r>
            <w:r w:rsidR="00982D48">
              <w:rPr>
                <w:noProof/>
                <w:webHidden/>
              </w:rPr>
              <w:t>9</w:t>
            </w:r>
            <w:r w:rsidR="00982D48">
              <w:rPr>
                <w:noProof/>
                <w:webHidden/>
              </w:rPr>
              <w:fldChar w:fldCharType="end"/>
            </w:r>
          </w:hyperlink>
        </w:p>
        <w:p w14:paraId="40E2EB24" w14:textId="425D27B6" w:rsidR="00982D48" w:rsidRDefault="00E75121">
          <w:pPr>
            <w:pStyle w:val="TM2"/>
            <w:tabs>
              <w:tab w:val="left" w:pos="880"/>
              <w:tab w:val="right" w:leader="dot" w:pos="9062"/>
            </w:tabs>
            <w:rPr>
              <w:rFonts w:eastAsiaTheme="minorEastAsia"/>
              <w:noProof/>
              <w:lang w:eastAsia="fr-FR"/>
            </w:rPr>
          </w:pPr>
          <w:hyperlink w:anchor="_Toc118378772" w:history="1">
            <w:r w:rsidR="00982D48" w:rsidRPr="00843C8B">
              <w:rPr>
                <w:rStyle w:val="Lienhypertexte"/>
                <w:rFonts w:cstheme="minorHAnsi"/>
                <w:noProof/>
                <w14:scene3d>
                  <w14:camera w14:prst="orthographicFront"/>
                  <w14:lightRig w14:rig="threePt" w14:dir="t">
                    <w14:rot w14:lat="0" w14:lon="0" w14:rev="0"/>
                  </w14:lightRig>
                </w14:scene3d>
              </w:rPr>
              <w:t>6.1</w:t>
            </w:r>
            <w:r w:rsidR="00982D48">
              <w:rPr>
                <w:rFonts w:eastAsiaTheme="minorEastAsia"/>
                <w:noProof/>
                <w:lang w:eastAsia="fr-FR"/>
              </w:rPr>
              <w:tab/>
            </w:r>
            <w:r w:rsidR="00982D48" w:rsidRPr="00843C8B">
              <w:rPr>
                <w:rStyle w:val="Lienhypertexte"/>
                <w:rFonts w:cstheme="minorHAnsi"/>
                <w:noProof/>
              </w:rPr>
              <w:t>Suivi des phases d’études</w:t>
            </w:r>
            <w:r w:rsidR="00982D48">
              <w:rPr>
                <w:noProof/>
                <w:webHidden/>
              </w:rPr>
              <w:tab/>
            </w:r>
            <w:r w:rsidR="00982D48">
              <w:rPr>
                <w:noProof/>
                <w:webHidden/>
              </w:rPr>
              <w:fldChar w:fldCharType="begin"/>
            </w:r>
            <w:r w:rsidR="00982D48">
              <w:rPr>
                <w:noProof/>
                <w:webHidden/>
              </w:rPr>
              <w:instrText xml:space="preserve"> PAGEREF _Toc118378772 \h </w:instrText>
            </w:r>
            <w:r w:rsidR="00982D48">
              <w:rPr>
                <w:noProof/>
                <w:webHidden/>
              </w:rPr>
            </w:r>
            <w:r w:rsidR="00982D48">
              <w:rPr>
                <w:noProof/>
                <w:webHidden/>
              </w:rPr>
              <w:fldChar w:fldCharType="separate"/>
            </w:r>
            <w:r w:rsidR="00982D48">
              <w:rPr>
                <w:noProof/>
                <w:webHidden/>
              </w:rPr>
              <w:t>9</w:t>
            </w:r>
            <w:r w:rsidR="00982D48">
              <w:rPr>
                <w:noProof/>
                <w:webHidden/>
              </w:rPr>
              <w:fldChar w:fldCharType="end"/>
            </w:r>
          </w:hyperlink>
        </w:p>
        <w:p w14:paraId="5C63A58F" w14:textId="41EF1AAD" w:rsidR="00982D48" w:rsidRDefault="00E75121">
          <w:pPr>
            <w:pStyle w:val="TM2"/>
            <w:tabs>
              <w:tab w:val="left" w:pos="880"/>
              <w:tab w:val="right" w:leader="dot" w:pos="9062"/>
            </w:tabs>
            <w:rPr>
              <w:rFonts w:eastAsiaTheme="minorEastAsia"/>
              <w:noProof/>
              <w:lang w:eastAsia="fr-FR"/>
            </w:rPr>
          </w:pPr>
          <w:hyperlink w:anchor="_Toc118378773" w:history="1">
            <w:r w:rsidR="00982D48" w:rsidRPr="00843C8B">
              <w:rPr>
                <w:rStyle w:val="Lienhypertexte"/>
                <w:rFonts w:cstheme="minorHAnsi"/>
                <w:noProof/>
                <w14:scene3d>
                  <w14:camera w14:prst="orthographicFront"/>
                  <w14:lightRig w14:rig="threePt" w14:dir="t">
                    <w14:rot w14:lat="0" w14:lon="0" w14:rev="0"/>
                  </w14:lightRig>
                </w14:scene3d>
              </w:rPr>
              <w:t>6.2</w:t>
            </w:r>
            <w:r w:rsidR="00982D48">
              <w:rPr>
                <w:rFonts w:eastAsiaTheme="minorEastAsia"/>
                <w:noProof/>
                <w:lang w:eastAsia="fr-FR"/>
              </w:rPr>
              <w:tab/>
            </w:r>
            <w:r w:rsidR="00982D48" w:rsidRPr="00843C8B">
              <w:rPr>
                <w:rStyle w:val="Lienhypertexte"/>
                <w:rFonts w:cstheme="minorHAnsi"/>
                <w:noProof/>
              </w:rPr>
              <w:t>Suivi de la réalisation</w:t>
            </w:r>
            <w:r w:rsidR="00982D48">
              <w:rPr>
                <w:noProof/>
                <w:webHidden/>
              </w:rPr>
              <w:tab/>
            </w:r>
            <w:r w:rsidR="00982D48">
              <w:rPr>
                <w:noProof/>
                <w:webHidden/>
              </w:rPr>
              <w:fldChar w:fldCharType="begin"/>
            </w:r>
            <w:r w:rsidR="00982D48">
              <w:rPr>
                <w:noProof/>
                <w:webHidden/>
              </w:rPr>
              <w:instrText xml:space="preserve"> PAGEREF _Toc118378773 \h </w:instrText>
            </w:r>
            <w:r w:rsidR="00982D48">
              <w:rPr>
                <w:noProof/>
                <w:webHidden/>
              </w:rPr>
            </w:r>
            <w:r w:rsidR="00982D48">
              <w:rPr>
                <w:noProof/>
                <w:webHidden/>
              </w:rPr>
              <w:fldChar w:fldCharType="separate"/>
            </w:r>
            <w:r w:rsidR="00982D48">
              <w:rPr>
                <w:noProof/>
                <w:webHidden/>
              </w:rPr>
              <w:t>10</w:t>
            </w:r>
            <w:r w:rsidR="00982D48">
              <w:rPr>
                <w:noProof/>
                <w:webHidden/>
              </w:rPr>
              <w:fldChar w:fldCharType="end"/>
            </w:r>
          </w:hyperlink>
        </w:p>
        <w:p w14:paraId="75D344D9" w14:textId="0058DD6E" w:rsidR="00982D48" w:rsidRDefault="00E75121">
          <w:pPr>
            <w:pStyle w:val="TM2"/>
            <w:tabs>
              <w:tab w:val="left" w:pos="880"/>
              <w:tab w:val="right" w:leader="dot" w:pos="9062"/>
            </w:tabs>
            <w:rPr>
              <w:rFonts w:eastAsiaTheme="minorEastAsia"/>
              <w:noProof/>
              <w:lang w:eastAsia="fr-FR"/>
            </w:rPr>
          </w:pPr>
          <w:hyperlink w:anchor="_Toc118378774" w:history="1">
            <w:r w:rsidR="00982D48" w:rsidRPr="00843C8B">
              <w:rPr>
                <w:rStyle w:val="Lienhypertexte"/>
                <w:rFonts w:cstheme="minorHAnsi"/>
                <w:noProof/>
                <w14:scene3d>
                  <w14:camera w14:prst="orthographicFront"/>
                  <w14:lightRig w14:rig="threePt" w14:dir="t">
                    <w14:rot w14:lat="0" w14:lon="0" w14:rev="0"/>
                  </w14:lightRig>
                </w14:scene3d>
              </w:rPr>
              <w:t>6.3</w:t>
            </w:r>
            <w:r w:rsidR="00982D48">
              <w:rPr>
                <w:rFonts w:eastAsiaTheme="minorEastAsia"/>
                <w:noProof/>
                <w:lang w:eastAsia="fr-FR"/>
              </w:rPr>
              <w:tab/>
            </w:r>
            <w:r w:rsidR="00982D48" w:rsidRPr="00843C8B">
              <w:rPr>
                <w:rStyle w:val="Lienhypertexte"/>
                <w:rFonts w:cstheme="minorHAnsi"/>
                <w:noProof/>
              </w:rPr>
              <w:t>Suivi de l’exploitation</w:t>
            </w:r>
            <w:r w:rsidR="00982D48">
              <w:rPr>
                <w:noProof/>
                <w:webHidden/>
              </w:rPr>
              <w:tab/>
            </w:r>
            <w:r w:rsidR="00982D48">
              <w:rPr>
                <w:noProof/>
                <w:webHidden/>
              </w:rPr>
              <w:fldChar w:fldCharType="begin"/>
            </w:r>
            <w:r w:rsidR="00982D48">
              <w:rPr>
                <w:noProof/>
                <w:webHidden/>
              </w:rPr>
              <w:instrText xml:space="preserve"> PAGEREF _Toc118378774 \h </w:instrText>
            </w:r>
            <w:r w:rsidR="00982D48">
              <w:rPr>
                <w:noProof/>
                <w:webHidden/>
              </w:rPr>
            </w:r>
            <w:r w:rsidR="00982D48">
              <w:rPr>
                <w:noProof/>
                <w:webHidden/>
              </w:rPr>
              <w:fldChar w:fldCharType="separate"/>
            </w:r>
            <w:r w:rsidR="00982D48">
              <w:rPr>
                <w:noProof/>
                <w:webHidden/>
              </w:rPr>
              <w:t>10</w:t>
            </w:r>
            <w:r w:rsidR="00982D48">
              <w:rPr>
                <w:noProof/>
                <w:webHidden/>
              </w:rPr>
              <w:fldChar w:fldCharType="end"/>
            </w:r>
          </w:hyperlink>
        </w:p>
        <w:p w14:paraId="14C53992" w14:textId="45053A3C" w:rsidR="005C0B98" w:rsidRPr="006806E0" w:rsidRDefault="00F53F20" w:rsidP="006806E0">
          <w:pPr>
            <w:spacing w:after="0" w:line="240" w:lineRule="auto"/>
            <w:rPr>
              <w:rFonts w:cstheme="minorHAnsi"/>
              <w:b/>
              <w:bCs/>
            </w:rPr>
          </w:pPr>
          <w:r w:rsidRPr="006806E0">
            <w:rPr>
              <w:rFonts w:cstheme="minorHAnsi"/>
              <w:b/>
              <w:bCs/>
            </w:rPr>
            <w:fldChar w:fldCharType="end"/>
          </w:r>
        </w:p>
        <w:p w14:paraId="3ED9AC8A" w14:textId="77777777" w:rsidR="006806E0" w:rsidRDefault="006806E0" w:rsidP="006806E0">
          <w:pPr>
            <w:spacing w:after="0" w:line="240" w:lineRule="auto"/>
            <w:rPr>
              <w:rFonts w:cstheme="minorHAnsi"/>
            </w:rPr>
          </w:pPr>
        </w:p>
        <w:p w14:paraId="4F572FC3" w14:textId="77777777" w:rsidR="006806E0" w:rsidRDefault="006806E0" w:rsidP="006806E0">
          <w:pPr>
            <w:spacing w:after="0" w:line="240" w:lineRule="auto"/>
            <w:rPr>
              <w:rFonts w:cstheme="minorHAnsi"/>
            </w:rPr>
          </w:pPr>
        </w:p>
        <w:p w14:paraId="710903FA" w14:textId="77777777" w:rsidR="006806E0" w:rsidRDefault="006806E0" w:rsidP="006806E0">
          <w:pPr>
            <w:spacing w:after="0" w:line="240" w:lineRule="auto"/>
            <w:rPr>
              <w:rFonts w:cstheme="minorHAnsi"/>
            </w:rPr>
          </w:pPr>
        </w:p>
        <w:p w14:paraId="1C99C1E6" w14:textId="77777777" w:rsidR="006806E0" w:rsidRDefault="006806E0" w:rsidP="006806E0">
          <w:pPr>
            <w:spacing w:after="0" w:line="240" w:lineRule="auto"/>
            <w:rPr>
              <w:rFonts w:cstheme="minorHAnsi"/>
            </w:rPr>
          </w:pPr>
        </w:p>
        <w:p w14:paraId="7674394A" w14:textId="77777777" w:rsidR="006806E0" w:rsidRDefault="006806E0" w:rsidP="006806E0">
          <w:pPr>
            <w:spacing w:after="0" w:line="240" w:lineRule="auto"/>
            <w:rPr>
              <w:rFonts w:cstheme="minorHAnsi"/>
            </w:rPr>
          </w:pPr>
        </w:p>
        <w:p w14:paraId="5A685291" w14:textId="77777777" w:rsidR="006806E0" w:rsidRDefault="006806E0" w:rsidP="006806E0">
          <w:pPr>
            <w:spacing w:after="0" w:line="240" w:lineRule="auto"/>
            <w:rPr>
              <w:rFonts w:cstheme="minorHAnsi"/>
            </w:rPr>
          </w:pPr>
        </w:p>
        <w:p w14:paraId="4BACAAFD" w14:textId="77777777" w:rsidR="006806E0" w:rsidRDefault="006806E0" w:rsidP="006806E0">
          <w:pPr>
            <w:spacing w:after="0" w:line="240" w:lineRule="auto"/>
            <w:rPr>
              <w:rFonts w:cstheme="minorHAnsi"/>
            </w:rPr>
          </w:pPr>
        </w:p>
        <w:p w14:paraId="412C9693" w14:textId="77777777" w:rsidR="006806E0" w:rsidRDefault="006806E0" w:rsidP="006806E0">
          <w:pPr>
            <w:spacing w:after="0" w:line="240" w:lineRule="auto"/>
            <w:rPr>
              <w:rFonts w:cstheme="minorHAnsi"/>
            </w:rPr>
          </w:pPr>
        </w:p>
        <w:p w14:paraId="25D91455" w14:textId="77777777" w:rsidR="006806E0" w:rsidRDefault="006806E0" w:rsidP="006806E0">
          <w:pPr>
            <w:spacing w:after="0" w:line="240" w:lineRule="auto"/>
            <w:rPr>
              <w:rFonts w:cstheme="minorHAnsi"/>
            </w:rPr>
          </w:pPr>
        </w:p>
        <w:p w14:paraId="26B8D8D8" w14:textId="77777777" w:rsidR="006806E0" w:rsidRDefault="006806E0" w:rsidP="006806E0">
          <w:pPr>
            <w:spacing w:after="0" w:line="240" w:lineRule="auto"/>
            <w:rPr>
              <w:rFonts w:cstheme="minorHAnsi"/>
            </w:rPr>
          </w:pPr>
        </w:p>
        <w:p w14:paraId="36FC9D8C" w14:textId="77777777" w:rsidR="006806E0" w:rsidRDefault="006806E0" w:rsidP="006806E0">
          <w:pPr>
            <w:spacing w:after="0" w:line="240" w:lineRule="auto"/>
            <w:rPr>
              <w:rFonts w:cstheme="minorHAnsi"/>
            </w:rPr>
          </w:pPr>
        </w:p>
        <w:p w14:paraId="470DDD08" w14:textId="77777777" w:rsidR="006806E0" w:rsidRDefault="006806E0" w:rsidP="006806E0">
          <w:pPr>
            <w:spacing w:after="0" w:line="240" w:lineRule="auto"/>
            <w:rPr>
              <w:rFonts w:cstheme="minorHAnsi"/>
            </w:rPr>
          </w:pPr>
        </w:p>
        <w:p w14:paraId="6FD7BDE2" w14:textId="77777777" w:rsidR="006806E0" w:rsidRDefault="006806E0" w:rsidP="006806E0">
          <w:pPr>
            <w:spacing w:after="0" w:line="240" w:lineRule="auto"/>
            <w:rPr>
              <w:rFonts w:cstheme="minorHAnsi"/>
            </w:rPr>
          </w:pPr>
        </w:p>
        <w:p w14:paraId="0598BFC8" w14:textId="77777777" w:rsidR="006806E0" w:rsidRDefault="006806E0" w:rsidP="006806E0">
          <w:pPr>
            <w:spacing w:after="0" w:line="240" w:lineRule="auto"/>
            <w:rPr>
              <w:rFonts w:cstheme="minorHAnsi"/>
            </w:rPr>
          </w:pPr>
        </w:p>
        <w:p w14:paraId="7BA66A87" w14:textId="77777777" w:rsidR="006806E0" w:rsidRDefault="006806E0" w:rsidP="006806E0">
          <w:pPr>
            <w:spacing w:after="0" w:line="240" w:lineRule="auto"/>
            <w:rPr>
              <w:rFonts w:cstheme="minorHAnsi"/>
            </w:rPr>
          </w:pPr>
        </w:p>
        <w:p w14:paraId="6AB0E442" w14:textId="77777777" w:rsidR="006806E0" w:rsidRDefault="006806E0" w:rsidP="006806E0">
          <w:pPr>
            <w:spacing w:after="0" w:line="240" w:lineRule="auto"/>
            <w:rPr>
              <w:rFonts w:cstheme="minorHAnsi"/>
            </w:rPr>
          </w:pPr>
        </w:p>
        <w:p w14:paraId="4E9C4F1A" w14:textId="77777777" w:rsidR="006806E0" w:rsidRDefault="006806E0" w:rsidP="006806E0">
          <w:pPr>
            <w:spacing w:after="0" w:line="240" w:lineRule="auto"/>
            <w:rPr>
              <w:rFonts w:cstheme="minorHAnsi"/>
            </w:rPr>
          </w:pPr>
        </w:p>
        <w:p w14:paraId="7D888132" w14:textId="77777777" w:rsidR="006806E0" w:rsidRDefault="006806E0" w:rsidP="006806E0">
          <w:pPr>
            <w:spacing w:after="0" w:line="240" w:lineRule="auto"/>
            <w:rPr>
              <w:rFonts w:cstheme="minorHAnsi"/>
            </w:rPr>
          </w:pPr>
        </w:p>
        <w:p w14:paraId="11D9206A" w14:textId="77777777" w:rsidR="006806E0" w:rsidRDefault="006806E0" w:rsidP="006806E0">
          <w:pPr>
            <w:spacing w:after="0" w:line="240" w:lineRule="auto"/>
            <w:rPr>
              <w:rFonts w:cstheme="minorHAnsi"/>
            </w:rPr>
          </w:pPr>
        </w:p>
        <w:p w14:paraId="63EC4949" w14:textId="77777777" w:rsidR="006806E0" w:rsidRDefault="006806E0" w:rsidP="006806E0">
          <w:pPr>
            <w:spacing w:after="0" w:line="240" w:lineRule="auto"/>
            <w:rPr>
              <w:rFonts w:cstheme="minorHAnsi"/>
            </w:rPr>
          </w:pPr>
        </w:p>
        <w:p w14:paraId="598F7DCC" w14:textId="77777777" w:rsidR="006806E0" w:rsidRDefault="006806E0" w:rsidP="006806E0">
          <w:pPr>
            <w:spacing w:after="0" w:line="240" w:lineRule="auto"/>
            <w:rPr>
              <w:rFonts w:cstheme="minorHAnsi"/>
            </w:rPr>
          </w:pPr>
        </w:p>
        <w:p w14:paraId="6DB01D6D" w14:textId="6E9BC2E7" w:rsidR="00F53F20" w:rsidRPr="006806E0" w:rsidRDefault="00E75121" w:rsidP="006806E0">
          <w:pPr>
            <w:spacing w:after="0" w:line="240" w:lineRule="auto"/>
            <w:rPr>
              <w:rFonts w:cstheme="minorHAnsi"/>
            </w:rPr>
          </w:pPr>
        </w:p>
      </w:sdtContent>
    </w:sdt>
    <w:p w14:paraId="05EEB68D" w14:textId="7C7FB724" w:rsidR="00A810E8" w:rsidRDefault="00A810E8">
      <w:pPr>
        <w:rPr>
          <w:rFonts w:eastAsiaTheme="minorEastAsia" w:cstheme="minorHAnsi"/>
        </w:rPr>
      </w:pPr>
      <w:r>
        <w:rPr>
          <w:rFonts w:eastAsiaTheme="minorEastAsia" w:cstheme="minorHAnsi"/>
        </w:rPr>
        <w:br w:type="page"/>
      </w:r>
    </w:p>
    <w:p w14:paraId="4AA1C89A" w14:textId="77777777" w:rsidR="00A810E8" w:rsidRDefault="00A810E8" w:rsidP="00117A75">
      <w:pPr>
        <w:tabs>
          <w:tab w:val="left" w:pos="1843"/>
        </w:tabs>
        <w:spacing w:after="0" w:line="240" w:lineRule="auto"/>
        <w:jc w:val="both"/>
        <w:rPr>
          <w:rFonts w:eastAsiaTheme="minorEastAsia" w:cstheme="minorHAnsi"/>
        </w:rPr>
      </w:pPr>
    </w:p>
    <w:p w14:paraId="31DDE91C" w14:textId="77777777" w:rsidR="00A810E8" w:rsidRPr="006806E0" w:rsidRDefault="00A810E8" w:rsidP="00A810E8">
      <w:pPr>
        <w:pStyle w:val="Titre1"/>
        <w:spacing w:before="0" w:after="0"/>
        <w:rPr>
          <w:rFonts w:asciiTheme="minorHAnsi" w:hAnsiTheme="minorHAnsi" w:cstheme="minorHAnsi"/>
          <w:sz w:val="22"/>
          <w:szCs w:val="22"/>
        </w:rPr>
      </w:pPr>
      <w:r w:rsidRPr="006806E0">
        <w:rPr>
          <w:rFonts w:asciiTheme="minorHAnsi" w:hAnsiTheme="minorHAnsi" w:cstheme="minorHAnsi"/>
          <w:sz w:val="22"/>
          <w:szCs w:val="22"/>
        </w:rPr>
        <w:t>Préambule : Le contrat de performance énergétique  </w:t>
      </w:r>
    </w:p>
    <w:p w14:paraId="489E5069" w14:textId="77777777" w:rsidR="00A810E8" w:rsidRDefault="00A810E8" w:rsidP="00117A75">
      <w:pPr>
        <w:tabs>
          <w:tab w:val="left" w:pos="1843"/>
        </w:tabs>
        <w:spacing w:after="0" w:line="240" w:lineRule="auto"/>
        <w:jc w:val="both"/>
        <w:rPr>
          <w:rFonts w:eastAsiaTheme="minorEastAsia" w:cstheme="minorHAnsi"/>
        </w:rPr>
      </w:pPr>
    </w:p>
    <w:p w14:paraId="61C0773C" w14:textId="29449F41" w:rsidR="005F696B" w:rsidRPr="006806E0" w:rsidRDefault="005F696B" w:rsidP="00117A75">
      <w:pPr>
        <w:tabs>
          <w:tab w:val="left" w:pos="1843"/>
        </w:tabs>
        <w:spacing w:after="0" w:line="240" w:lineRule="auto"/>
        <w:jc w:val="both"/>
        <w:rPr>
          <w:rFonts w:eastAsiaTheme="minorEastAsia" w:cstheme="minorHAnsi"/>
          <w:i/>
          <w:iCs/>
        </w:rPr>
      </w:pPr>
      <w:r w:rsidRPr="006806E0">
        <w:rPr>
          <w:rFonts w:eastAsiaTheme="minorEastAsia" w:cstheme="minorHAnsi"/>
        </w:rPr>
        <w:t xml:space="preserve">Le </w:t>
      </w:r>
      <w:r w:rsidRPr="006806E0">
        <w:rPr>
          <w:rFonts w:eastAsiaTheme="minorEastAsia" w:cstheme="minorHAnsi"/>
          <w:b/>
          <w:bCs/>
        </w:rPr>
        <w:t>contrat de performance énergétique, ou CPE,</w:t>
      </w:r>
      <w:r w:rsidRPr="006806E0">
        <w:rPr>
          <w:rFonts w:eastAsiaTheme="minorEastAsia" w:cstheme="minorHAnsi"/>
        </w:rPr>
        <w:t xml:space="preserve"> est défini par la directive européenne 2012/27/UE comme </w:t>
      </w:r>
      <w:r w:rsidRPr="006806E0">
        <w:rPr>
          <w:rFonts w:eastAsiaTheme="minorEastAsia" w:cstheme="minorHAnsi"/>
          <w:i/>
          <w:iCs/>
        </w:rPr>
        <w:t>« un accord contractuel entre le bénéficiaire et le fournisseur d'une mesure visant à améliorer l’efficacité énergétique, vérifiée et surveillée pendant toute la durée du contrat, aux termes duquel les investissements (travaux, fournitures ou services) dans cette mesure sont rémunérés en fonction d'un niveau d’amélioration de l’efficacité énergétique contractuellement défini ».</w:t>
      </w:r>
    </w:p>
    <w:p w14:paraId="1A1F5D4E" w14:textId="77777777" w:rsidR="00117A75" w:rsidRDefault="00117A75" w:rsidP="00117A75">
      <w:pPr>
        <w:tabs>
          <w:tab w:val="left" w:pos="1843"/>
        </w:tabs>
        <w:spacing w:after="0" w:line="240" w:lineRule="auto"/>
        <w:jc w:val="both"/>
        <w:rPr>
          <w:rFonts w:eastAsiaTheme="minorEastAsia" w:cstheme="minorHAnsi"/>
        </w:rPr>
      </w:pPr>
    </w:p>
    <w:p w14:paraId="2FAB2F69" w14:textId="63202993" w:rsidR="005F696B" w:rsidRPr="00E75121" w:rsidRDefault="005F696B" w:rsidP="00117A75">
      <w:pPr>
        <w:tabs>
          <w:tab w:val="left" w:pos="1843"/>
        </w:tabs>
        <w:spacing w:after="0" w:line="240" w:lineRule="auto"/>
        <w:jc w:val="both"/>
        <w:rPr>
          <w:rFonts w:eastAsiaTheme="minorEastAsia" w:cstheme="minorHAnsi"/>
        </w:rPr>
      </w:pPr>
      <w:r w:rsidRPr="006806E0">
        <w:rPr>
          <w:rFonts w:eastAsiaTheme="minorEastAsia" w:cstheme="minorHAnsi"/>
        </w:rPr>
        <w:t>L’</w:t>
      </w:r>
      <w:r w:rsidRPr="006806E0">
        <w:rPr>
          <w:rFonts w:eastAsiaTheme="minorEastAsia" w:cstheme="minorHAnsi"/>
          <w:b/>
          <w:bCs/>
        </w:rPr>
        <w:t xml:space="preserve">observatoire </w:t>
      </w:r>
      <w:r w:rsidR="00EF3578">
        <w:rPr>
          <w:rFonts w:eastAsiaTheme="minorEastAsia" w:cstheme="minorHAnsi"/>
          <w:b/>
          <w:bCs/>
        </w:rPr>
        <w:t xml:space="preserve">national </w:t>
      </w:r>
      <w:r w:rsidRPr="006806E0">
        <w:rPr>
          <w:rFonts w:eastAsiaTheme="minorEastAsia" w:cstheme="minorHAnsi"/>
          <w:b/>
          <w:bCs/>
        </w:rPr>
        <w:t>des CPE</w:t>
      </w:r>
      <w:r w:rsidRPr="006806E0">
        <w:rPr>
          <w:rFonts w:eastAsiaTheme="minorEastAsia" w:cstheme="minorHAnsi"/>
        </w:rPr>
        <w:t xml:space="preserve"> (</w:t>
      </w:r>
      <w:hyperlink r:id="rId11" w:history="1">
        <w:r w:rsidR="00CD23DF" w:rsidRPr="002669E6">
          <w:rPr>
            <w:rStyle w:val="Lienhypertexte"/>
            <w:rFonts w:eastAsiaTheme="minorEastAsia" w:cstheme="minorHAnsi"/>
          </w:rPr>
          <w:t>https://www.observatoirecpe.fr/#/presentation</w:t>
        </w:r>
      </w:hyperlink>
      <w:r w:rsidR="00CD23DF">
        <w:rPr>
          <w:rFonts w:eastAsiaTheme="minorEastAsia" w:cstheme="minorHAnsi"/>
        </w:rPr>
        <w:t xml:space="preserve">) </w:t>
      </w:r>
      <w:r w:rsidRPr="006806E0">
        <w:rPr>
          <w:rFonts w:eastAsiaTheme="minorEastAsia" w:cstheme="minorHAnsi"/>
        </w:rPr>
        <w:t xml:space="preserve">propose la définition assez proche suivante : </w:t>
      </w:r>
      <w:r w:rsidRPr="006806E0">
        <w:rPr>
          <w:rFonts w:eastAsiaTheme="minorEastAsia" w:cstheme="minorHAnsi"/>
          <w:i/>
          <w:iCs/>
        </w:rPr>
        <w:t>Un Contrat de Performance Énergétique se définit comme un « contrat conclu entre le maître d’ouvrage d’un bâtiment ou d’un parc de bâtiments et un fournisseur de mesures destinées à améliorer l’efficacité énergétique visant à garantir, par rapport à une situation de référence contractuelle, une diminution des consommations énergétiques du bâtiment ou du parc de bâtiments, vérifiée et mesurée dans la durée, par un investissement dans des travaux, fournitures ou services. La rémunération du fournisseur de mesures est, au moins en partie, corrélée au niveau d’amélioration de l’efficacité énergétique généré par cet investissement. »</w:t>
      </w:r>
    </w:p>
    <w:p w14:paraId="047B857B" w14:textId="5E92D0D4" w:rsidR="005F696B" w:rsidRPr="00117A75" w:rsidRDefault="005F696B" w:rsidP="00117A75">
      <w:pPr>
        <w:tabs>
          <w:tab w:val="left" w:pos="1843"/>
        </w:tabs>
        <w:spacing w:after="0" w:line="240" w:lineRule="auto"/>
        <w:jc w:val="both"/>
        <w:rPr>
          <w:rFonts w:eastAsiaTheme="minorEastAsia" w:cstheme="minorHAnsi"/>
          <w:color w:val="000000" w:themeColor="text1"/>
        </w:rPr>
      </w:pPr>
      <w:r w:rsidRPr="006806E0">
        <w:rPr>
          <w:rFonts w:eastAsiaTheme="minorEastAsia" w:cstheme="minorHAnsi"/>
        </w:rPr>
        <w:t xml:space="preserve">Le Contrat de Performance Energétique (CPE) se distingue </w:t>
      </w:r>
      <w:r w:rsidR="004E326A" w:rsidRPr="006806E0">
        <w:rPr>
          <w:rFonts w:eastAsiaTheme="minorEastAsia" w:cstheme="minorHAnsi"/>
        </w:rPr>
        <w:t xml:space="preserve">ainsi </w:t>
      </w:r>
      <w:r w:rsidRPr="006806E0">
        <w:rPr>
          <w:rFonts w:eastAsiaTheme="minorEastAsia" w:cstheme="minorHAnsi"/>
        </w:rPr>
        <w:t xml:space="preserve">par le couplage entre un investissement destiné à améliorer l’efficacité énergétique d’un bâtiment et la garantie de diminution des consommations d’énergie. </w:t>
      </w:r>
      <w:r w:rsidRPr="006806E0">
        <w:rPr>
          <w:rFonts w:eastAsiaTheme="minorEastAsia" w:cstheme="minorHAnsi"/>
          <w:b/>
          <w:bCs/>
        </w:rPr>
        <w:t>C’est donc un contrat à Garantie de Résultats Energétiques (GRE)</w:t>
      </w:r>
      <w:r w:rsidRPr="006806E0">
        <w:rPr>
          <w:rFonts w:eastAsiaTheme="minorEastAsia" w:cstheme="minorHAnsi"/>
        </w:rPr>
        <w:t xml:space="preserve">. Cette GRE intègre l’exploitation et l’usage et elle s’étend sur plusieurs années après la réception des travaux de performance énergétique. </w:t>
      </w:r>
      <w:r w:rsidRPr="006806E0">
        <w:rPr>
          <w:rFonts w:eastAsiaTheme="minorEastAsia" w:cstheme="minorHAnsi"/>
          <w:b/>
          <w:bCs/>
        </w:rPr>
        <w:t>Cette garantie est basée sur une référence qui peut évoluer en fonction des conditions d’usage</w:t>
      </w:r>
      <w:r w:rsidRPr="006806E0">
        <w:rPr>
          <w:rFonts w:eastAsiaTheme="minorEastAsia" w:cstheme="minorHAnsi"/>
        </w:rPr>
        <w:t xml:space="preserve"> (par exemple, le taux d’occupation des bâtiments</w:t>
      </w:r>
      <w:r w:rsidR="00232CB8" w:rsidRPr="00117A75">
        <w:rPr>
          <w:rFonts w:eastAsiaTheme="minorEastAsia" w:cstheme="minorHAnsi"/>
          <w:color w:val="000000" w:themeColor="text1"/>
        </w:rPr>
        <w:t>, les consignes de température</w:t>
      </w:r>
      <w:r w:rsidR="00117A75">
        <w:rPr>
          <w:rFonts w:eastAsiaTheme="minorEastAsia" w:cstheme="minorHAnsi"/>
          <w:color w:val="000000" w:themeColor="text1"/>
        </w:rPr>
        <w:t>, etc.</w:t>
      </w:r>
      <w:r w:rsidRPr="00117A75">
        <w:rPr>
          <w:rFonts w:eastAsiaTheme="minorEastAsia" w:cstheme="minorHAnsi"/>
          <w:color w:val="000000" w:themeColor="text1"/>
        </w:rPr>
        <w:t>).</w:t>
      </w:r>
    </w:p>
    <w:p w14:paraId="214A7EFC" w14:textId="77777777" w:rsidR="00117A75" w:rsidRDefault="00117A75" w:rsidP="00117A75">
      <w:pPr>
        <w:tabs>
          <w:tab w:val="left" w:pos="1843"/>
        </w:tabs>
        <w:spacing w:after="0" w:line="240" w:lineRule="auto"/>
        <w:jc w:val="both"/>
        <w:rPr>
          <w:rFonts w:eastAsiaTheme="minorEastAsia" w:cstheme="minorHAnsi"/>
        </w:rPr>
      </w:pPr>
    </w:p>
    <w:p w14:paraId="11BC6440" w14:textId="404B3C06" w:rsidR="005F696B" w:rsidRPr="006806E0" w:rsidRDefault="005F696B" w:rsidP="00117A75">
      <w:pPr>
        <w:tabs>
          <w:tab w:val="left" w:pos="1843"/>
        </w:tabs>
        <w:spacing w:after="0" w:line="240" w:lineRule="auto"/>
        <w:jc w:val="both"/>
        <w:rPr>
          <w:rFonts w:eastAsiaTheme="minorEastAsia" w:cstheme="minorHAnsi"/>
        </w:rPr>
      </w:pPr>
      <w:r w:rsidRPr="006806E0">
        <w:rPr>
          <w:rFonts w:eastAsiaTheme="minorEastAsia" w:cstheme="minorHAnsi"/>
        </w:rPr>
        <w:t xml:space="preserve">Cela implique un accord entre les parties sur un état initial et </w:t>
      </w:r>
      <w:r w:rsidRPr="006806E0">
        <w:rPr>
          <w:rFonts w:eastAsiaTheme="minorEastAsia" w:cstheme="minorHAnsi"/>
          <w:b/>
          <w:bCs/>
        </w:rPr>
        <w:t xml:space="preserve">une consommation de référence </w:t>
      </w:r>
      <w:r w:rsidRPr="006806E0">
        <w:rPr>
          <w:rFonts w:eastAsiaTheme="minorEastAsia" w:cstheme="minorHAnsi"/>
        </w:rPr>
        <w:t xml:space="preserve">qui servira de base aux calculs des économies d’énergie constatées. Cela suppose aussi des dispositifs permettant de vérifier les consommations effectives afin de </w:t>
      </w:r>
      <w:r w:rsidRPr="006806E0">
        <w:rPr>
          <w:rFonts w:eastAsiaTheme="minorEastAsia" w:cstheme="minorHAnsi"/>
          <w:b/>
          <w:bCs/>
        </w:rPr>
        <w:t>contrôler et de mesurer la performance pendant la durée du contrat.</w:t>
      </w:r>
      <w:r w:rsidRPr="006806E0">
        <w:rPr>
          <w:rFonts w:eastAsiaTheme="minorEastAsia" w:cstheme="minorHAnsi"/>
        </w:rPr>
        <w:t xml:space="preserve"> Sur ce point, il est fortement recommandé de s’appuyer sur un support méthodologique qui soit opposable à chacun des cocontractants. A titre d’exemple, il existe sur le marché le protocole IPMVP (International Performance Measure and Verification Protocol).</w:t>
      </w:r>
    </w:p>
    <w:p w14:paraId="035EB74E" w14:textId="41623C6B" w:rsidR="005F696B" w:rsidRDefault="005F696B" w:rsidP="00117A75">
      <w:pPr>
        <w:tabs>
          <w:tab w:val="left" w:pos="1843"/>
        </w:tabs>
        <w:spacing w:after="0" w:line="240" w:lineRule="auto"/>
        <w:jc w:val="both"/>
        <w:rPr>
          <w:rFonts w:eastAsiaTheme="minorEastAsia" w:cstheme="minorHAnsi"/>
        </w:rPr>
      </w:pPr>
      <w:r w:rsidRPr="006806E0">
        <w:rPr>
          <w:rFonts w:eastAsiaTheme="minorEastAsia" w:cstheme="minorHAnsi"/>
        </w:rPr>
        <w:t>Différents types de CPE sont possibles tant sur l’ampleur des actions (matérielles ou immatérielles), correspondant à des investissements de nature différente (conduite d’exploitation et de maintenance, renouvellement des systèmes, travaux sur l’enveloppe), que sur les taux d’économie d’énergie garantis.</w:t>
      </w:r>
    </w:p>
    <w:p w14:paraId="70B4A1D2" w14:textId="77777777" w:rsidR="00117A75" w:rsidRPr="006806E0" w:rsidRDefault="00117A75" w:rsidP="00117A75">
      <w:pPr>
        <w:tabs>
          <w:tab w:val="left" w:pos="1843"/>
        </w:tabs>
        <w:spacing w:after="0" w:line="240" w:lineRule="auto"/>
        <w:jc w:val="both"/>
        <w:rPr>
          <w:rFonts w:eastAsiaTheme="minorEastAsia" w:cstheme="minorHAnsi"/>
        </w:rPr>
      </w:pPr>
    </w:p>
    <w:p w14:paraId="37C30688" w14:textId="50408573" w:rsidR="00841DF5" w:rsidRPr="006806E0" w:rsidRDefault="004E326A" w:rsidP="00117A75">
      <w:pPr>
        <w:tabs>
          <w:tab w:val="left" w:pos="1843"/>
        </w:tabs>
        <w:spacing w:after="0" w:line="240" w:lineRule="auto"/>
        <w:jc w:val="both"/>
        <w:rPr>
          <w:rFonts w:cstheme="minorHAnsi"/>
          <w:b/>
          <w:bCs/>
        </w:rPr>
      </w:pPr>
      <w:r w:rsidRPr="006806E0">
        <w:rPr>
          <w:rFonts w:eastAsiaTheme="minorEastAsia" w:cstheme="minorHAnsi"/>
          <w:b/>
          <w:bCs/>
        </w:rPr>
        <w:t xml:space="preserve">Pour l’entreprise, le CPE pendra la forme d’un marché ou contrat global qui intégrera la réalisation des travaux, son ingénierie et son exploitation pendant la durée du contrat. </w:t>
      </w:r>
      <w:r w:rsidR="005F696B" w:rsidRPr="006806E0">
        <w:rPr>
          <w:rFonts w:eastAsiaTheme="minorEastAsia" w:cstheme="minorHAnsi"/>
          <w:b/>
          <w:bCs/>
        </w:rPr>
        <w:t>Il est indispensable que le donneur d’ordre (maître d’ouvrage) se donne les moyens de piloter ce type de contrat,</w:t>
      </w:r>
      <w:r w:rsidR="005F696B" w:rsidRPr="006806E0">
        <w:rPr>
          <w:rFonts w:eastAsiaTheme="minorEastAsia" w:cstheme="minorHAnsi"/>
        </w:rPr>
        <w:t xml:space="preserve"> notamment lors des études préalables (choix de bâtiments adaptés, programme de travaux et objectifs performantiels, etc.), mais aussi dans la maîtrise des procédures techniques et juridiques permettant de sélectionner un prestataire, et tout au long du suivi et de la gestion du contrat. </w:t>
      </w:r>
      <w:r w:rsidR="005F696B" w:rsidRPr="006806E0">
        <w:rPr>
          <w:rFonts w:eastAsiaTheme="minorEastAsia" w:cstheme="minorHAnsi"/>
          <w:b/>
          <w:bCs/>
        </w:rPr>
        <w:t>Un Assistant à Maître d’Ouvrage (AMO</w:t>
      </w:r>
      <w:r w:rsidR="005F696B" w:rsidRPr="006806E0">
        <w:rPr>
          <w:rFonts w:eastAsiaTheme="minorEastAsia" w:cstheme="minorHAnsi"/>
        </w:rPr>
        <w:t>) peut aider le maître d’ouvrage à mettre en place ces différentes tâches.</w:t>
      </w:r>
    </w:p>
    <w:p w14:paraId="005E4B9A" w14:textId="0163450E" w:rsidR="00117A75" w:rsidRDefault="00117A75" w:rsidP="006806E0">
      <w:pPr>
        <w:spacing w:after="0" w:line="240" w:lineRule="auto"/>
        <w:rPr>
          <w:rFonts w:cstheme="minorHAnsi"/>
        </w:rPr>
      </w:pPr>
    </w:p>
    <w:p w14:paraId="585CCAAE" w14:textId="62E3EB24" w:rsidR="00AA1092" w:rsidRDefault="00AA1092">
      <w:pPr>
        <w:rPr>
          <w:rFonts w:cstheme="minorHAnsi"/>
        </w:rPr>
      </w:pPr>
      <w:r>
        <w:rPr>
          <w:rFonts w:cstheme="minorHAnsi"/>
        </w:rPr>
        <w:br w:type="page"/>
      </w:r>
    </w:p>
    <w:p w14:paraId="3F6A12A4" w14:textId="77777777" w:rsidR="00906235" w:rsidRPr="002C6B95" w:rsidRDefault="00906235" w:rsidP="00906235">
      <w:pPr>
        <w:pStyle w:val="Titre1"/>
        <w:spacing w:before="0" w:after="0"/>
        <w:rPr>
          <w:rFonts w:asciiTheme="minorHAnsi" w:hAnsiTheme="minorHAnsi" w:cstheme="minorHAnsi"/>
          <w:sz w:val="22"/>
          <w:szCs w:val="22"/>
        </w:rPr>
      </w:pPr>
      <w:bookmarkStart w:id="2" w:name="_Toc118378761"/>
      <w:r>
        <w:rPr>
          <w:rFonts w:asciiTheme="minorHAnsi" w:hAnsiTheme="minorHAnsi" w:cstheme="minorHAnsi"/>
          <w:sz w:val="22"/>
          <w:szCs w:val="22"/>
        </w:rPr>
        <w:lastRenderedPageBreak/>
        <w:t>Le contexte Réglementaire</w:t>
      </w:r>
      <w:bookmarkEnd w:id="2"/>
    </w:p>
    <w:p w14:paraId="7105DC52" w14:textId="77777777" w:rsidR="00117A75" w:rsidRPr="00117A75" w:rsidRDefault="00117A75" w:rsidP="00117A75">
      <w:pPr>
        <w:spacing w:after="0" w:line="240" w:lineRule="auto"/>
        <w:rPr>
          <w:color w:val="000000" w:themeColor="text1"/>
          <w:lang w:eastAsia="fr-FR"/>
        </w:rPr>
      </w:pPr>
    </w:p>
    <w:p w14:paraId="1CF70F29" w14:textId="6D471C01" w:rsidR="00906235" w:rsidRPr="00BA5A7F" w:rsidRDefault="00EF3578" w:rsidP="00906235">
      <w:pPr>
        <w:spacing w:after="0" w:line="240" w:lineRule="auto"/>
        <w:jc w:val="both"/>
        <w:rPr>
          <w:rFonts w:cstheme="minorHAnsi"/>
        </w:rPr>
      </w:pPr>
      <w:r>
        <w:rPr>
          <w:rFonts w:cstheme="minorHAnsi"/>
        </w:rPr>
        <w:t xml:space="preserve">En </w:t>
      </w:r>
      <w:r w:rsidR="00906235" w:rsidRPr="00BA5A7F">
        <w:rPr>
          <w:rFonts w:cstheme="minorHAnsi"/>
        </w:rPr>
        <w:t>France, le secteur du bâtiment représente près de la moitié de la consommation énergétique finale française (46 %). Le parc de bâtiments tertiaires représente à lui seul plus d’un tiers de cette consommation.</w:t>
      </w:r>
    </w:p>
    <w:p w14:paraId="4D0D576F" w14:textId="77777777" w:rsidR="00906235" w:rsidRPr="00BA5A7F" w:rsidRDefault="00906235" w:rsidP="00906235">
      <w:pPr>
        <w:spacing w:after="0" w:line="240" w:lineRule="auto"/>
        <w:jc w:val="both"/>
        <w:rPr>
          <w:rFonts w:cstheme="minorHAnsi"/>
        </w:rPr>
      </w:pPr>
      <w:r w:rsidRPr="00BA5A7F">
        <w:rPr>
          <w:rFonts w:cstheme="minorHAnsi"/>
        </w:rPr>
        <w:t>La rénovation du parc tertiaire est donc un enjeu fort pour la réduction des consommations énergétiques du secteur du bâtiment, c’est pourquoi des objectifs ambitieux et progressifs ont été fixés par la loi ELAN du 23 juillet 2019. Ainsi le décret d’application du 23 juillet 2019 du dispositif éco énergie tertiaire (DEET) destine les efforts de réduction des consommations d'énergie aux propriétaires et locataires de bâtiments à vocation d'activités tertiaires, marchandes ou non, d’une certaine taille. L’objectif est ainsi de réduire les consommations énergétiques finales des bâtiments tertiaires de 40 % en 2030, de 50 % en 2040 et de 60 % en 2050 par rapport à une année de référence (ne pouvant être antérieure à 2010) ou d’atteindre un certain seuil de performance énergétique (défini par arrêté pour chaque catégorie d’activité tertiaire).</w:t>
      </w:r>
    </w:p>
    <w:p w14:paraId="13E0185D" w14:textId="77777777" w:rsidR="00906235" w:rsidRPr="00BA5A7F" w:rsidRDefault="00906235" w:rsidP="00906235">
      <w:pPr>
        <w:spacing w:after="0" w:line="240" w:lineRule="auto"/>
        <w:jc w:val="both"/>
        <w:rPr>
          <w:rFonts w:cstheme="minorHAnsi"/>
        </w:rPr>
      </w:pPr>
      <w:r w:rsidRPr="00BA5A7F">
        <w:rPr>
          <w:rFonts w:cstheme="minorHAnsi"/>
        </w:rPr>
        <w:t>Une grande partie des entreprises du secteur tertiaire seront ainsi amenées à engager des actions de baisse des consommations et de rénovation énergétique de leurs bâtiments pour des raisons d’amélioration des conditions de confort, économiques (maîtrises des charges), patrimoniales et environnementales.</w:t>
      </w:r>
    </w:p>
    <w:p w14:paraId="171375DD" w14:textId="77777777" w:rsidR="00906235" w:rsidRPr="00BA5A7F" w:rsidRDefault="00906235" w:rsidP="00906235">
      <w:pPr>
        <w:spacing w:after="0" w:line="240" w:lineRule="auto"/>
        <w:jc w:val="both"/>
        <w:rPr>
          <w:rFonts w:cstheme="minorHAnsi"/>
        </w:rPr>
      </w:pPr>
      <w:r w:rsidRPr="00BA5A7F">
        <w:rPr>
          <w:rFonts w:cstheme="minorHAnsi"/>
        </w:rPr>
        <w:t xml:space="preserve">Ainsi le décret précise que « sont assujettis les propriétaires ou les locataires de bâtiments situés sur une même unité foncière ou sur un site quand ces bâtiments hébergent une activité tertiaire sur une surface cumulée de plus de 1000 m² ». </w:t>
      </w:r>
    </w:p>
    <w:p w14:paraId="609D5D19" w14:textId="77777777" w:rsidR="00906235" w:rsidRPr="00BA5A7F" w:rsidRDefault="00906235" w:rsidP="00906235">
      <w:pPr>
        <w:spacing w:after="0" w:line="240" w:lineRule="auto"/>
        <w:jc w:val="both"/>
        <w:rPr>
          <w:rFonts w:cstheme="minorHAnsi"/>
        </w:rPr>
      </w:pPr>
    </w:p>
    <w:p w14:paraId="100982AB" w14:textId="77777777" w:rsidR="00906235" w:rsidRPr="00BA5A7F" w:rsidRDefault="00906235" w:rsidP="00906235">
      <w:pPr>
        <w:spacing w:after="0" w:line="240" w:lineRule="auto"/>
        <w:jc w:val="both"/>
        <w:rPr>
          <w:rFonts w:cstheme="minorHAnsi"/>
        </w:rPr>
      </w:pPr>
      <w:r w:rsidRPr="00BA5A7F">
        <w:rPr>
          <w:rFonts w:cstheme="minorHAnsi"/>
        </w:rPr>
        <w:t xml:space="preserve">En complément, le décret BACS (20 juillet 2020) pour « Building Automation &amp; Control Systems » détermine les moyens permettant d’atteindre les objectifs de réduction de consommation fixées par le DEET. </w:t>
      </w:r>
    </w:p>
    <w:p w14:paraId="57E693E4" w14:textId="77777777" w:rsidR="00906235" w:rsidRPr="00BA5A7F" w:rsidRDefault="00906235" w:rsidP="00906235">
      <w:pPr>
        <w:spacing w:after="0" w:line="240" w:lineRule="auto"/>
        <w:jc w:val="both"/>
        <w:rPr>
          <w:rFonts w:cstheme="minorHAnsi"/>
        </w:rPr>
      </w:pPr>
      <w:r w:rsidRPr="00BA5A7F">
        <w:rPr>
          <w:rFonts w:cstheme="minorHAnsi"/>
        </w:rPr>
        <w:t>Ce décret impose de mettre en place un système d’automatisation et de contrôle des bâtiments, d’ici le 1er janvier 2025. Il concerne tous les bâtiments tertiaires, pour lesquels le système de chauffage ou de climatisation, combiné ou non à un système de ventilation, a une puissance nominale &gt; 290KW.</w:t>
      </w:r>
    </w:p>
    <w:p w14:paraId="1052F7D4" w14:textId="77777777" w:rsidR="00A810E8" w:rsidRDefault="00A810E8" w:rsidP="001A0D86">
      <w:pPr>
        <w:spacing w:after="0" w:line="240" w:lineRule="auto"/>
        <w:jc w:val="both"/>
        <w:rPr>
          <w:rFonts w:cstheme="minorHAnsi"/>
        </w:rPr>
      </w:pPr>
    </w:p>
    <w:p w14:paraId="285B89BB" w14:textId="3B99A4C5" w:rsidR="005C0B98" w:rsidRDefault="00906235" w:rsidP="001A0D86">
      <w:pPr>
        <w:spacing w:after="0" w:line="240" w:lineRule="auto"/>
        <w:jc w:val="both"/>
        <w:rPr>
          <w:rFonts w:cstheme="minorHAnsi"/>
        </w:rPr>
      </w:pPr>
      <w:r w:rsidRPr="00BA5A7F">
        <w:rPr>
          <w:rFonts w:cstheme="minorHAnsi"/>
        </w:rPr>
        <w:t>C’est dans ce contexte que l’ADEME propose une expérimentation « BOOSTER ENTREPRISE ECO ENERGIE TERTIAIRE », destinée à des entreprises du secteur tertiaire, prioritairement des PME, assujetties ou pas au DEET, souhaitant s’engager dans une démarche volontaire d’actions de réduction importante de leurs consommations d’énergie.</w:t>
      </w:r>
    </w:p>
    <w:p w14:paraId="3D59108C" w14:textId="1CDC97F7" w:rsidR="001A0D86" w:rsidRDefault="001A0D86" w:rsidP="001A0D86">
      <w:pPr>
        <w:spacing w:after="0" w:line="240" w:lineRule="auto"/>
        <w:jc w:val="both"/>
        <w:rPr>
          <w:rFonts w:cstheme="minorHAnsi"/>
        </w:rPr>
      </w:pPr>
    </w:p>
    <w:p w14:paraId="55BE9A26" w14:textId="77777777" w:rsidR="001A0D86" w:rsidRPr="006806E0" w:rsidRDefault="001A0D86" w:rsidP="001A0D86">
      <w:pPr>
        <w:spacing w:after="0" w:line="240" w:lineRule="auto"/>
        <w:jc w:val="both"/>
        <w:rPr>
          <w:rFonts w:eastAsiaTheme="majorEastAsia" w:cstheme="minorHAnsi"/>
          <w:b/>
          <w:bCs/>
          <w:color w:val="FF0000"/>
          <w:lang w:eastAsia="fr-FR"/>
        </w:rPr>
      </w:pPr>
    </w:p>
    <w:p w14:paraId="43CEDBFA" w14:textId="717BD914" w:rsidR="0061332C" w:rsidRPr="00117A75" w:rsidRDefault="00D30EC7" w:rsidP="006806E0">
      <w:pPr>
        <w:pStyle w:val="Titre1"/>
        <w:spacing w:before="0" w:after="0"/>
        <w:rPr>
          <w:rFonts w:asciiTheme="minorHAnsi" w:hAnsiTheme="minorHAnsi" w:cstheme="minorHAnsi"/>
          <w:color w:val="000000" w:themeColor="text1"/>
          <w:sz w:val="22"/>
          <w:szCs w:val="22"/>
        </w:rPr>
      </w:pPr>
      <w:bookmarkStart w:id="3" w:name="_Toc118378763"/>
      <w:r w:rsidRPr="00117A75">
        <w:rPr>
          <w:rFonts w:asciiTheme="minorHAnsi" w:hAnsiTheme="minorHAnsi" w:cstheme="minorHAnsi"/>
          <w:color w:val="000000" w:themeColor="text1"/>
          <w:sz w:val="22"/>
          <w:szCs w:val="22"/>
        </w:rPr>
        <w:t>Pré</w:t>
      </w:r>
      <w:r w:rsidR="00A810E8">
        <w:rPr>
          <w:rFonts w:asciiTheme="minorHAnsi" w:hAnsiTheme="minorHAnsi" w:cstheme="minorHAnsi"/>
          <w:color w:val="000000" w:themeColor="text1"/>
          <w:sz w:val="22"/>
          <w:szCs w:val="22"/>
        </w:rPr>
        <w:t>-</w:t>
      </w:r>
      <w:r w:rsidRPr="00117A75">
        <w:rPr>
          <w:rFonts w:asciiTheme="minorHAnsi" w:hAnsiTheme="minorHAnsi" w:cstheme="minorHAnsi"/>
          <w:color w:val="000000" w:themeColor="text1"/>
          <w:sz w:val="22"/>
          <w:szCs w:val="22"/>
        </w:rPr>
        <w:t>programmation</w:t>
      </w:r>
      <w:r w:rsidR="00D76922" w:rsidRPr="00117A75">
        <w:rPr>
          <w:rFonts w:asciiTheme="minorHAnsi" w:hAnsiTheme="minorHAnsi" w:cstheme="minorHAnsi"/>
          <w:color w:val="000000" w:themeColor="text1"/>
          <w:sz w:val="22"/>
          <w:szCs w:val="22"/>
        </w:rPr>
        <w:t xml:space="preserve"> et faisabilité</w:t>
      </w:r>
      <w:bookmarkEnd w:id="3"/>
      <w:r w:rsidR="00D76922" w:rsidRPr="00117A75">
        <w:rPr>
          <w:rFonts w:asciiTheme="minorHAnsi" w:hAnsiTheme="minorHAnsi" w:cstheme="minorHAnsi"/>
          <w:color w:val="000000" w:themeColor="text1"/>
          <w:sz w:val="22"/>
          <w:szCs w:val="22"/>
        </w:rPr>
        <w:t xml:space="preserve"> </w:t>
      </w:r>
    </w:p>
    <w:p w14:paraId="221D0411" w14:textId="4E31C569" w:rsidR="0061332C" w:rsidRPr="00117A75" w:rsidRDefault="0061332C" w:rsidP="006806E0">
      <w:pPr>
        <w:spacing w:after="0" w:line="240" w:lineRule="auto"/>
        <w:rPr>
          <w:rFonts w:cstheme="minorHAnsi"/>
          <w:b/>
          <w:bCs/>
          <w:color w:val="000000" w:themeColor="text1"/>
        </w:rPr>
      </w:pPr>
    </w:p>
    <w:p w14:paraId="63B8F620" w14:textId="7577917F" w:rsidR="00957D70" w:rsidRDefault="00AB27BD" w:rsidP="006806E0">
      <w:pPr>
        <w:spacing w:after="0" w:line="240" w:lineRule="auto"/>
        <w:jc w:val="both"/>
        <w:rPr>
          <w:rFonts w:eastAsiaTheme="minorEastAsia" w:cstheme="minorHAnsi"/>
          <w:color w:val="000000" w:themeColor="text1"/>
        </w:rPr>
      </w:pPr>
      <w:r w:rsidRPr="00117A75">
        <w:rPr>
          <w:rFonts w:eastAsiaTheme="minorEastAsia" w:cstheme="minorHAnsi"/>
          <w:b/>
          <w:bCs/>
          <w:color w:val="000000" w:themeColor="text1"/>
        </w:rPr>
        <w:t>Le préalable est la réalisation par l’AMO d’une synthèse</w:t>
      </w:r>
      <w:r w:rsidRPr="00117A75">
        <w:rPr>
          <w:rFonts w:eastAsiaTheme="minorEastAsia" w:cstheme="minorHAnsi"/>
          <w:color w:val="000000" w:themeColor="text1"/>
        </w:rPr>
        <w:t xml:space="preserve"> sur l’ensemble des bâtiments mettant en évidence la situation initiale</w:t>
      </w:r>
      <w:r w:rsidR="00232CB8" w:rsidRPr="00117A75">
        <w:rPr>
          <w:rFonts w:eastAsiaTheme="minorEastAsia" w:cstheme="minorHAnsi"/>
          <w:color w:val="000000" w:themeColor="text1"/>
        </w:rPr>
        <w:t xml:space="preserve">, une </w:t>
      </w:r>
      <w:r w:rsidR="00B7510E" w:rsidRPr="00117A75">
        <w:rPr>
          <w:rFonts w:eastAsiaTheme="minorEastAsia" w:cstheme="minorHAnsi"/>
          <w:color w:val="000000" w:themeColor="text1"/>
        </w:rPr>
        <w:t xml:space="preserve">situation de </w:t>
      </w:r>
      <w:r w:rsidR="00232CB8" w:rsidRPr="00117A75">
        <w:rPr>
          <w:rFonts w:eastAsiaTheme="minorEastAsia" w:cstheme="minorHAnsi"/>
          <w:color w:val="000000" w:themeColor="text1"/>
        </w:rPr>
        <w:t>référence proposée (</w:t>
      </w:r>
      <w:r w:rsidR="00B7510E" w:rsidRPr="00117A75">
        <w:rPr>
          <w:rFonts w:eastAsiaTheme="minorEastAsia" w:cstheme="minorHAnsi"/>
          <w:color w:val="000000" w:themeColor="text1"/>
        </w:rPr>
        <w:t xml:space="preserve">qui peut être </w:t>
      </w:r>
      <w:r w:rsidR="00232CB8" w:rsidRPr="00117A75">
        <w:rPr>
          <w:rFonts w:eastAsiaTheme="minorEastAsia" w:cstheme="minorHAnsi"/>
          <w:color w:val="000000" w:themeColor="text1"/>
        </w:rPr>
        <w:t>différente de la référence DEET)</w:t>
      </w:r>
      <w:r w:rsidRPr="00117A75">
        <w:rPr>
          <w:rFonts w:eastAsiaTheme="minorEastAsia" w:cstheme="minorHAnsi"/>
          <w:color w:val="000000" w:themeColor="text1"/>
        </w:rPr>
        <w:t xml:space="preserve">, les actions préconisées, les gains attendus, les opportunités/risques d’un CPE. </w:t>
      </w:r>
    </w:p>
    <w:p w14:paraId="0715AFCC" w14:textId="77777777" w:rsidR="00BB4C0F" w:rsidRPr="00117A75" w:rsidRDefault="00BB4C0F" w:rsidP="006806E0">
      <w:pPr>
        <w:spacing w:after="0" w:line="240" w:lineRule="auto"/>
        <w:jc w:val="both"/>
        <w:rPr>
          <w:rFonts w:eastAsiaTheme="minorEastAsia" w:cstheme="minorHAnsi"/>
          <w:color w:val="000000" w:themeColor="text1"/>
        </w:rPr>
      </w:pPr>
    </w:p>
    <w:p w14:paraId="33B6109E" w14:textId="6DFC9ECE" w:rsidR="00944735" w:rsidRDefault="00957D70" w:rsidP="006806E0">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La réalisation de cette synthèse s’appuie sur les éléments produits dans le cadre d</w:t>
      </w:r>
      <w:r w:rsidR="002D1EF9">
        <w:rPr>
          <w:rFonts w:eastAsiaTheme="minorEastAsia" w:cstheme="minorHAnsi"/>
          <w:b/>
          <w:bCs/>
          <w:color w:val="000000" w:themeColor="text1"/>
        </w:rPr>
        <w:t xml:space="preserve">e l’audit énergétique </w:t>
      </w:r>
      <w:r w:rsidR="005F1A3A" w:rsidRPr="00117A75">
        <w:rPr>
          <w:rFonts w:eastAsiaTheme="minorEastAsia" w:cstheme="minorHAnsi"/>
          <w:b/>
          <w:bCs/>
          <w:color w:val="000000" w:themeColor="text1"/>
        </w:rPr>
        <w:t>de la phase 1</w:t>
      </w:r>
      <w:r w:rsidR="002D1EF9">
        <w:rPr>
          <w:rFonts w:eastAsiaTheme="minorEastAsia" w:cstheme="minorHAnsi"/>
          <w:b/>
          <w:bCs/>
          <w:color w:val="000000" w:themeColor="text1"/>
        </w:rPr>
        <w:t xml:space="preserve"> et 2</w:t>
      </w:r>
      <w:r w:rsidR="005F1A3A" w:rsidRPr="00117A75">
        <w:rPr>
          <w:rFonts w:eastAsiaTheme="minorEastAsia" w:cstheme="minorHAnsi"/>
          <w:b/>
          <w:bCs/>
          <w:color w:val="000000" w:themeColor="text1"/>
        </w:rPr>
        <w:t xml:space="preserve"> </w:t>
      </w:r>
      <w:r w:rsidR="00944735" w:rsidRPr="00117A75">
        <w:rPr>
          <w:rFonts w:eastAsiaTheme="minorEastAsia" w:cstheme="minorHAnsi"/>
          <w:b/>
          <w:bCs/>
          <w:color w:val="000000" w:themeColor="text1"/>
        </w:rPr>
        <w:t>(</w:t>
      </w:r>
      <w:r w:rsidR="005F1A3A" w:rsidRPr="00117A75">
        <w:rPr>
          <w:rFonts w:eastAsiaTheme="minorEastAsia" w:cstheme="minorHAnsi"/>
          <w:b/>
          <w:bCs/>
          <w:color w:val="000000" w:themeColor="text1"/>
        </w:rPr>
        <w:t xml:space="preserve">ou </w:t>
      </w:r>
      <w:r w:rsidR="002D1EF9">
        <w:rPr>
          <w:rFonts w:eastAsiaTheme="minorEastAsia" w:cstheme="minorHAnsi"/>
          <w:b/>
          <w:bCs/>
          <w:color w:val="000000" w:themeColor="text1"/>
        </w:rPr>
        <w:t xml:space="preserve">diagnostic </w:t>
      </w:r>
      <w:r w:rsidR="005F1A3A" w:rsidRPr="00117A75">
        <w:rPr>
          <w:rFonts w:eastAsiaTheme="minorEastAsia" w:cstheme="minorHAnsi"/>
          <w:b/>
          <w:bCs/>
          <w:color w:val="000000" w:themeColor="text1"/>
        </w:rPr>
        <w:t>équivalent</w:t>
      </w:r>
      <w:r w:rsidR="00944735" w:rsidRPr="00117A75">
        <w:rPr>
          <w:rFonts w:eastAsiaTheme="minorEastAsia" w:cstheme="minorHAnsi"/>
          <w:b/>
          <w:bCs/>
          <w:color w:val="000000" w:themeColor="text1"/>
        </w:rPr>
        <w:t>) et de son plan d’action et de travaux pour atteindre un des niveaux d’exigences du Dispositif Eco Energie Tertiaire (DEET).</w:t>
      </w:r>
    </w:p>
    <w:p w14:paraId="7A130FFB" w14:textId="77777777" w:rsidR="00117A75" w:rsidRPr="00117A75" w:rsidRDefault="00117A75" w:rsidP="006806E0">
      <w:pPr>
        <w:spacing w:after="0" w:line="240" w:lineRule="auto"/>
        <w:jc w:val="both"/>
        <w:rPr>
          <w:rFonts w:eastAsiaTheme="minorEastAsia" w:cstheme="minorHAnsi"/>
          <w:b/>
          <w:bCs/>
          <w:color w:val="000000" w:themeColor="text1"/>
        </w:rPr>
      </w:pPr>
    </w:p>
    <w:p w14:paraId="5205C6CB" w14:textId="77777777" w:rsidR="00957D70" w:rsidRPr="00117A75" w:rsidRDefault="00957D70" w:rsidP="006806E0">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En complément, l’AMO devra réaliser :</w:t>
      </w:r>
    </w:p>
    <w:p w14:paraId="3DA18220" w14:textId="0BACB1D5" w:rsidR="00957D70" w:rsidRPr="00117A75" w:rsidRDefault="00957D70" w:rsidP="00117A75">
      <w:pPr>
        <w:pStyle w:val="Paragraphedeliste"/>
        <w:numPr>
          <w:ilvl w:val="0"/>
          <w:numId w:val="38"/>
        </w:numPr>
        <w:spacing w:after="0" w:line="240" w:lineRule="auto"/>
        <w:ind w:left="567" w:hanging="207"/>
        <w:jc w:val="both"/>
        <w:rPr>
          <w:rFonts w:cstheme="minorHAnsi"/>
          <w:color w:val="000000" w:themeColor="text1"/>
        </w:rPr>
      </w:pPr>
      <w:r w:rsidRPr="00117A75">
        <w:rPr>
          <w:rFonts w:eastAsiaTheme="minorEastAsia" w:cstheme="minorHAnsi"/>
          <w:b/>
          <w:bCs/>
          <w:color w:val="000000" w:themeColor="text1"/>
        </w:rPr>
        <w:t>Une visite sur site</w:t>
      </w:r>
      <w:r w:rsidR="00117A75">
        <w:rPr>
          <w:rFonts w:eastAsiaTheme="minorEastAsia" w:cstheme="minorHAnsi"/>
          <w:b/>
          <w:bCs/>
          <w:color w:val="000000" w:themeColor="text1"/>
        </w:rPr>
        <w:t>.</w:t>
      </w:r>
    </w:p>
    <w:p w14:paraId="42A82B45" w14:textId="7B2EFC1C" w:rsidR="00957D70" w:rsidRPr="00117A75" w:rsidRDefault="00957D70" w:rsidP="00117A75">
      <w:pPr>
        <w:pStyle w:val="Paragraphedeliste"/>
        <w:numPr>
          <w:ilvl w:val="0"/>
          <w:numId w:val="38"/>
        </w:numPr>
        <w:spacing w:after="0" w:line="240" w:lineRule="auto"/>
        <w:ind w:left="567" w:hanging="207"/>
        <w:jc w:val="both"/>
        <w:rPr>
          <w:rFonts w:cstheme="minorHAnsi"/>
          <w:color w:val="000000" w:themeColor="text1"/>
        </w:rPr>
      </w:pPr>
      <w:r w:rsidRPr="00117A75">
        <w:rPr>
          <w:rFonts w:eastAsiaTheme="minorEastAsia" w:cstheme="minorHAnsi"/>
          <w:color w:val="000000" w:themeColor="text1"/>
        </w:rPr>
        <w:t xml:space="preserve">La </w:t>
      </w:r>
      <w:r w:rsidRPr="00117A75">
        <w:rPr>
          <w:rFonts w:eastAsiaTheme="minorEastAsia" w:cstheme="minorHAnsi"/>
          <w:b/>
          <w:bCs/>
          <w:color w:val="000000" w:themeColor="text1"/>
        </w:rPr>
        <w:t>p</w:t>
      </w:r>
      <w:r w:rsidRPr="00117A75">
        <w:rPr>
          <w:rFonts w:cstheme="minorHAnsi"/>
          <w:b/>
          <w:bCs/>
          <w:color w:val="000000" w:themeColor="text1"/>
        </w:rPr>
        <w:t>articipation aux entretiens avec les utilisateurs concernés</w:t>
      </w:r>
      <w:r w:rsidRPr="00117A75">
        <w:rPr>
          <w:rFonts w:cstheme="minorHAnsi"/>
          <w:color w:val="000000" w:themeColor="text1"/>
        </w:rPr>
        <w:t>, afin de comprendre précisément les conditions d'usage et de service de l'établissement et adapter les cibles énergétiques en fonction (formalisme à définir, cela peut se faire lors de la visite de site)</w:t>
      </w:r>
      <w:r w:rsidR="00117A75">
        <w:rPr>
          <w:rFonts w:cstheme="minorHAnsi"/>
          <w:color w:val="000000" w:themeColor="text1"/>
        </w:rPr>
        <w:t>.</w:t>
      </w:r>
    </w:p>
    <w:p w14:paraId="4890C185" w14:textId="548AC62A" w:rsidR="00957D70" w:rsidRPr="00117A75" w:rsidRDefault="00957D70" w:rsidP="00117A75">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lastRenderedPageBreak/>
        <w:t>D’éventuelles</w:t>
      </w:r>
      <w:r w:rsidRPr="00117A75">
        <w:rPr>
          <w:rFonts w:eastAsiaTheme="minorEastAsia" w:cstheme="minorHAnsi"/>
          <w:b/>
          <w:bCs/>
          <w:color w:val="000000" w:themeColor="text1"/>
        </w:rPr>
        <w:t xml:space="preserve"> études complémentaires </w:t>
      </w:r>
      <w:r w:rsidRPr="00117A75">
        <w:rPr>
          <w:rFonts w:eastAsiaTheme="minorEastAsia" w:cstheme="minorHAnsi"/>
          <w:color w:val="000000" w:themeColor="text1"/>
        </w:rPr>
        <w:t>nécessaires après l’étude des données disponibles (exemple : modélisation pour s’assurer des gains des scénarios de travaux et se les approprier)</w:t>
      </w:r>
      <w:r w:rsidR="00117A75">
        <w:rPr>
          <w:rFonts w:eastAsiaTheme="minorEastAsia" w:cstheme="minorHAnsi"/>
          <w:color w:val="000000" w:themeColor="text1"/>
        </w:rPr>
        <w:t>.</w:t>
      </w:r>
    </w:p>
    <w:p w14:paraId="68F1B03D" w14:textId="77777777" w:rsidR="00957D70" w:rsidRPr="00117A75" w:rsidRDefault="00957D70" w:rsidP="006806E0">
      <w:pPr>
        <w:spacing w:after="0" w:line="240" w:lineRule="auto"/>
        <w:jc w:val="both"/>
        <w:rPr>
          <w:rFonts w:eastAsiaTheme="minorEastAsia" w:cstheme="minorHAnsi"/>
          <w:b/>
          <w:bCs/>
          <w:color w:val="000000" w:themeColor="text1"/>
        </w:rPr>
      </w:pPr>
    </w:p>
    <w:p w14:paraId="732F1E7A" w14:textId="44D2E14C" w:rsidR="00AB27BD" w:rsidRPr="00117A75" w:rsidRDefault="00D30EC7" w:rsidP="006806E0">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Cette étape permet de déterminer </w:t>
      </w:r>
      <w:r w:rsidR="00AB27BD" w:rsidRPr="00117A75">
        <w:rPr>
          <w:rFonts w:eastAsiaTheme="minorEastAsia" w:cstheme="minorHAnsi"/>
          <w:color w:val="000000" w:themeColor="text1"/>
        </w:rPr>
        <w:t xml:space="preserve">les caractéristiques essentielles du marché global CPE : </w:t>
      </w:r>
    </w:p>
    <w:p w14:paraId="047FD43F" w14:textId="77777777" w:rsidR="00034C96" w:rsidRPr="00117A75" w:rsidRDefault="00AB27BD" w:rsidP="00117A75">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périmètre du CPE : Bâtiments à retenir (selon étape précédente), Energies, Equipements</w:t>
      </w:r>
    </w:p>
    <w:p w14:paraId="71B123BB" w14:textId="1004F29B" w:rsidR="00AB27BD" w:rsidRPr="00117A75" w:rsidRDefault="00034C96" w:rsidP="00117A75">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Les données de référence : consommations, usages, etc</w:t>
      </w:r>
      <w:r w:rsidR="00117A75">
        <w:rPr>
          <w:rFonts w:eastAsiaTheme="minorEastAsia" w:cstheme="minorHAnsi"/>
          <w:color w:val="000000" w:themeColor="text1"/>
        </w:rPr>
        <w:t>.</w:t>
      </w:r>
      <w:r w:rsidR="00AB27BD" w:rsidRPr="00117A75">
        <w:rPr>
          <w:rFonts w:eastAsiaTheme="minorEastAsia" w:cstheme="minorHAnsi"/>
          <w:color w:val="000000" w:themeColor="text1"/>
        </w:rPr>
        <w:t xml:space="preserve"> </w:t>
      </w:r>
    </w:p>
    <w:p w14:paraId="33B4AF0D" w14:textId="28DBE965" w:rsidR="00AB27BD" w:rsidRPr="00117A75" w:rsidRDefault="00AB27BD" w:rsidP="00117A75">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Type de prestations attendues : conception, travaux, exploitation et pilotage (prise en compte des outils existant ou potentiels de gestion du patrimoine et de la maintenance supplémentaire par de la GTC, BIM, etc.), formation, sensibilisation, financement</w:t>
      </w:r>
      <w:r w:rsidR="00117A75">
        <w:rPr>
          <w:rFonts w:eastAsiaTheme="minorEastAsia" w:cstheme="minorHAnsi"/>
          <w:color w:val="000000" w:themeColor="text1"/>
        </w:rPr>
        <w:t>.</w:t>
      </w:r>
    </w:p>
    <w:p w14:paraId="35AC51C7" w14:textId="17751C31" w:rsidR="00AB27BD" w:rsidRPr="00117A75" w:rsidRDefault="00AB27BD" w:rsidP="00117A75">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Actions obligatoires et/ou exclues, intégration ou pas d’autres dimensions que la seule Amélioration de la Performance Energétique (ex : sécurité, accessibilité, etc.)</w:t>
      </w:r>
      <w:r w:rsidR="00806620">
        <w:rPr>
          <w:rFonts w:eastAsiaTheme="minorEastAsia" w:cstheme="minorHAnsi"/>
          <w:color w:val="000000" w:themeColor="text1"/>
        </w:rPr>
        <w:t>.</w:t>
      </w:r>
    </w:p>
    <w:p w14:paraId="2ECA00C8" w14:textId="16473C00" w:rsidR="00AB27BD" w:rsidRPr="00117A75" w:rsidRDefault="00AB27BD"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L’objectif d’amélioration minimum de la performance</w:t>
      </w:r>
      <w:r w:rsidR="0091698F" w:rsidRPr="00117A75">
        <w:rPr>
          <w:rFonts w:eastAsiaTheme="minorEastAsia" w:cstheme="minorHAnsi"/>
          <w:color w:val="000000" w:themeColor="text1"/>
        </w:rPr>
        <w:t>s</w:t>
      </w:r>
      <w:r w:rsidRPr="00117A75">
        <w:rPr>
          <w:rFonts w:eastAsiaTheme="minorEastAsia" w:cstheme="minorHAnsi"/>
          <w:color w:val="000000" w:themeColor="text1"/>
        </w:rPr>
        <w:t xml:space="preserve"> énergétique </w:t>
      </w:r>
      <w:r w:rsidR="0091698F" w:rsidRPr="00117A75">
        <w:rPr>
          <w:rFonts w:eastAsiaTheme="minorEastAsia" w:cstheme="minorHAnsi"/>
          <w:color w:val="000000" w:themeColor="text1"/>
        </w:rPr>
        <w:t xml:space="preserve">et environnementale </w:t>
      </w:r>
      <w:r w:rsidRPr="00117A75">
        <w:rPr>
          <w:rFonts w:eastAsiaTheme="minorEastAsia" w:cstheme="minorHAnsi"/>
          <w:color w:val="000000" w:themeColor="text1"/>
        </w:rPr>
        <w:t>garantie et du confort par bâtiment et sur le périmètre retenu</w:t>
      </w:r>
      <w:r w:rsidR="00806620">
        <w:rPr>
          <w:rFonts w:eastAsiaTheme="minorEastAsia" w:cstheme="minorHAnsi"/>
          <w:color w:val="000000" w:themeColor="text1"/>
        </w:rPr>
        <w:t>.</w:t>
      </w:r>
    </w:p>
    <w:p w14:paraId="168CC90F" w14:textId="2D56DCAA" w:rsidR="00AB27BD" w:rsidRPr="00117A75" w:rsidRDefault="00AB27BD"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Proposition pour faciliter le déroulement du CPE (période de travaux, gestion des dysfonctionnements et des plaintes...) et moyens à mettre en place pour associer les usagers</w:t>
      </w:r>
      <w:r w:rsidR="00806620">
        <w:rPr>
          <w:rFonts w:eastAsiaTheme="minorEastAsia" w:cstheme="minorHAnsi"/>
          <w:color w:val="000000" w:themeColor="text1"/>
        </w:rPr>
        <w:t>.</w:t>
      </w:r>
    </w:p>
    <w:p w14:paraId="3209F41B" w14:textId="01045BAE" w:rsidR="00AB27BD" w:rsidRPr="00117A75" w:rsidRDefault="00AB27BD"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coût prévisionnel du CPE (coût global et coût par prestation : conception, travaux, exploitation), prise en compte du financement le cas échéant, avec une répartition par bâtiment et par année</w:t>
      </w:r>
      <w:r w:rsidR="00806620">
        <w:rPr>
          <w:rFonts w:eastAsiaTheme="minorEastAsia" w:cstheme="minorHAnsi"/>
          <w:color w:val="000000" w:themeColor="text1"/>
        </w:rPr>
        <w:t>.</w:t>
      </w:r>
    </w:p>
    <w:p w14:paraId="6B3F61DD" w14:textId="28CF1ABE" w:rsidR="00E366F9" w:rsidRPr="00117A75" w:rsidRDefault="00AB27BD"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durée optimale du CPE.</w:t>
      </w:r>
    </w:p>
    <w:p w14:paraId="206FA74E" w14:textId="77777777" w:rsidR="00806620" w:rsidRDefault="00806620" w:rsidP="006806E0">
      <w:pPr>
        <w:spacing w:after="0" w:line="240" w:lineRule="auto"/>
        <w:jc w:val="both"/>
        <w:rPr>
          <w:rFonts w:eastAsiaTheme="minorEastAsia" w:cstheme="minorHAnsi"/>
          <w:b/>
          <w:bCs/>
          <w:color w:val="000000" w:themeColor="text1"/>
        </w:rPr>
      </w:pPr>
    </w:p>
    <w:p w14:paraId="2C41B4D4" w14:textId="1F3DC9B3" w:rsidR="00E366F9" w:rsidRPr="00117A75" w:rsidRDefault="00E366F9" w:rsidP="006806E0">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 xml:space="preserve">L’objectif d’amélioration de la performance énergétique devra à minima être conforme </w:t>
      </w:r>
      <w:r w:rsidR="00D1154A" w:rsidRPr="00117A75">
        <w:rPr>
          <w:rFonts w:eastAsiaTheme="minorEastAsia" w:cstheme="minorHAnsi"/>
          <w:b/>
          <w:bCs/>
          <w:color w:val="000000" w:themeColor="text1"/>
        </w:rPr>
        <w:t>à l’objectif 2030 du DEET pour les PME, 2040 pour les ETI.</w:t>
      </w:r>
    </w:p>
    <w:p w14:paraId="136B03BF" w14:textId="77777777" w:rsidR="00806620" w:rsidRDefault="00806620" w:rsidP="006806E0">
      <w:pPr>
        <w:spacing w:after="0" w:line="240" w:lineRule="auto"/>
        <w:jc w:val="both"/>
        <w:rPr>
          <w:rFonts w:eastAsiaTheme="minorEastAsia" w:cstheme="minorHAnsi"/>
          <w:color w:val="000000" w:themeColor="text1"/>
        </w:rPr>
      </w:pPr>
    </w:p>
    <w:p w14:paraId="4359438E" w14:textId="7672210E" w:rsidR="00D30EC7" w:rsidRPr="00117A75" w:rsidRDefault="00D30EC7" w:rsidP="006806E0">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Sur cette base il s’agit dans en deuxième temps :</w:t>
      </w:r>
    </w:p>
    <w:p w14:paraId="528178E0" w14:textId="7EFE8160" w:rsidR="00D30EC7" w:rsidRPr="00117A75" w:rsidRDefault="00D30EC7"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D’examiner le montage juridique et financier</w:t>
      </w:r>
      <w:r w:rsidR="00806620">
        <w:rPr>
          <w:rFonts w:eastAsiaTheme="minorEastAsia" w:cstheme="minorHAnsi"/>
          <w:color w:val="000000" w:themeColor="text1"/>
        </w:rPr>
        <w:t>.</w:t>
      </w:r>
    </w:p>
    <w:p w14:paraId="4C06FE7E" w14:textId="5F9407B3" w:rsidR="00D30EC7" w:rsidRPr="00117A75" w:rsidRDefault="00D30EC7"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Proposer un schéma organisationnel des acteurs (rôles, responsabilités...)</w:t>
      </w:r>
      <w:r w:rsidR="00806620">
        <w:rPr>
          <w:rFonts w:eastAsiaTheme="minorEastAsia" w:cstheme="minorHAnsi"/>
          <w:color w:val="000000" w:themeColor="text1"/>
        </w:rPr>
        <w:t>.</w:t>
      </w:r>
    </w:p>
    <w:p w14:paraId="437680AF" w14:textId="6C05147A" w:rsidR="00976507" w:rsidRDefault="00D30EC7"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 xml:space="preserve">Etablir un calendrier prévisionnel de mise en œuvre du CPE, intégrant chacune des étapes du CPE (arbitrages des choix par </w:t>
      </w:r>
      <w:r w:rsidR="001847EA" w:rsidRPr="00117A75">
        <w:rPr>
          <w:rFonts w:eastAsiaTheme="minorEastAsia" w:cstheme="minorHAnsi"/>
          <w:color w:val="000000" w:themeColor="text1"/>
        </w:rPr>
        <w:t>l’entreprise</w:t>
      </w:r>
      <w:r w:rsidRPr="00117A75">
        <w:rPr>
          <w:rFonts w:eastAsiaTheme="minorEastAsia" w:cstheme="minorHAnsi"/>
          <w:color w:val="000000" w:themeColor="text1"/>
        </w:rPr>
        <w:t xml:space="preserve">, </w:t>
      </w:r>
      <w:r w:rsidR="008D77C4" w:rsidRPr="00117A75">
        <w:rPr>
          <w:rFonts w:eastAsiaTheme="minorEastAsia" w:cstheme="minorHAnsi"/>
          <w:color w:val="000000" w:themeColor="text1"/>
        </w:rPr>
        <w:t>consultation</w:t>
      </w:r>
      <w:r w:rsidRPr="00117A75">
        <w:rPr>
          <w:rFonts w:eastAsiaTheme="minorEastAsia" w:cstheme="minorHAnsi"/>
          <w:color w:val="000000" w:themeColor="text1"/>
        </w:rPr>
        <w:t>, début d’exécution du marché, etc.)</w:t>
      </w:r>
      <w:r w:rsidR="00806620">
        <w:rPr>
          <w:rFonts w:eastAsiaTheme="minorEastAsia" w:cstheme="minorHAnsi"/>
          <w:color w:val="000000" w:themeColor="text1"/>
        </w:rPr>
        <w:t>.</w:t>
      </w:r>
    </w:p>
    <w:p w14:paraId="19EF8DCD" w14:textId="77777777" w:rsidR="00806620" w:rsidRPr="00117A75" w:rsidRDefault="00806620" w:rsidP="00806620">
      <w:pPr>
        <w:pStyle w:val="Paragraphedeliste"/>
        <w:spacing w:after="0" w:line="240" w:lineRule="auto"/>
        <w:ind w:left="567"/>
        <w:jc w:val="both"/>
        <w:rPr>
          <w:rFonts w:eastAsiaTheme="minorEastAsia" w:cstheme="minorHAnsi"/>
          <w:color w:val="000000" w:themeColor="text1"/>
        </w:rPr>
      </w:pPr>
    </w:p>
    <w:p w14:paraId="476EB0F6" w14:textId="5A17E106" w:rsidR="003106C9" w:rsidRDefault="00034C96" w:rsidP="006806E0">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Cette phase fera l’objet d’une validation par la maîtrise d’ouvrage, préalable à la réalisation de la phase suivante.</w:t>
      </w:r>
    </w:p>
    <w:p w14:paraId="48B16FB9" w14:textId="77777777" w:rsidR="00034C96" w:rsidRPr="00117A75" w:rsidRDefault="00034C96" w:rsidP="006806E0">
      <w:pPr>
        <w:spacing w:after="0" w:line="240" w:lineRule="auto"/>
        <w:jc w:val="both"/>
        <w:rPr>
          <w:rFonts w:eastAsiaTheme="minorEastAsia" w:cstheme="minorHAnsi"/>
          <w:color w:val="000000" w:themeColor="text1"/>
        </w:rPr>
      </w:pPr>
    </w:p>
    <w:p w14:paraId="554A4E7F" w14:textId="77777777" w:rsidR="00D30EC7" w:rsidRPr="00117A75" w:rsidRDefault="00D30EC7" w:rsidP="006806E0">
      <w:pPr>
        <w:spacing w:after="0" w:line="240" w:lineRule="auto"/>
        <w:rPr>
          <w:rFonts w:cstheme="minorHAnsi"/>
          <w:b/>
          <w:color w:val="000000" w:themeColor="text1"/>
          <w:u w:val="single"/>
        </w:rPr>
      </w:pPr>
    </w:p>
    <w:p w14:paraId="36B6A3F8" w14:textId="59FA46D2" w:rsidR="00D30EC7" w:rsidRPr="00117A75" w:rsidRDefault="00814DEB" w:rsidP="006806E0">
      <w:pPr>
        <w:pStyle w:val="Titre1"/>
        <w:spacing w:before="0" w:after="0"/>
        <w:rPr>
          <w:rFonts w:asciiTheme="minorHAnsi" w:eastAsiaTheme="minorEastAsia" w:hAnsiTheme="minorHAnsi" w:cstheme="minorHAnsi"/>
          <w:color w:val="000000" w:themeColor="text1"/>
          <w:sz w:val="22"/>
          <w:szCs w:val="22"/>
        </w:rPr>
      </w:pPr>
      <w:bookmarkStart w:id="4" w:name="_Toc118378764"/>
      <w:r w:rsidRPr="00117A75">
        <w:rPr>
          <w:rFonts w:asciiTheme="minorHAnsi" w:hAnsiTheme="minorHAnsi" w:cstheme="minorHAnsi"/>
          <w:color w:val="000000" w:themeColor="text1"/>
          <w:sz w:val="22"/>
          <w:szCs w:val="22"/>
        </w:rPr>
        <w:t>De la p</w:t>
      </w:r>
      <w:r w:rsidR="00D30EC7" w:rsidRPr="00117A75">
        <w:rPr>
          <w:rFonts w:asciiTheme="minorHAnsi" w:hAnsiTheme="minorHAnsi" w:cstheme="minorHAnsi"/>
          <w:color w:val="000000" w:themeColor="text1"/>
          <w:sz w:val="22"/>
          <w:szCs w:val="22"/>
        </w:rPr>
        <w:t>ré</w:t>
      </w:r>
      <w:r w:rsidR="00A810E8">
        <w:rPr>
          <w:rFonts w:asciiTheme="minorHAnsi" w:hAnsiTheme="minorHAnsi" w:cstheme="minorHAnsi"/>
          <w:color w:val="000000" w:themeColor="text1"/>
          <w:sz w:val="22"/>
          <w:szCs w:val="22"/>
        </w:rPr>
        <w:t>-</w:t>
      </w:r>
      <w:r w:rsidR="00D30EC7" w:rsidRPr="00117A75">
        <w:rPr>
          <w:rFonts w:asciiTheme="minorHAnsi" w:hAnsiTheme="minorHAnsi" w:cstheme="minorHAnsi"/>
          <w:color w:val="000000" w:themeColor="text1"/>
          <w:sz w:val="22"/>
          <w:szCs w:val="22"/>
        </w:rPr>
        <w:t>programmation</w:t>
      </w:r>
      <w:r w:rsidRPr="00117A75">
        <w:rPr>
          <w:rFonts w:asciiTheme="minorHAnsi" w:hAnsiTheme="minorHAnsi" w:cstheme="minorHAnsi"/>
          <w:color w:val="000000" w:themeColor="text1"/>
          <w:sz w:val="22"/>
          <w:szCs w:val="22"/>
        </w:rPr>
        <w:t xml:space="preserve"> à la sélection du groupement</w:t>
      </w:r>
      <w:bookmarkEnd w:id="4"/>
      <w:r w:rsidRPr="00117A75">
        <w:rPr>
          <w:rFonts w:asciiTheme="minorHAnsi" w:hAnsiTheme="minorHAnsi" w:cstheme="minorHAnsi"/>
          <w:color w:val="000000" w:themeColor="text1"/>
          <w:sz w:val="22"/>
          <w:szCs w:val="22"/>
        </w:rPr>
        <w:t xml:space="preserve"> </w:t>
      </w:r>
    </w:p>
    <w:p w14:paraId="564FD83A" w14:textId="77777777" w:rsidR="00806620" w:rsidRDefault="00806620" w:rsidP="006806E0">
      <w:pPr>
        <w:spacing w:after="0" w:line="240" w:lineRule="auto"/>
        <w:jc w:val="both"/>
        <w:rPr>
          <w:rFonts w:eastAsiaTheme="minorEastAsia" w:cstheme="minorHAnsi"/>
          <w:color w:val="000000" w:themeColor="text1"/>
        </w:rPr>
      </w:pPr>
    </w:p>
    <w:p w14:paraId="7D0EC117" w14:textId="5026FDAA" w:rsidR="0081558F" w:rsidRDefault="0081558F" w:rsidP="006806E0">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Cette deuxième phase comprend l’assistance à : </w:t>
      </w:r>
    </w:p>
    <w:p w14:paraId="02DE3F60" w14:textId="77777777" w:rsidR="00806620" w:rsidRPr="00117A75" w:rsidRDefault="00806620" w:rsidP="006806E0">
      <w:pPr>
        <w:spacing w:after="0" w:line="240" w:lineRule="auto"/>
        <w:jc w:val="both"/>
        <w:rPr>
          <w:rFonts w:eastAsiaTheme="minorEastAsia" w:cstheme="minorHAnsi"/>
          <w:color w:val="000000" w:themeColor="text1"/>
        </w:rPr>
      </w:pPr>
    </w:p>
    <w:p w14:paraId="11667F3A" w14:textId="46A617D5" w:rsidR="00AA439A" w:rsidRPr="00117A75" w:rsidRDefault="0081558F" w:rsidP="006806E0">
      <w:pPr>
        <w:pStyle w:val="Titre2"/>
        <w:spacing w:before="0"/>
        <w:rPr>
          <w:rFonts w:asciiTheme="minorHAnsi" w:hAnsiTheme="minorHAnsi" w:cstheme="minorHAnsi"/>
          <w:color w:val="000000" w:themeColor="text1"/>
          <w:sz w:val="22"/>
          <w:szCs w:val="22"/>
        </w:rPr>
      </w:pPr>
      <w:bookmarkStart w:id="5" w:name="_Toc118378765"/>
      <w:r w:rsidRPr="00117A75">
        <w:rPr>
          <w:rStyle w:val="Titre2Car"/>
          <w:rFonts w:asciiTheme="minorHAnsi" w:hAnsiTheme="minorHAnsi" w:cstheme="minorHAnsi"/>
          <w:color w:val="000000" w:themeColor="text1"/>
          <w:sz w:val="22"/>
          <w:szCs w:val="22"/>
        </w:rPr>
        <w:t>La rédaction du Dossier de Consultation des Entreprises (DCE</w:t>
      </w:r>
      <w:r w:rsidR="00B92F81" w:rsidRPr="00117A75">
        <w:rPr>
          <w:rStyle w:val="Titre2Car"/>
          <w:rFonts w:asciiTheme="minorHAnsi" w:hAnsiTheme="minorHAnsi" w:cstheme="minorHAnsi"/>
          <w:color w:val="000000" w:themeColor="text1"/>
          <w:sz w:val="22"/>
          <w:szCs w:val="22"/>
        </w:rPr>
        <w:t>)</w:t>
      </w:r>
      <w:bookmarkEnd w:id="5"/>
      <w:r w:rsidR="00B92F81" w:rsidRPr="00117A75">
        <w:rPr>
          <w:rStyle w:val="Titre2Car"/>
          <w:rFonts w:asciiTheme="minorHAnsi" w:hAnsiTheme="minorHAnsi" w:cstheme="minorHAnsi"/>
          <w:color w:val="000000" w:themeColor="text1"/>
          <w:sz w:val="22"/>
          <w:szCs w:val="22"/>
        </w:rPr>
        <w:t xml:space="preserve"> </w:t>
      </w:r>
    </w:p>
    <w:p w14:paraId="2AEE71DA" w14:textId="77777777" w:rsidR="00AA439A" w:rsidRPr="00117A75" w:rsidRDefault="00AA439A" w:rsidP="006806E0">
      <w:pPr>
        <w:spacing w:after="0" w:line="240" w:lineRule="auto"/>
        <w:jc w:val="both"/>
        <w:rPr>
          <w:rFonts w:eastAsiaTheme="minorEastAsia" w:cstheme="minorHAnsi"/>
          <w:color w:val="000000" w:themeColor="text1"/>
        </w:rPr>
      </w:pPr>
    </w:p>
    <w:p w14:paraId="5884A1F0" w14:textId="2331E679" w:rsidR="00A761D0" w:rsidRDefault="00584766" w:rsidP="006806E0">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L</w:t>
      </w:r>
      <w:r w:rsidR="00A761D0" w:rsidRPr="00117A75">
        <w:rPr>
          <w:rFonts w:eastAsiaTheme="minorEastAsia" w:cstheme="minorHAnsi"/>
          <w:color w:val="000000" w:themeColor="text1"/>
        </w:rPr>
        <w:t>e titulaire devra notamment réaliser les prestations suivantes :</w:t>
      </w:r>
    </w:p>
    <w:p w14:paraId="4C6363F6" w14:textId="77777777" w:rsidR="00806620" w:rsidRPr="00117A75" w:rsidRDefault="00806620" w:rsidP="006806E0">
      <w:pPr>
        <w:spacing w:after="0" w:line="240" w:lineRule="auto"/>
        <w:jc w:val="both"/>
        <w:rPr>
          <w:rFonts w:eastAsiaTheme="minorEastAsia" w:cstheme="minorHAnsi"/>
          <w:color w:val="000000" w:themeColor="text1"/>
        </w:rPr>
      </w:pPr>
    </w:p>
    <w:p w14:paraId="734561CE" w14:textId="6CED260F" w:rsidR="00A761D0" w:rsidRPr="00117A75" w:rsidRDefault="00A761D0" w:rsidP="006806E0">
      <w:pPr>
        <w:pStyle w:val="Titre3"/>
        <w:spacing w:before="0"/>
        <w:rPr>
          <w:rFonts w:asciiTheme="minorHAnsi" w:eastAsiaTheme="minorEastAsia" w:hAnsiTheme="minorHAnsi" w:cstheme="minorHAnsi"/>
          <w:color w:val="000000" w:themeColor="text1"/>
          <w:szCs w:val="22"/>
        </w:rPr>
      </w:pPr>
      <w:bookmarkStart w:id="6" w:name="_Toc118378766"/>
      <w:r w:rsidRPr="00117A75">
        <w:rPr>
          <w:rFonts w:asciiTheme="minorHAnsi" w:eastAsiaTheme="minorEastAsia" w:hAnsiTheme="minorHAnsi" w:cstheme="minorHAnsi"/>
          <w:color w:val="000000" w:themeColor="text1"/>
          <w:szCs w:val="22"/>
        </w:rPr>
        <w:t>Rédaction du programme fonctionnel/performanciel</w:t>
      </w:r>
      <w:bookmarkEnd w:id="6"/>
      <w:r w:rsidRPr="00117A75">
        <w:rPr>
          <w:rFonts w:asciiTheme="minorHAnsi" w:eastAsiaTheme="minorEastAsia" w:hAnsiTheme="minorHAnsi" w:cstheme="minorHAnsi"/>
          <w:color w:val="000000" w:themeColor="text1"/>
          <w:szCs w:val="22"/>
        </w:rPr>
        <w:t xml:space="preserve"> </w:t>
      </w:r>
    </w:p>
    <w:p w14:paraId="2AC43727" w14:textId="77777777" w:rsidR="00806620" w:rsidRDefault="00806620" w:rsidP="006806E0">
      <w:pPr>
        <w:spacing w:after="0" w:line="240" w:lineRule="auto"/>
        <w:rPr>
          <w:rFonts w:cstheme="minorHAnsi"/>
          <w:color w:val="000000" w:themeColor="text1"/>
          <w:lang w:eastAsia="fr-FR"/>
        </w:rPr>
      </w:pPr>
    </w:p>
    <w:p w14:paraId="4D93C1F8" w14:textId="77D1129E" w:rsidR="00AA439A" w:rsidRPr="00806620" w:rsidRDefault="00AA439A" w:rsidP="006806E0">
      <w:pPr>
        <w:spacing w:after="0" w:line="240" w:lineRule="auto"/>
        <w:rPr>
          <w:rFonts w:cstheme="minorHAnsi"/>
          <w:b/>
          <w:bCs/>
          <w:color w:val="000000" w:themeColor="text1"/>
        </w:rPr>
      </w:pPr>
      <w:r w:rsidRPr="00806620">
        <w:rPr>
          <w:rFonts w:cstheme="minorHAnsi"/>
          <w:b/>
          <w:bCs/>
          <w:color w:val="000000" w:themeColor="text1"/>
          <w:lang w:eastAsia="fr-FR"/>
        </w:rPr>
        <w:t>Ce document définira à minima :</w:t>
      </w:r>
    </w:p>
    <w:p w14:paraId="47C61213" w14:textId="55F83DFD" w:rsidR="00A761D0" w:rsidRPr="00117A75" w:rsidRDefault="00A761D0"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périmètre du CPE</w:t>
      </w:r>
      <w:r w:rsidR="00806620">
        <w:rPr>
          <w:rFonts w:eastAsiaTheme="minorEastAsia" w:cstheme="minorHAnsi"/>
          <w:color w:val="000000" w:themeColor="text1"/>
        </w:rPr>
        <w:t>.</w:t>
      </w:r>
    </w:p>
    <w:p w14:paraId="14B02EA8" w14:textId="507FB0C3" w:rsidR="00A761D0" w:rsidRPr="00117A75" w:rsidRDefault="00A761D0"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situation historique du ou des Bâtiments</w:t>
      </w:r>
      <w:r w:rsidR="00806620">
        <w:rPr>
          <w:rFonts w:eastAsiaTheme="minorEastAsia" w:cstheme="minorHAnsi"/>
          <w:color w:val="000000" w:themeColor="text1"/>
        </w:rPr>
        <w:t>.</w:t>
      </w:r>
      <w:r w:rsidRPr="00117A75">
        <w:rPr>
          <w:rFonts w:eastAsiaTheme="minorEastAsia" w:cstheme="minorHAnsi"/>
          <w:color w:val="000000" w:themeColor="text1"/>
        </w:rPr>
        <w:t xml:space="preserve"> </w:t>
      </w:r>
    </w:p>
    <w:p w14:paraId="0D2CEC4A" w14:textId="0271D1B2" w:rsidR="009D225C" w:rsidRPr="00117A75" w:rsidRDefault="009D225C"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consommation de référence, et les paramètres d’ajustement retenus</w:t>
      </w:r>
      <w:r w:rsidR="00806620">
        <w:rPr>
          <w:rFonts w:eastAsiaTheme="minorEastAsia" w:cstheme="minorHAnsi"/>
          <w:color w:val="000000" w:themeColor="text1"/>
        </w:rPr>
        <w:t>.</w:t>
      </w:r>
      <w:r w:rsidRPr="00117A75">
        <w:rPr>
          <w:rFonts w:eastAsiaTheme="minorEastAsia" w:cstheme="minorHAnsi"/>
          <w:color w:val="000000" w:themeColor="text1"/>
        </w:rPr>
        <w:t xml:space="preserve"> </w:t>
      </w:r>
    </w:p>
    <w:p w14:paraId="45FAAF02" w14:textId="32782DAF" w:rsidR="00A761D0" w:rsidRPr="00117A75" w:rsidRDefault="00A761D0" w:rsidP="00806620">
      <w:pPr>
        <w:pStyle w:val="Paragraphedeliste"/>
        <w:numPr>
          <w:ilvl w:val="0"/>
          <w:numId w:val="38"/>
        </w:numPr>
        <w:spacing w:after="0" w:line="240" w:lineRule="auto"/>
        <w:ind w:left="567" w:hanging="207"/>
        <w:rPr>
          <w:rFonts w:eastAsiaTheme="minorEastAsia" w:cstheme="minorHAnsi"/>
          <w:color w:val="000000" w:themeColor="text1"/>
        </w:rPr>
      </w:pPr>
      <w:r w:rsidRPr="00117A75">
        <w:rPr>
          <w:rFonts w:eastAsiaTheme="minorEastAsia" w:cstheme="minorHAnsi"/>
          <w:color w:val="000000" w:themeColor="text1"/>
        </w:rPr>
        <w:t>L’objectif minimal d’Amélioration de la Performance Energétique sur lequel devront s’engager les candidats au CPE, exprimé par bâtiment et/ou sur le périmètre de bâtiment concerné</w:t>
      </w:r>
      <w:r w:rsidR="00806620">
        <w:rPr>
          <w:rFonts w:eastAsiaTheme="minorEastAsia" w:cstheme="minorHAnsi"/>
          <w:color w:val="000000" w:themeColor="text1"/>
        </w:rPr>
        <w:t>.</w:t>
      </w:r>
    </w:p>
    <w:p w14:paraId="3D18C09C" w14:textId="1C97B46B" w:rsidR="00A761D0" w:rsidRPr="00117A75" w:rsidRDefault="00A761D0" w:rsidP="00806620">
      <w:pPr>
        <w:pStyle w:val="Paragraphedeliste"/>
        <w:numPr>
          <w:ilvl w:val="0"/>
          <w:numId w:val="38"/>
        </w:numPr>
        <w:spacing w:after="0" w:line="240" w:lineRule="auto"/>
        <w:ind w:left="567" w:hanging="207"/>
        <w:rPr>
          <w:rFonts w:eastAsiaTheme="minorEastAsia" w:cstheme="minorHAnsi"/>
          <w:color w:val="000000" w:themeColor="text1"/>
        </w:rPr>
      </w:pPr>
      <w:r w:rsidRPr="00117A75">
        <w:rPr>
          <w:rFonts w:eastAsiaTheme="minorEastAsia" w:cstheme="minorHAnsi"/>
          <w:color w:val="000000" w:themeColor="text1"/>
        </w:rPr>
        <w:lastRenderedPageBreak/>
        <w:t>Le Niveau de Service contractuel (notamment température, humidité, débits d’air, éclairement)</w:t>
      </w:r>
      <w:r w:rsidR="00806620">
        <w:rPr>
          <w:rFonts w:eastAsiaTheme="minorEastAsia" w:cstheme="minorHAnsi"/>
          <w:color w:val="000000" w:themeColor="text1"/>
        </w:rPr>
        <w:t xml:space="preserve">, </w:t>
      </w:r>
      <w:r w:rsidRPr="00117A75">
        <w:rPr>
          <w:rFonts w:eastAsiaTheme="minorEastAsia" w:cstheme="minorHAnsi"/>
          <w:color w:val="000000" w:themeColor="text1"/>
        </w:rPr>
        <w:t>intégrant les évolutions prévisibles éventuelles de superficie et des conditions d’utilisation du patrimoine</w:t>
      </w:r>
      <w:r w:rsidR="00806620">
        <w:rPr>
          <w:rFonts w:eastAsiaTheme="minorEastAsia" w:cstheme="minorHAnsi"/>
          <w:color w:val="000000" w:themeColor="text1"/>
        </w:rPr>
        <w:t>.</w:t>
      </w:r>
    </w:p>
    <w:p w14:paraId="55482E71" w14:textId="775EA8E8" w:rsidR="00A761D0" w:rsidRPr="00117A75" w:rsidRDefault="00A761D0" w:rsidP="00806620">
      <w:pPr>
        <w:pStyle w:val="Paragraphedeliste"/>
        <w:numPr>
          <w:ilvl w:val="0"/>
          <w:numId w:val="38"/>
        </w:numPr>
        <w:spacing w:after="0" w:line="240" w:lineRule="auto"/>
        <w:ind w:left="567" w:hanging="207"/>
        <w:rPr>
          <w:rFonts w:eastAsiaTheme="minorEastAsia" w:cstheme="minorHAnsi"/>
          <w:color w:val="000000" w:themeColor="text1"/>
        </w:rPr>
      </w:pPr>
      <w:r w:rsidRPr="00117A75">
        <w:rPr>
          <w:rFonts w:eastAsiaTheme="minorEastAsia" w:cstheme="minorHAnsi"/>
          <w:color w:val="000000" w:themeColor="text1"/>
        </w:rPr>
        <w:t>Les prescriptions techniques que devra respecter le programme d’Actions d’Amélioration de la Performance Energétique</w:t>
      </w:r>
      <w:r w:rsidR="00806620">
        <w:rPr>
          <w:rFonts w:eastAsiaTheme="minorEastAsia" w:cstheme="minorHAnsi"/>
          <w:color w:val="000000" w:themeColor="text1"/>
        </w:rPr>
        <w:t>.</w:t>
      </w:r>
      <w:r w:rsidRPr="00117A75">
        <w:rPr>
          <w:rFonts w:eastAsiaTheme="minorEastAsia" w:cstheme="minorHAnsi"/>
          <w:color w:val="000000" w:themeColor="text1"/>
        </w:rPr>
        <w:t xml:space="preserve"> </w:t>
      </w:r>
    </w:p>
    <w:p w14:paraId="5472EE03" w14:textId="046D4B00" w:rsidR="00605B19" w:rsidRPr="00117A75" w:rsidRDefault="00605B19" w:rsidP="00806620">
      <w:pPr>
        <w:pStyle w:val="Paragraphedeliste"/>
        <w:numPr>
          <w:ilvl w:val="0"/>
          <w:numId w:val="38"/>
        </w:numPr>
        <w:spacing w:after="0" w:line="240" w:lineRule="auto"/>
        <w:ind w:left="567" w:hanging="207"/>
        <w:rPr>
          <w:rFonts w:eastAsiaTheme="minorEastAsia" w:cstheme="minorHAnsi"/>
          <w:color w:val="000000" w:themeColor="text1"/>
        </w:rPr>
      </w:pPr>
      <w:r w:rsidRPr="00117A75">
        <w:rPr>
          <w:rFonts w:eastAsiaTheme="minorEastAsia" w:cstheme="minorHAnsi"/>
          <w:color w:val="000000" w:themeColor="text1"/>
        </w:rPr>
        <w:t>Un</w:t>
      </w:r>
      <w:r w:rsidR="00806620">
        <w:rPr>
          <w:rFonts w:eastAsiaTheme="minorEastAsia" w:cstheme="minorHAnsi"/>
          <w:color w:val="000000" w:themeColor="text1"/>
        </w:rPr>
        <w:t xml:space="preserve"> </w:t>
      </w:r>
      <w:r w:rsidRPr="00117A75">
        <w:rPr>
          <w:rFonts w:eastAsiaTheme="minorEastAsia" w:cstheme="minorHAnsi"/>
          <w:color w:val="000000" w:themeColor="text1"/>
        </w:rPr>
        <w:t>Plan de Mesure et de Vérification adapté au projet qui pourra être modifié par les candidats si nécessaire (les ajouts ou modifications apportés devront être validées par la Maîtrise d’Ouvrage) ou repris en l’état si jugé satisfaisant</w:t>
      </w:r>
      <w:r w:rsidR="00806620">
        <w:rPr>
          <w:rFonts w:eastAsiaTheme="minorEastAsia" w:cstheme="minorHAnsi"/>
          <w:color w:val="000000" w:themeColor="text1"/>
        </w:rPr>
        <w:t>.</w:t>
      </w:r>
    </w:p>
    <w:p w14:paraId="5821CA58" w14:textId="7777777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 xml:space="preserve">Les exigences pour la mission de commissionnement à mener par les groupements candidats.  </w:t>
      </w:r>
    </w:p>
    <w:p w14:paraId="42B2488D" w14:textId="6FE2FAF1" w:rsidR="00806620" w:rsidRDefault="00806620" w:rsidP="006806E0">
      <w:pPr>
        <w:spacing w:after="0" w:line="240" w:lineRule="auto"/>
        <w:jc w:val="both"/>
        <w:rPr>
          <w:rFonts w:eastAsiaTheme="minorEastAsia" w:cstheme="minorHAnsi"/>
          <w:b/>
          <w:bCs/>
          <w:color w:val="000000" w:themeColor="text1"/>
          <w:u w:val="single"/>
        </w:rPr>
      </w:pPr>
    </w:p>
    <w:p w14:paraId="4C2A4A79" w14:textId="0D77CF30" w:rsidR="00806620" w:rsidRDefault="00806620" w:rsidP="006806E0">
      <w:pPr>
        <w:spacing w:after="0" w:line="240" w:lineRule="auto"/>
        <w:jc w:val="both"/>
        <w:rPr>
          <w:rFonts w:eastAsiaTheme="minorEastAsia" w:cstheme="minorHAnsi"/>
          <w:b/>
          <w:bCs/>
          <w:color w:val="000000" w:themeColor="text1"/>
          <w:u w:val="single"/>
        </w:rPr>
      </w:pPr>
    </w:p>
    <w:p w14:paraId="235C8955" w14:textId="3A5AA680" w:rsidR="00605B19" w:rsidRPr="00806620" w:rsidRDefault="00605B19" w:rsidP="006806E0">
      <w:pPr>
        <w:spacing w:after="0" w:line="240" w:lineRule="auto"/>
        <w:jc w:val="both"/>
        <w:rPr>
          <w:rFonts w:cstheme="minorHAnsi"/>
          <w:b/>
          <w:bCs/>
          <w:color w:val="000000" w:themeColor="text1"/>
        </w:rPr>
      </w:pPr>
      <w:r w:rsidRPr="00806620">
        <w:rPr>
          <w:rFonts w:eastAsiaTheme="minorEastAsia" w:cstheme="minorHAnsi"/>
          <w:b/>
          <w:bCs/>
          <w:color w:val="000000" w:themeColor="text1"/>
        </w:rPr>
        <w:t xml:space="preserve">Précision sur le </w:t>
      </w:r>
      <w:r w:rsidRPr="00806620">
        <w:rPr>
          <w:rFonts w:cstheme="minorHAnsi"/>
          <w:b/>
          <w:bCs/>
          <w:color w:val="000000" w:themeColor="text1"/>
        </w:rPr>
        <w:t>Plan de mesure et de vérification</w:t>
      </w:r>
    </w:p>
    <w:p w14:paraId="300D42EB" w14:textId="77777777" w:rsidR="00605B19" w:rsidRPr="00117A75" w:rsidRDefault="00605B19" w:rsidP="006806E0">
      <w:pPr>
        <w:spacing w:after="0" w:line="240" w:lineRule="auto"/>
        <w:jc w:val="both"/>
        <w:rPr>
          <w:rFonts w:cstheme="minorHAnsi"/>
          <w:color w:val="000000" w:themeColor="text1"/>
          <w:u w:val="single"/>
        </w:rPr>
      </w:pPr>
      <w:r w:rsidRPr="00117A75">
        <w:rPr>
          <w:rFonts w:cstheme="minorHAnsi"/>
          <w:color w:val="000000" w:themeColor="text1"/>
          <w:u w:val="single"/>
        </w:rPr>
        <w:t xml:space="preserve">Le Plan de Mesure et Vérification est l’élément central du suivi de la performance tout au long du contrat. Il est rédigé par l’AMO et peut faire l’objet d’ajustement par les candidats si nécessaire (loi de </w:t>
      </w:r>
      <w:r w:rsidRPr="00117A75">
        <w:rPr>
          <w:rFonts w:cstheme="minorHAnsi"/>
          <w:color w:val="000000" w:themeColor="text1"/>
        </w:rPr>
        <w:t>variation de l’engagement en fonction des variables, plage de tolérance au sein de laquelle les variables peuvent évoluer sans impacter l’engagement...) ou être repris en l’état si jugé satisfaisant</w:t>
      </w:r>
      <w:r w:rsidRPr="000051C1">
        <w:rPr>
          <w:rFonts w:cstheme="minorHAnsi"/>
          <w:color w:val="000000" w:themeColor="text1"/>
        </w:rPr>
        <w:t>.</w:t>
      </w:r>
    </w:p>
    <w:p w14:paraId="1ACED90C" w14:textId="77777777" w:rsidR="00806620" w:rsidRDefault="00806620" w:rsidP="006806E0">
      <w:pPr>
        <w:spacing w:after="0" w:line="240" w:lineRule="auto"/>
        <w:jc w:val="both"/>
        <w:rPr>
          <w:rFonts w:cstheme="minorHAnsi"/>
          <w:color w:val="000000" w:themeColor="text1"/>
          <w:u w:val="single"/>
        </w:rPr>
      </w:pPr>
    </w:p>
    <w:p w14:paraId="07CCFE54" w14:textId="5F42A55D" w:rsidR="00605B19" w:rsidRPr="00117A75" w:rsidRDefault="00605B19" w:rsidP="006806E0">
      <w:pPr>
        <w:spacing w:after="0" w:line="240" w:lineRule="auto"/>
        <w:jc w:val="both"/>
        <w:rPr>
          <w:rFonts w:cstheme="minorHAnsi"/>
          <w:color w:val="000000" w:themeColor="text1"/>
          <w:u w:val="single"/>
        </w:rPr>
      </w:pPr>
      <w:r w:rsidRPr="00117A75">
        <w:rPr>
          <w:rFonts w:cstheme="minorHAnsi"/>
          <w:color w:val="000000" w:themeColor="text1"/>
          <w:u w:val="single"/>
        </w:rPr>
        <w:t>Il doit définir à minima :</w:t>
      </w:r>
    </w:p>
    <w:p w14:paraId="5E457E88"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 xml:space="preserve">Le périmètre des engagements, </w:t>
      </w:r>
    </w:p>
    <w:p w14:paraId="2B141314" w14:textId="3C7C68D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Les valeurs de référence des variables périodiques et statiques (conditions d’usage du bâtiment dans lesquelles les résultats sont garantis)</w:t>
      </w:r>
      <w:r w:rsidR="00C8695F">
        <w:rPr>
          <w:rFonts w:eastAsiaTheme="minorEastAsia" w:cstheme="minorHAnsi"/>
          <w:color w:val="000000" w:themeColor="text1"/>
        </w:rPr>
        <w:t>,</w:t>
      </w:r>
    </w:p>
    <w:p w14:paraId="3C2CC0C8"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Les modalités d’ajustement,</w:t>
      </w:r>
    </w:p>
    <w:p w14:paraId="1BEC7C52"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Les modalités de mesure et de vérification de ces engagements.</w:t>
      </w:r>
    </w:p>
    <w:p w14:paraId="73A802F9" w14:textId="77777777" w:rsidR="00806620" w:rsidRDefault="00806620" w:rsidP="006806E0">
      <w:pPr>
        <w:spacing w:after="0" w:line="240" w:lineRule="auto"/>
        <w:jc w:val="both"/>
        <w:rPr>
          <w:rFonts w:cstheme="minorHAnsi"/>
          <w:color w:val="000000" w:themeColor="text1"/>
        </w:rPr>
      </w:pPr>
    </w:p>
    <w:p w14:paraId="5A6A0A16" w14:textId="75024899" w:rsidR="00605B19" w:rsidRPr="00117A75" w:rsidRDefault="00605B19" w:rsidP="006806E0">
      <w:pPr>
        <w:spacing w:after="0" w:line="240" w:lineRule="auto"/>
        <w:jc w:val="both"/>
        <w:rPr>
          <w:rFonts w:cstheme="minorHAnsi"/>
          <w:color w:val="000000" w:themeColor="text1"/>
        </w:rPr>
      </w:pPr>
      <w:r w:rsidRPr="00117A75">
        <w:rPr>
          <w:rFonts w:cstheme="minorHAnsi"/>
          <w:color w:val="000000" w:themeColor="text1"/>
        </w:rPr>
        <w:t>Le PMV définira notamment les modalités d’ajustement de la cible de référence. Ces ajustements visent à définir comment la cible de référence et les consommations mesurées sur la période de suivi seront comparées dans les mêmes conditions. Ils peuvent être de deux types :</w:t>
      </w:r>
    </w:p>
    <w:p w14:paraId="3111E5F4"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Ajustements périodiques : variables affectant les engagements de performance et étant susceptibles de varier d’une année sur l’autre (DJU, nombre de repas…)</w:t>
      </w:r>
    </w:p>
    <w:p w14:paraId="16AF9411"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Ajustements non périodiques ou facteurs statiques : variables pouvant affecter les engagements mais qui n’ont pas vocation à évoluer de manière fréquente (température de consigne, horaire d’occupation…)</w:t>
      </w:r>
    </w:p>
    <w:p w14:paraId="59417BAA" w14:textId="77777777" w:rsidR="00806620" w:rsidRDefault="00806620" w:rsidP="006806E0">
      <w:pPr>
        <w:spacing w:after="0" w:line="240" w:lineRule="auto"/>
        <w:rPr>
          <w:rFonts w:cstheme="minorHAnsi"/>
          <w:color w:val="000000" w:themeColor="text1"/>
        </w:rPr>
      </w:pPr>
    </w:p>
    <w:p w14:paraId="68CFFC28" w14:textId="669F65DA" w:rsidR="00605B19" w:rsidRPr="00117A75" w:rsidRDefault="00605B19" w:rsidP="006806E0">
      <w:pPr>
        <w:spacing w:after="0" w:line="240" w:lineRule="auto"/>
        <w:rPr>
          <w:rFonts w:cstheme="minorHAnsi"/>
          <w:color w:val="000000" w:themeColor="text1"/>
        </w:rPr>
      </w:pPr>
      <w:r w:rsidRPr="00117A75">
        <w:rPr>
          <w:rFonts w:cstheme="minorHAnsi"/>
          <w:color w:val="000000" w:themeColor="text1"/>
        </w:rPr>
        <w:t xml:space="preserve">Il est déterminant pour le suivi des engagements de performance que ces niveaux de service et leur évolution possible dans le temps soit anticipés au maximum dès la phase de programmation. Le </w:t>
      </w:r>
      <w:r w:rsidR="00C8695F">
        <w:rPr>
          <w:rFonts w:cstheme="minorHAnsi"/>
          <w:color w:val="000000" w:themeColor="text1"/>
        </w:rPr>
        <w:t>maître d’ouvrage (</w:t>
      </w:r>
      <w:r w:rsidRPr="00117A75">
        <w:rPr>
          <w:rFonts w:cstheme="minorHAnsi"/>
          <w:color w:val="000000" w:themeColor="text1"/>
        </w:rPr>
        <w:t>MOA</w:t>
      </w:r>
      <w:r w:rsidR="00C8695F">
        <w:rPr>
          <w:rFonts w:cstheme="minorHAnsi"/>
          <w:color w:val="000000" w:themeColor="text1"/>
        </w:rPr>
        <w:t>)</w:t>
      </w:r>
      <w:r w:rsidRPr="00117A75">
        <w:rPr>
          <w:rFonts w:cstheme="minorHAnsi"/>
          <w:color w:val="000000" w:themeColor="text1"/>
        </w:rPr>
        <w:t xml:space="preserve"> doit définir les valeurs de référence de ces variables. </w:t>
      </w:r>
    </w:p>
    <w:p w14:paraId="0E097C47" w14:textId="4032037F" w:rsidR="00605B19" w:rsidRDefault="00605B19" w:rsidP="006806E0">
      <w:pPr>
        <w:spacing w:after="0" w:line="240" w:lineRule="auto"/>
        <w:rPr>
          <w:rFonts w:cstheme="minorHAnsi"/>
          <w:color w:val="000000" w:themeColor="text1"/>
        </w:rPr>
      </w:pPr>
      <w:r w:rsidRPr="00117A75">
        <w:rPr>
          <w:rFonts w:cstheme="minorHAnsi"/>
          <w:color w:val="000000" w:themeColor="text1"/>
        </w:rPr>
        <w:t>Dans le cas d’un contrat de petite envergure, les modalités d’ajustement peuvent être simplifiées. Exemple : variation de l’engagement de chauffage en fonction des DJU uniquement.</w:t>
      </w:r>
    </w:p>
    <w:p w14:paraId="59BCF7B3" w14:textId="77777777" w:rsidR="00806620" w:rsidRPr="00117A75" w:rsidRDefault="00806620" w:rsidP="006806E0">
      <w:pPr>
        <w:spacing w:after="0" w:line="240" w:lineRule="auto"/>
        <w:rPr>
          <w:rFonts w:cstheme="minorHAnsi"/>
          <w:color w:val="000000" w:themeColor="text1"/>
        </w:rPr>
      </w:pPr>
    </w:p>
    <w:p w14:paraId="0C144EC1" w14:textId="4A4E80D3" w:rsidR="00806620" w:rsidRDefault="00605B19" w:rsidP="00806620">
      <w:pPr>
        <w:pStyle w:val="Titre3"/>
        <w:spacing w:before="0"/>
        <w:rPr>
          <w:rFonts w:asciiTheme="minorHAnsi" w:eastAsiaTheme="minorEastAsia" w:hAnsiTheme="minorHAnsi" w:cstheme="minorHAnsi"/>
          <w:color w:val="000000" w:themeColor="text1"/>
          <w:szCs w:val="22"/>
        </w:rPr>
      </w:pPr>
      <w:bookmarkStart w:id="7" w:name="_Toc118378767"/>
      <w:r w:rsidRPr="00117A75">
        <w:rPr>
          <w:rFonts w:asciiTheme="minorHAnsi" w:eastAsiaTheme="minorEastAsia" w:hAnsiTheme="minorHAnsi" w:cstheme="minorHAnsi"/>
          <w:color w:val="000000" w:themeColor="text1"/>
          <w:szCs w:val="22"/>
        </w:rPr>
        <w:t>Rédaction des pièces administratives du DCE</w:t>
      </w:r>
      <w:bookmarkEnd w:id="7"/>
    </w:p>
    <w:p w14:paraId="40B0F0D9" w14:textId="77777777" w:rsidR="00806620" w:rsidRPr="00806620" w:rsidRDefault="00806620" w:rsidP="00806620">
      <w:pPr>
        <w:spacing w:after="0" w:line="240" w:lineRule="auto"/>
        <w:rPr>
          <w:lang w:eastAsia="fr-FR"/>
        </w:rPr>
      </w:pPr>
    </w:p>
    <w:p w14:paraId="71ED7195"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CCAP</w:t>
      </w:r>
    </w:p>
    <w:p w14:paraId="3D2B5A23"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CCTP</w:t>
      </w:r>
    </w:p>
    <w:p w14:paraId="432DD80B"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AE</w:t>
      </w:r>
    </w:p>
    <w:p w14:paraId="50C5E3FA" w14:textId="30C4CA22"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Liste des livrables attendus lors de la consultation et dans les phases suivantes (en fonction des enjeux, de la taille du projet et des indemnités prévus en phase concours : diagnostic ressources, Simulation Thermique Dynamique)</w:t>
      </w:r>
      <w:r w:rsidR="00806620">
        <w:rPr>
          <w:rFonts w:eastAsiaTheme="minorEastAsia" w:cstheme="minorHAnsi"/>
          <w:color w:val="000000" w:themeColor="text1"/>
        </w:rPr>
        <w:t>.</w:t>
      </w:r>
    </w:p>
    <w:p w14:paraId="52C7E0AF" w14:textId="088B4B34" w:rsidR="00605B19"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Cadre d’engagement à compléter par les groupements et à joindre à l’AE</w:t>
      </w:r>
      <w:r w:rsidR="00806620">
        <w:rPr>
          <w:rFonts w:eastAsiaTheme="minorEastAsia" w:cstheme="minorHAnsi"/>
          <w:color w:val="000000" w:themeColor="text1"/>
        </w:rPr>
        <w:t>.</w:t>
      </w:r>
    </w:p>
    <w:p w14:paraId="34307CF5" w14:textId="77777777" w:rsidR="00806620" w:rsidRPr="00806620" w:rsidRDefault="00806620" w:rsidP="00806620">
      <w:pPr>
        <w:pStyle w:val="Paragraphedeliste"/>
        <w:spacing w:after="0" w:line="240" w:lineRule="auto"/>
        <w:ind w:left="567"/>
        <w:jc w:val="both"/>
        <w:rPr>
          <w:rFonts w:eastAsiaTheme="minorEastAsia" w:cstheme="minorHAnsi"/>
          <w:color w:val="000000" w:themeColor="text1"/>
        </w:rPr>
      </w:pPr>
    </w:p>
    <w:p w14:paraId="590384DF" w14:textId="478A9855" w:rsidR="00605B19" w:rsidRDefault="00605B19" w:rsidP="006806E0">
      <w:pPr>
        <w:pStyle w:val="Titre3"/>
        <w:spacing w:before="0"/>
        <w:rPr>
          <w:rFonts w:asciiTheme="minorHAnsi" w:eastAsiaTheme="minorEastAsia" w:hAnsiTheme="minorHAnsi" w:cstheme="minorHAnsi"/>
          <w:color w:val="000000" w:themeColor="text1"/>
          <w:szCs w:val="22"/>
        </w:rPr>
      </w:pPr>
      <w:bookmarkStart w:id="8" w:name="_Toc118378768"/>
      <w:r w:rsidRPr="00117A75">
        <w:rPr>
          <w:rFonts w:asciiTheme="minorHAnsi" w:eastAsiaTheme="minorEastAsia" w:hAnsiTheme="minorHAnsi" w:cstheme="minorHAnsi"/>
          <w:color w:val="000000" w:themeColor="text1"/>
          <w:szCs w:val="22"/>
        </w:rPr>
        <w:t>La définition des critères de sélection des offres :</w:t>
      </w:r>
      <w:bookmarkEnd w:id="8"/>
      <w:r w:rsidRPr="00117A75">
        <w:rPr>
          <w:rFonts w:asciiTheme="minorHAnsi" w:eastAsiaTheme="minorEastAsia" w:hAnsiTheme="minorHAnsi" w:cstheme="minorHAnsi"/>
          <w:color w:val="000000" w:themeColor="text1"/>
          <w:szCs w:val="22"/>
        </w:rPr>
        <w:t xml:space="preserve"> </w:t>
      </w:r>
    </w:p>
    <w:p w14:paraId="7CEF3177" w14:textId="77777777" w:rsidR="00806620" w:rsidRPr="00806620" w:rsidRDefault="00806620" w:rsidP="00806620">
      <w:pPr>
        <w:spacing w:after="0" w:line="240" w:lineRule="auto"/>
        <w:rPr>
          <w:lang w:eastAsia="fr-FR"/>
        </w:rPr>
      </w:pPr>
    </w:p>
    <w:p w14:paraId="770D3D0B" w14:textId="5523C900"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niveau de l’économie d’énergie garantie (exprimé en énergie primaire ou finale)</w:t>
      </w:r>
      <w:r w:rsidR="00806620">
        <w:rPr>
          <w:rFonts w:eastAsiaTheme="minorEastAsia" w:cstheme="minorHAnsi"/>
          <w:color w:val="000000" w:themeColor="text1"/>
        </w:rPr>
        <w:t>.</w:t>
      </w:r>
    </w:p>
    <w:p w14:paraId="51EBCDA0" w14:textId="131B6950"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lastRenderedPageBreak/>
        <w:t>Le niveau de GES diminué</w:t>
      </w:r>
      <w:r w:rsidR="00806620">
        <w:rPr>
          <w:rFonts w:eastAsiaTheme="minorEastAsia" w:cstheme="minorHAnsi"/>
          <w:color w:val="000000" w:themeColor="text1"/>
        </w:rPr>
        <w:t>.</w:t>
      </w:r>
    </w:p>
    <w:p w14:paraId="5E3C4C10" w14:textId="34D037F0"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coût global</w:t>
      </w:r>
      <w:r w:rsidR="00806620">
        <w:rPr>
          <w:rFonts w:eastAsiaTheme="minorEastAsia" w:cstheme="minorHAnsi"/>
          <w:color w:val="000000" w:themeColor="text1"/>
        </w:rPr>
        <w:t>.</w:t>
      </w:r>
    </w:p>
    <w:p w14:paraId="4A3EF2F4" w14:textId="52CA02F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durabilité du maintien de la performance dans le temps après la fin du contrat</w:t>
      </w:r>
      <w:r w:rsidR="00806620">
        <w:rPr>
          <w:rFonts w:eastAsiaTheme="minorEastAsia" w:cstheme="minorHAnsi"/>
          <w:color w:val="000000" w:themeColor="text1"/>
        </w:rPr>
        <w:t>.</w:t>
      </w:r>
    </w:p>
    <w:p w14:paraId="6BFB5F1E" w14:textId="04A51368"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qualité et le coût du plan de mesures et vérification des économies d’énergie garanties</w:t>
      </w:r>
      <w:r w:rsidR="00806620">
        <w:rPr>
          <w:rFonts w:eastAsiaTheme="minorEastAsia" w:cstheme="minorHAnsi"/>
          <w:color w:val="000000" w:themeColor="text1"/>
        </w:rPr>
        <w:t>.</w:t>
      </w:r>
    </w:p>
    <w:p w14:paraId="257CF1FE" w14:textId="4BE62551"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qualité architecturale de la réponse (le cas échéant)</w:t>
      </w:r>
      <w:r w:rsidR="00806620">
        <w:rPr>
          <w:rFonts w:eastAsiaTheme="minorEastAsia" w:cstheme="minorHAnsi"/>
          <w:color w:val="000000" w:themeColor="text1"/>
        </w:rPr>
        <w:t>.</w:t>
      </w:r>
    </w:p>
    <w:p w14:paraId="455C6CEC" w14:textId="7777777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capacité des offres à ne pas tuer le gisement d’économies d’énergies.</w:t>
      </w:r>
    </w:p>
    <w:p w14:paraId="05CB76CD" w14:textId="7777777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maitre d’ouvrage pourra ajouter d’autres critères qui n’auraient pas été proposés par l’AMO.</w:t>
      </w:r>
    </w:p>
    <w:p w14:paraId="69993A83" w14:textId="2821996D" w:rsidR="00605B19" w:rsidRDefault="00605B19" w:rsidP="006806E0">
      <w:pPr>
        <w:spacing w:after="0" w:line="240" w:lineRule="auto"/>
        <w:ind w:left="360"/>
        <w:jc w:val="both"/>
        <w:rPr>
          <w:rFonts w:eastAsiaTheme="minorEastAsia" w:cstheme="minorHAnsi"/>
          <w:color w:val="000000" w:themeColor="text1"/>
        </w:rPr>
      </w:pPr>
    </w:p>
    <w:p w14:paraId="1746CB81" w14:textId="77777777" w:rsidR="00806620" w:rsidRPr="00117A75" w:rsidRDefault="00806620" w:rsidP="006806E0">
      <w:pPr>
        <w:spacing w:after="0" w:line="240" w:lineRule="auto"/>
        <w:ind w:left="360"/>
        <w:jc w:val="both"/>
        <w:rPr>
          <w:rFonts w:eastAsiaTheme="minorEastAsia" w:cstheme="minorHAnsi"/>
          <w:color w:val="000000" w:themeColor="text1"/>
        </w:rPr>
      </w:pPr>
    </w:p>
    <w:p w14:paraId="36669B97" w14:textId="2830FE74" w:rsidR="00605B19" w:rsidRDefault="00605B19" w:rsidP="006806E0">
      <w:pPr>
        <w:pStyle w:val="Titre2"/>
        <w:spacing w:before="0"/>
        <w:rPr>
          <w:rFonts w:asciiTheme="minorHAnsi" w:hAnsiTheme="minorHAnsi" w:cstheme="minorHAnsi"/>
          <w:color w:val="000000" w:themeColor="text1"/>
          <w:sz w:val="22"/>
          <w:szCs w:val="22"/>
        </w:rPr>
      </w:pPr>
      <w:bookmarkStart w:id="9" w:name="_Toc118378769"/>
      <w:r w:rsidRPr="00117A75">
        <w:rPr>
          <w:rStyle w:val="Titre2Car"/>
          <w:rFonts w:asciiTheme="minorHAnsi" w:hAnsiTheme="minorHAnsi" w:cstheme="minorHAnsi"/>
          <w:color w:val="000000" w:themeColor="text1"/>
          <w:sz w:val="22"/>
          <w:szCs w:val="22"/>
        </w:rPr>
        <w:t>Détermination des éléments du contrat</w:t>
      </w:r>
      <w:r w:rsidRPr="00117A75">
        <w:rPr>
          <w:rFonts w:asciiTheme="minorHAnsi" w:hAnsiTheme="minorHAnsi" w:cstheme="minorHAnsi"/>
          <w:color w:val="000000" w:themeColor="text1"/>
          <w:sz w:val="22"/>
          <w:szCs w:val="22"/>
        </w:rPr>
        <w:t> :</w:t>
      </w:r>
      <w:bookmarkEnd w:id="9"/>
      <w:r w:rsidRPr="00117A75">
        <w:rPr>
          <w:rFonts w:asciiTheme="minorHAnsi" w:hAnsiTheme="minorHAnsi" w:cstheme="minorHAnsi"/>
          <w:color w:val="000000" w:themeColor="text1"/>
          <w:sz w:val="22"/>
          <w:szCs w:val="22"/>
        </w:rPr>
        <w:t xml:space="preserve"> </w:t>
      </w:r>
    </w:p>
    <w:p w14:paraId="59F50730" w14:textId="77777777" w:rsidR="00806620" w:rsidRPr="00806620" w:rsidRDefault="00806620" w:rsidP="00806620">
      <w:pPr>
        <w:spacing w:after="0" w:line="240" w:lineRule="auto"/>
        <w:rPr>
          <w:lang w:eastAsia="fr-FR"/>
        </w:rPr>
      </w:pPr>
    </w:p>
    <w:p w14:paraId="196BCE31" w14:textId="4646C6A8"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clause de Garantie de Performance Energétique</w:t>
      </w:r>
      <w:r w:rsidR="00806620">
        <w:rPr>
          <w:rFonts w:eastAsiaTheme="minorEastAsia" w:cstheme="minorHAnsi"/>
          <w:color w:val="000000" w:themeColor="text1"/>
        </w:rPr>
        <w:t>.</w:t>
      </w:r>
    </w:p>
    <w:p w14:paraId="57D1FB93" w14:textId="46316EB5"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Les éléments de missions confiées au titulaire du CPE</w:t>
      </w:r>
      <w:r w:rsidR="00806620">
        <w:rPr>
          <w:rFonts w:eastAsiaTheme="minorEastAsia" w:cstheme="minorHAnsi"/>
          <w:color w:val="000000" w:themeColor="text1"/>
        </w:rPr>
        <w:t>.</w:t>
      </w:r>
      <w:r w:rsidRPr="00117A75">
        <w:rPr>
          <w:rFonts w:eastAsiaTheme="minorEastAsia" w:cstheme="minorHAnsi"/>
          <w:color w:val="000000" w:themeColor="text1"/>
        </w:rPr>
        <w:t xml:space="preserve"> </w:t>
      </w:r>
    </w:p>
    <w:p w14:paraId="2DAD2513" w14:textId="00C5E220"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durée du CPE</w:t>
      </w:r>
      <w:r w:rsidR="00806620">
        <w:rPr>
          <w:rFonts w:eastAsiaTheme="minorEastAsia" w:cstheme="minorHAnsi"/>
          <w:color w:val="000000" w:themeColor="text1"/>
        </w:rPr>
        <w:t>.</w:t>
      </w:r>
    </w:p>
    <w:p w14:paraId="6674083E" w14:textId="5B6CE162"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traitement des variantes et options</w:t>
      </w:r>
      <w:r w:rsidR="00806620">
        <w:rPr>
          <w:rFonts w:eastAsiaTheme="minorEastAsia" w:cstheme="minorHAnsi"/>
          <w:color w:val="000000" w:themeColor="text1"/>
        </w:rPr>
        <w:t>.</w:t>
      </w:r>
      <w:r w:rsidRPr="00117A75">
        <w:rPr>
          <w:rFonts w:eastAsiaTheme="minorEastAsia" w:cstheme="minorHAnsi"/>
          <w:color w:val="000000" w:themeColor="text1"/>
        </w:rPr>
        <w:t xml:space="preserve"> </w:t>
      </w:r>
    </w:p>
    <w:p w14:paraId="0C6D1129" w14:textId="1630562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Les clauses financières et les pénalités</w:t>
      </w:r>
      <w:r w:rsidR="00806620">
        <w:rPr>
          <w:rFonts w:eastAsiaTheme="minorEastAsia" w:cstheme="minorHAnsi"/>
          <w:color w:val="000000" w:themeColor="text1"/>
        </w:rPr>
        <w:t>.</w:t>
      </w:r>
    </w:p>
    <w:p w14:paraId="4F38152E" w14:textId="7777777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structure des coûts du CPE.</w:t>
      </w:r>
    </w:p>
    <w:p w14:paraId="359163E6" w14:textId="77777777" w:rsidR="00605B19" w:rsidRPr="00117A75" w:rsidRDefault="00605B19" w:rsidP="006806E0">
      <w:pPr>
        <w:spacing w:after="0" w:line="240" w:lineRule="auto"/>
        <w:ind w:left="360"/>
        <w:jc w:val="both"/>
        <w:rPr>
          <w:rFonts w:eastAsiaTheme="minorEastAsia" w:cstheme="minorHAnsi"/>
          <w:color w:val="000000" w:themeColor="text1"/>
        </w:rPr>
      </w:pPr>
    </w:p>
    <w:p w14:paraId="25B22E65" w14:textId="47073082" w:rsidR="00605B19" w:rsidRDefault="00605B19" w:rsidP="006806E0">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Livrables : Projet de DCE intégrant le programme performanciel/fonctionnel et les critères de sélection des candidatures, Compte-rendu des échanges avec le maître d’ouvrage.</w:t>
      </w:r>
    </w:p>
    <w:p w14:paraId="79DCC3F0" w14:textId="77777777" w:rsidR="00806620" w:rsidRPr="00117A75" w:rsidRDefault="00806620" w:rsidP="006806E0">
      <w:pPr>
        <w:spacing w:after="0" w:line="240" w:lineRule="auto"/>
        <w:jc w:val="both"/>
        <w:rPr>
          <w:rFonts w:eastAsiaTheme="minorEastAsia" w:cstheme="minorHAnsi"/>
          <w:b/>
          <w:bCs/>
          <w:color w:val="000000" w:themeColor="text1"/>
        </w:rPr>
      </w:pPr>
    </w:p>
    <w:p w14:paraId="7021AA10" w14:textId="77777777" w:rsidR="00806620" w:rsidRDefault="00605B19" w:rsidP="006806E0">
      <w:pPr>
        <w:pStyle w:val="Titre2"/>
        <w:spacing w:before="0"/>
        <w:rPr>
          <w:rFonts w:asciiTheme="minorHAnsi" w:hAnsiTheme="minorHAnsi" w:cstheme="minorHAnsi"/>
          <w:color w:val="000000" w:themeColor="text1"/>
          <w:sz w:val="22"/>
          <w:szCs w:val="22"/>
        </w:rPr>
      </w:pPr>
      <w:bookmarkStart w:id="10" w:name="_Toc118378770"/>
      <w:r w:rsidRPr="00117A75">
        <w:rPr>
          <w:rFonts w:asciiTheme="minorHAnsi" w:hAnsiTheme="minorHAnsi" w:cstheme="minorHAnsi"/>
          <w:color w:val="000000" w:themeColor="text1"/>
          <w:sz w:val="22"/>
          <w:szCs w:val="22"/>
        </w:rPr>
        <w:t>Assistance dans le déroulement de la consultation</w:t>
      </w:r>
      <w:bookmarkEnd w:id="10"/>
    </w:p>
    <w:p w14:paraId="633306B4" w14:textId="77777777" w:rsidR="00806620" w:rsidRDefault="00806620" w:rsidP="00806620">
      <w:pPr>
        <w:pStyle w:val="Titre2"/>
        <w:numPr>
          <w:ilvl w:val="0"/>
          <w:numId w:val="0"/>
        </w:numPr>
        <w:spacing w:before="0"/>
        <w:ind w:left="720" w:hanging="578"/>
        <w:rPr>
          <w:rFonts w:asciiTheme="minorHAnsi" w:hAnsiTheme="minorHAnsi" w:cstheme="minorHAnsi"/>
          <w:color w:val="000000" w:themeColor="text1"/>
          <w:sz w:val="22"/>
          <w:szCs w:val="22"/>
        </w:rPr>
      </w:pPr>
    </w:p>
    <w:p w14:paraId="3A180867" w14:textId="298F0FD4" w:rsidR="00806620" w:rsidRPr="00806620" w:rsidRDefault="00605B19" w:rsidP="00806620">
      <w:pPr>
        <w:spacing w:after="0" w:line="240" w:lineRule="auto"/>
        <w:jc w:val="both"/>
        <w:rPr>
          <w:rFonts w:cstheme="minorHAnsi"/>
          <w:color w:val="000000" w:themeColor="text1"/>
        </w:rPr>
      </w:pPr>
      <w:r w:rsidRPr="00806620">
        <w:rPr>
          <w:rFonts w:eastAsiaTheme="minorEastAsia" w:cstheme="minorHAnsi"/>
          <w:color w:val="000000" w:themeColor="text1"/>
        </w:rPr>
        <w:t xml:space="preserve"> </w:t>
      </w:r>
      <w:r w:rsidR="00806620" w:rsidRPr="00806620">
        <w:rPr>
          <w:rFonts w:eastAsiaTheme="minorEastAsia" w:cstheme="minorHAnsi"/>
          <w:color w:val="000000" w:themeColor="text1"/>
        </w:rPr>
        <w:t>L</w:t>
      </w:r>
      <w:r w:rsidRPr="00806620">
        <w:rPr>
          <w:rFonts w:eastAsiaTheme="minorEastAsia" w:cstheme="minorHAnsi"/>
          <w:color w:val="000000" w:themeColor="text1"/>
        </w:rPr>
        <w:t>e titulaire devra notamment réaliser les prestations suivantes :</w:t>
      </w:r>
    </w:p>
    <w:p w14:paraId="112B6D1E" w14:textId="4D8348E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Assistance dans le déroulement de la procédure (consultation et analyse des offres)</w:t>
      </w:r>
      <w:r w:rsidR="00806620">
        <w:rPr>
          <w:rFonts w:eastAsiaTheme="minorEastAsia" w:cstheme="minorHAnsi"/>
          <w:color w:val="000000" w:themeColor="text1"/>
        </w:rPr>
        <w:t>.</w:t>
      </w:r>
    </w:p>
    <w:p w14:paraId="4A05D736" w14:textId="399AF374"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 xml:space="preserve">Sélection des candidatures, incluant l’analyse et une participation à une </w:t>
      </w:r>
      <w:r w:rsidR="003A2037">
        <w:rPr>
          <w:rFonts w:eastAsiaTheme="minorEastAsia" w:cstheme="minorHAnsi"/>
          <w:color w:val="000000" w:themeColor="text1"/>
        </w:rPr>
        <w:t>réunion de sélection</w:t>
      </w:r>
      <w:r w:rsidR="00806620">
        <w:rPr>
          <w:rFonts w:eastAsiaTheme="minorEastAsia" w:cstheme="minorHAnsi"/>
          <w:color w:val="000000" w:themeColor="text1"/>
        </w:rPr>
        <w:t>.</w:t>
      </w:r>
    </w:p>
    <w:p w14:paraId="5D1E1F1D" w14:textId="49F623D0"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Analyser les propositions et les offres faites par les candidats. Il s’agit d’une analyse technique, juridique et financière. Le titulaire devra remettre un rapport d’analyse</w:t>
      </w:r>
      <w:r w:rsidR="00806620">
        <w:rPr>
          <w:rFonts w:eastAsiaTheme="minorEastAsia" w:cstheme="minorHAnsi"/>
          <w:color w:val="000000" w:themeColor="text1"/>
        </w:rPr>
        <w:t>.</w:t>
      </w:r>
    </w:p>
    <w:p w14:paraId="679C75F9" w14:textId="5FA4A799"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Analyser les éventuelles variantes</w:t>
      </w:r>
      <w:r w:rsidR="00806620">
        <w:rPr>
          <w:rFonts w:eastAsiaTheme="minorEastAsia" w:cstheme="minorHAnsi"/>
          <w:color w:val="000000" w:themeColor="text1"/>
        </w:rPr>
        <w:t>.</w:t>
      </w:r>
    </w:p>
    <w:p w14:paraId="7866B482" w14:textId="5AE11D46"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Analyser le plan de mesure et vérification détaillé proposé par les candidats</w:t>
      </w:r>
      <w:r w:rsidR="00806620">
        <w:rPr>
          <w:rFonts w:eastAsiaTheme="minorEastAsia" w:cstheme="minorHAnsi"/>
          <w:color w:val="000000" w:themeColor="text1"/>
        </w:rPr>
        <w:t>.</w:t>
      </w:r>
    </w:p>
    <w:p w14:paraId="1727E461" w14:textId="3C27DAFB"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Assister le maître d’ouvrage dans les phases de négociations et de dialogue avec les candidats (rédaction des questions à poser aux candidats et analyse des réponses, débriefing avec le maître d’ouvrage, réalisation d’un compte rendu, évolution éventuelle du DCE)</w:t>
      </w:r>
      <w:r w:rsidR="00806620">
        <w:rPr>
          <w:rFonts w:eastAsiaTheme="minorEastAsia" w:cstheme="minorHAnsi"/>
          <w:color w:val="000000" w:themeColor="text1"/>
        </w:rPr>
        <w:t>.</w:t>
      </w:r>
    </w:p>
    <w:p w14:paraId="7071082B" w14:textId="70C96624"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Aider le maître d’ouvrage à la décision pour l’attribution du CPE à l’offre économiquement la plus avantageuse ; Vérifier la juste application des critères et de la méthode de notation</w:t>
      </w:r>
      <w:r w:rsidR="00806620">
        <w:rPr>
          <w:rFonts w:eastAsiaTheme="minorEastAsia" w:cstheme="minorHAnsi"/>
          <w:color w:val="000000" w:themeColor="text1"/>
        </w:rPr>
        <w:t>.</w:t>
      </w:r>
    </w:p>
    <w:p w14:paraId="3B535CE5"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Participer à la mise au point du CPE et rédaction du projet de contrat final.</w:t>
      </w:r>
    </w:p>
    <w:p w14:paraId="081FA007" w14:textId="77777777" w:rsidR="00605B19" w:rsidRPr="00117A75" w:rsidRDefault="00605B19" w:rsidP="006806E0">
      <w:pPr>
        <w:spacing w:after="0" w:line="240" w:lineRule="auto"/>
        <w:jc w:val="both"/>
        <w:rPr>
          <w:rFonts w:eastAsia="Times New Roman" w:cstheme="minorHAnsi"/>
          <w:b/>
          <w:color w:val="000000" w:themeColor="text1"/>
          <w:u w:val="single"/>
        </w:rPr>
      </w:pPr>
    </w:p>
    <w:p w14:paraId="404AD00F" w14:textId="3743B898" w:rsidR="00605B19" w:rsidRDefault="00605B19" w:rsidP="006806E0">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Livrables : Rapport d’analyse des offres, Compte-rendu des réunions du dialogue et d’échange avec les candidats, Projet de contrat final.</w:t>
      </w:r>
    </w:p>
    <w:p w14:paraId="3C0D8173" w14:textId="77777777" w:rsidR="00A810E8" w:rsidRPr="00117A75" w:rsidRDefault="00A810E8" w:rsidP="006806E0">
      <w:pPr>
        <w:spacing w:after="0" w:line="240" w:lineRule="auto"/>
        <w:jc w:val="both"/>
        <w:rPr>
          <w:rFonts w:eastAsiaTheme="minorEastAsia" w:cstheme="minorHAnsi"/>
          <w:b/>
          <w:bCs/>
          <w:color w:val="000000" w:themeColor="text1"/>
        </w:rPr>
      </w:pPr>
    </w:p>
    <w:p w14:paraId="3F5B4102" w14:textId="77777777" w:rsidR="00D86116" w:rsidRPr="00117A75" w:rsidRDefault="00D86116" w:rsidP="006806E0">
      <w:pPr>
        <w:spacing w:after="0" w:line="240" w:lineRule="auto"/>
        <w:jc w:val="both"/>
        <w:rPr>
          <w:rFonts w:eastAsiaTheme="minorEastAsia" w:cstheme="minorHAnsi"/>
          <w:b/>
          <w:bCs/>
          <w:color w:val="000000" w:themeColor="text1"/>
        </w:rPr>
      </w:pPr>
    </w:p>
    <w:p w14:paraId="013F64D8" w14:textId="07B9A714" w:rsidR="00806620" w:rsidRDefault="00814DEB" w:rsidP="00806620">
      <w:pPr>
        <w:pStyle w:val="Titre1"/>
        <w:spacing w:before="0" w:after="0"/>
        <w:rPr>
          <w:rFonts w:asciiTheme="minorHAnsi" w:eastAsiaTheme="minorEastAsia" w:hAnsiTheme="minorHAnsi" w:cstheme="minorHAnsi"/>
          <w:color w:val="000000" w:themeColor="text1"/>
          <w:sz w:val="22"/>
          <w:szCs w:val="22"/>
        </w:rPr>
      </w:pPr>
      <w:bookmarkStart w:id="11" w:name="_Toc118378771"/>
      <w:r w:rsidRPr="00117A75">
        <w:rPr>
          <w:rFonts w:asciiTheme="minorHAnsi" w:eastAsiaTheme="minorEastAsia" w:hAnsiTheme="minorHAnsi" w:cstheme="minorHAnsi"/>
          <w:color w:val="000000" w:themeColor="text1"/>
          <w:sz w:val="22"/>
          <w:szCs w:val="22"/>
        </w:rPr>
        <w:t>Suivi du CPE</w:t>
      </w:r>
      <w:bookmarkEnd w:id="11"/>
      <w:r w:rsidRPr="00117A75">
        <w:rPr>
          <w:rFonts w:asciiTheme="minorHAnsi" w:eastAsiaTheme="minorEastAsia" w:hAnsiTheme="minorHAnsi" w:cstheme="minorHAnsi"/>
          <w:color w:val="000000" w:themeColor="text1"/>
          <w:sz w:val="22"/>
          <w:szCs w:val="22"/>
        </w:rPr>
        <w:t xml:space="preserve">  </w:t>
      </w:r>
      <w:bookmarkStart w:id="12" w:name="_Toc111044731"/>
    </w:p>
    <w:p w14:paraId="784B62C2" w14:textId="77777777" w:rsidR="00806620" w:rsidRPr="00806620" w:rsidRDefault="00806620" w:rsidP="00806620">
      <w:pPr>
        <w:rPr>
          <w:lang w:eastAsia="fr-FR"/>
        </w:rPr>
      </w:pPr>
    </w:p>
    <w:p w14:paraId="0FEEA52F" w14:textId="7F18AB07" w:rsidR="00A761D0" w:rsidRDefault="00A761D0" w:rsidP="006806E0">
      <w:pPr>
        <w:pStyle w:val="Titre2"/>
        <w:spacing w:before="0"/>
        <w:rPr>
          <w:rFonts w:asciiTheme="minorHAnsi" w:hAnsiTheme="minorHAnsi" w:cstheme="minorHAnsi"/>
          <w:color w:val="000000" w:themeColor="text1"/>
          <w:sz w:val="22"/>
          <w:szCs w:val="22"/>
        </w:rPr>
      </w:pPr>
      <w:bookmarkStart w:id="13" w:name="_Toc118378772"/>
      <w:r w:rsidRPr="00117A75">
        <w:rPr>
          <w:rFonts w:asciiTheme="minorHAnsi" w:hAnsiTheme="minorHAnsi" w:cstheme="minorHAnsi"/>
          <w:color w:val="000000" w:themeColor="text1"/>
          <w:sz w:val="22"/>
          <w:szCs w:val="22"/>
        </w:rPr>
        <w:t>Suivi des phases d’études</w:t>
      </w:r>
      <w:bookmarkEnd w:id="12"/>
      <w:bookmarkEnd w:id="13"/>
    </w:p>
    <w:p w14:paraId="706623CD" w14:textId="77777777" w:rsidR="00806620" w:rsidRPr="00806620" w:rsidRDefault="00806620" w:rsidP="00806620">
      <w:pPr>
        <w:spacing w:after="0" w:line="240" w:lineRule="auto"/>
        <w:rPr>
          <w:lang w:eastAsia="fr-FR"/>
        </w:rPr>
      </w:pPr>
    </w:p>
    <w:p w14:paraId="5143BB50" w14:textId="77777777" w:rsidR="00A761D0" w:rsidRPr="00117A75" w:rsidRDefault="00A761D0" w:rsidP="00806620">
      <w:pPr>
        <w:spacing w:after="0" w:line="240" w:lineRule="auto"/>
        <w:jc w:val="both"/>
        <w:rPr>
          <w:rFonts w:cstheme="minorHAnsi"/>
          <w:color w:val="000000" w:themeColor="text1"/>
        </w:rPr>
      </w:pPr>
      <w:r w:rsidRPr="00117A75">
        <w:rPr>
          <w:rFonts w:cstheme="minorHAnsi"/>
          <w:color w:val="000000" w:themeColor="text1"/>
        </w:rPr>
        <w:t xml:space="preserve">La mission de l’AMO à cette phase consiste en le suivi du respect des objectifs de performance, sur la base des calculs ou simulations thermiques dynamiques actualisées par le groupement. </w:t>
      </w:r>
    </w:p>
    <w:p w14:paraId="2E75D197" w14:textId="77777777" w:rsidR="00A761D0" w:rsidRPr="00117A75" w:rsidRDefault="00A761D0" w:rsidP="00806620">
      <w:pPr>
        <w:spacing w:after="0" w:line="240" w:lineRule="auto"/>
        <w:jc w:val="both"/>
        <w:rPr>
          <w:rFonts w:cstheme="minorHAnsi"/>
          <w:color w:val="000000" w:themeColor="text1"/>
        </w:rPr>
      </w:pPr>
      <w:r w:rsidRPr="00117A75">
        <w:rPr>
          <w:rFonts w:cstheme="minorHAnsi"/>
          <w:color w:val="000000" w:themeColor="text1"/>
        </w:rPr>
        <w:t xml:space="preserve">A chaque phase d’études, l’AMO analyse les études et vérifie que les solutions techniques proposées par le groupement permettent toujours d’atteindre les performances sur lesquelles le groupement est engagé. L’objectif est d’alerter le Maître d’Ouvrage des modifications qui pourraient avoir un impact à ce sujet. </w:t>
      </w:r>
    </w:p>
    <w:p w14:paraId="78F66C69" w14:textId="77777777" w:rsidR="00A761D0" w:rsidRPr="00117A75" w:rsidRDefault="00A761D0" w:rsidP="00806620">
      <w:pPr>
        <w:spacing w:after="0" w:line="240" w:lineRule="auto"/>
        <w:jc w:val="both"/>
        <w:rPr>
          <w:rFonts w:cstheme="minorHAnsi"/>
          <w:color w:val="000000" w:themeColor="text1"/>
        </w:rPr>
      </w:pPr>
      <w:r w:rsidRPr="00117A75">
        <w:rPr>
          <w:rFonts w:cstheme="minorHAnsi"/>
          <w:color w:val="000000" w:themeColor="text1"/>
        </w:rPr>
        <w:lastRenderedPageBreak/>
        <w:t xml:space="preserve">L’AMO rédige un tableau de bord de suivi qui permet de tracer les évolutions à chaque phase et leur impact potentiel sur l’engagement. Si de potentiels risques de dérives sont identifiés, des mises à jour d’études doivent être effectuées par le groupement pour démontrer que les engagements sont toujours respectés. </w:t>
      </w:r>
    </w:p>
    <w:p w14:paraId="20AA0131" w14:textId="26E08A8A" w:rsidR="00A761D0" w:rsidRDefault="00A761D0" w:rsidP="00806620">
      <w:pPr>
        <w:spacing w:after="0" w:line="240" w:lineRule="auto"/>
        <w:jc w:val="both"/>
        <w:rPr>
          <w:rFonts w:cstheme="minorHAnsi"/>
          <w:color w:val="000000" w:themeColor="text1"/>
        </w:rPr>
      </w:pPr>
      <w:r w:rsidRPr="00117A75">
        <w:rPr>
          <w:rFonts w:cstheme="minorHAnsi"/>
          <w:color w:val="000000" w:themeColor="text1"/>
        </w:rPr>
        <w:t>A cette phase également, une vigilance particulière doit être portée au plan de comptage et à la liste des points GTB afin que la PMV soit bien appliqué et que le suivi des performances puisse être effectif en exploitation. Pour mémoire, le PMV est une pièce maîtresse dans le suivi de l’engagement.</w:t>
      </w:r>
    </w:p>
    <w:p w14:paraId="0F2F8E2D" w14:textId="77777777" w:rsidR="00806620" w:rsidRPr="00117A75" w:rsidRDefault="00806620" w:rsidP="006806E0">
      <w:pPr>
        <w:spacing w:after="0" w:line="240" w:lineRule="auto"/>
        <w:rPr>
          <w:rFonts w:cstheme="minorHAnsi"/>
          <w:color w:val="000000" w:themeColor="text1"/>
        </w:rPr>
      </w:pPr>
    </w:p>
    <w:p w14:paraId="34FC70D2" w14:textId="31C84197" w:rsidR="00A761D0" w:rsidRDefault="00A761D0" w:rsidP="006806E0">
      <w:pPr>
        <w:pStyle w:val="Titre2"/>
        <w:spacing w:before="0"/>
        <w:rPr>
          <w:rFonts w:asciiTheme="minorHAnsi" w:hAnsiTheme="minorHAnsi" w:cstheme="minorHAnsi"/>
          <w:color w:val="000000" w:themeColor="text1"/>
          <w:sz w:val="22"/>
          <w:szCs w:val="22"/>
        </w:rPr>
      </w:pPr>
      <w:bookmarkStart w:id="14" w:name="_Toc111044732"/>
      <w:bookmarkStart w:id="15" w:name="_Toc118378773"/>
      <w:r w:rsidRPr="00117A75">
        <w:rPr>
          <w:rFonts w:asciiTheme="minorHAnsi" w:hAnsiTheme="minorHAnsi" w:cstheme="minorHAnsi"/>
          <w:color w:val="000000" w:themeColor="text1"/>
          <w:sz w:val="22"/>
          <w:szCs w:val="22"/>
        </w:rPr>
        <w:t>Suivi de la réalisation</w:t>
      </w:r>
      <w:bookmarkEnd w:id="14"/>
      <w:bookmarkEnd w:id="15"/>
    </w:p>
    <w:p w14:paraId="2DBC7459" w14:textId="77777777" w:rsidR="00806620" w:rsidRPr="00806620" w:rsidRDefault="00806620" w:rsidP="00806620">
      <w:pPr>
        <w:spacing w:after="0" w:line="240" w:lineRule="auto"/>
        <w:rPr>
          <w:lang w:eastAsia="fr-FR"/>
        </w:rPr>
      </w:pPr>
    </w:p>
    <w:p w14:paraId="5380EEB9" w14:textId="1A82D0A8" w:rsidR="00A761D0" w:rsidRPr="00117A75" w:rsidRDefault="00A761D0" w:rsidP="00806620">
      <w:pPr>
        <w:spacing w:after="0" w:line="240" w:lineRule="auto"/>
        <w:jc w:val="both"/>
        <w:rPr>
          <w:rFonts w:cstheme="minorHAnsi"/>
          <w:color w:val="000000" w:themeColor="text1"/>
        </w:rPr>
      </w:pPr>
      <w:r w:rsidRPr="00117A75">
        <w:rPr>
          <w:rFonts w:cstheme="minorHAnsi"/>
          <w:color w:val="000000" w:themeColor="text1"/>
        </w:rPr>
        <w:t>Au début de la réalisation, l’AMO réalise un tableau de bord de suivi qui regroupe l’ensemble des éléments prévus pour atteindre les performances. L’objectif est de réaliser un suivi des éléments mis en œuvre et d’alerter le Maître d’Ouvrage en cas de modifications pouvant porter atteinte à la performance énergétique.</w:t>
      </w:r>
    </w:p>
    <w:p w14:paraId="07D323E9" w14:textId="1CA9F363" w:rsidR="00A761D0" w:rsidRPr="00117A75" w:rsidRDefault="00264F00" w:rsidP="00806620">
      <w:pPr>
        <w:spacing w:after="0" w:line="240" w:lineRule="auto"/>
        <w:jc w:val="both"/>
        <w:rPr>
          <w:rFonts w:cstheme="minorHAnsi"/>
          <w:color w:val="000000" w:themeColor="text1"/>
        </w:rPr>
      </w:pPr>
      <w:r w:rsidRPr="00117A75">
        <w:rPr>
          <w:rFonts w:cstheme="minorHAnsi"/>
          <w:color w:val="000000" w:themeColor="text1"/>
        </w:rPr>
        <w:t>Également</w:t>
      </w:r>
      <w:r w:rsidR="00A761D0" w:rsidRPr="00117A75">
        <w:rPr>
          <w:rFonts w:cstheme="minorHAnsi"/>
          <w:color w:val="000000" w:themeColor="text1"/>
        </w:rPr>
        <w:t>, les variantes éventuellement proposées par les entreprises seront analysées afin de mesurer l’impact potentiel sur la performance.</w:t>
      </w:r>
    </w:p>
    <w:p w14:paraId="2E02485C" w14:textId="1507152D" w:rsidR="00A761D0" w:rsidRDefault="007D416A" w:rsidP="00806620">
      <w:pPr>
        <w:spacing w:after="0" w:line="240" w:lineRule="auto"/>
        <w:jc w:val="both"/>
        <w:rPr>
          <w:rFonts w:cstheme="minorHAnsi"/>
          <w:color w:val="000000" w:themeColor="text1"/>
        </w:rPr>
      </w:pPr>
      <w:r w:rsidRPr="00117A75">
        <w:rPr>
          <w:rFonts w:cstheme="minorHAnsi"/>
          <w:color w:val="000000" w:themeColor="text1"/>
        </w:rPr>
        <w:t>L’AMO participe aux réunions de chantier afin de faire le point sur le suivi de la performance énergétique et sur la bonne transmission des éléments par le titulaire. La fréquence de ces réunions est à définir en accord avec le MOA en fonction de son besoin. Une participation mensuelle est demandée à minima avec une présence qui peut être renforcée dans la période de livraison.</w:t>
      </w:r>
    </w:p>
    <w:p w14:paraId="4BC42807" w14:textId="77777777" w:rsidR="00806620" w:rsidRPr="00117A75" w:rsidRDefault="00806620" w:rsidP="00806620">
      <w:pPr>
        <w:spacing w:after="0" w:line="240" w:lineRule="auto"/>
        <w:jc w:val="both"/>
        <w:rPr>
          <w:rFonts w:cstheme="minorHAnsi"/>
          <w:color w:val="000000" w:themeColor="text1"/>
        </w:rPr>
      </w:pPr>
    </w:p>
    <w:p w14:paraId="4F13741A" w14:textId="77777777" w:rsidR="00A761D0" w:rsidRPr="00117A75" w:rsidRDefault="00A761D0" w:rsidP="006806E0">
      <w:pPr>
        <w:pStyle w:val="Titre2"/>
        <w:spacing w:before="0"/>
        <w:rPr>
          <w:rFonts w:asciiTheme="minorHAnsi" w:hAnsiTheme="minorHAnsi" w:cstheme="minorHAnsi"/>
          <w:color w:val="000000" w:themeColor="text1"/>
          <w:sz w:val="22"/>
          <w:szCs w:val="22"/>
        </w:rPr>
      </w:pPr>
      <w:bookmarkStart w:id="16" w:name="_Toc111044733"/>
      <w:bookmarkStart w:id="17" w:name="_Toc118378774"/>
      <w:r w:rsidRPr="00117A75">
        <w:rPr>
          <w:rFonts w:asciiTheme="minorHAnsi" w:hAnsiTheme="minorHAnsi" w:cstheme="minorHAnsi"/>
          <w:color w:val="000000" w:themeColor="text1"/>
          <w:sz w:val="22"/>
          <w:szCs w:val="22"/>
        </w:rPr>
        <w:t>Suivi de l’exploitation</w:t>
      </w:r>
      <w:bookmarkEnd w:id="16"/>
      <w:bookmarkEnd w:id="17"/>
    </w:p>
    <w:p w14:paraId="30BD62D3" w14:textId="746044AA" w:rsidR="00BA08FA" w:rsidRPr="00117A75" w:rsidRDefault="00BA08FA" w:rsidP="006806E0">
      <w:pPr>
        <w:spacing w:after="0" w:line="240" w:lineRule="auto"/>
        <w:jc w:val="both"/>
        <w:rPr>
          <w:rFonts w:eastAsiaTheme="minorEastAsia" w:cstheme="minorHAnsi"/>
          <w:color w:val="000000" w:themeColor="text1"/>
        </w:rPr>
      </w:pPr>
      <w:bookmarkStart w:id="18" w:name="_Toc320884266"/>
    </w:p>
    <w:p w14:paraId="2C372CFD" w14:textId="1E5C69EA" w:rsidR="00BA08FA" w:rsidRPr="00117A75" w:rsidRDefault="00BA08FA" w:rsidP="006806E0">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Assistance au suivi de l’exploitation sur une période </w:t>
      </w:r>
      <w:r w:rsidR="00A810E8">
        <w:rPr>
          <w:rFonts w:eastAsiaTheme="minorEastAsia" w:cstheme="minorHAnsi"/>
          <w:color w:val="000000" w:themeColor="text1"/>
        </w:rPr>
        <w:t xml:space="preserve">pouvant aller jusqu’à </w:t>
      </w:r>
      <w:r w:rsidRPr="00117A75">
        <w:rPr>
          <w:rFonts w:eastAsiaTheme="minorEastAsia" w:cstheme="minorHAnsi"/>
          <w:color w:val="000000" w:themeColor="text1"/>
        </w:rPr>
        <w:t>2 ans comprenant les missions suivantes :</w:t>
      </w:r>
    </w:p>
    <w:p w14:paraId="330F310C" w14:textId="67E63C95" w:rsidR="00BA08FA" w:rsidRPr="00806620" w:rsidRDefault="00BA08FA" w:rsidP="00806620">
      <w:pPr>
        <w:pStyle w:val="Paragraphedeliste"/>
        <w:numPr>
          <w:ilvl w:val="0"/>
          <w:numId w:val="38"/>
        </w:numPr>
        <w:spacing w:after="0" w:line="240" w:lineRule="auto"/>
        <w:ind w:left="567" w:hanging="207"/>
        <w:jc w:val="both"/>
        <w:rPr>
          <w:rFonts w:eastAsiaTheme="minorEastAsia" w:cstheme="minorHAnsi"/>
          <w:b/>
          <w:bCs/>
          <w:color w:val="000000" w:themeColor="text1"/>
        </w:rPr>
      </w:pPr>
      <w:r w:rsidRPr="00806620">
        <w:rPr>
          <w:rFonts w:eastAsiaTheme="minorEastAsia" w:cstheme="minorHAnsi"/>
          <w:b/>
          <w:bCs/>
          <w:color w:val="000000" w:themeColor="text1"/>
        </w:rPr>
        <w:t>1</w:t>
      </w:r>
      <w:r w:rsidRPr="00806620">
        <w:rPr>
          <w:rFonts w:eastAsiaTheme="minorEastAsia" w:cstheme="minorHAnsi"/>
          <w:b/>
          <w:bCs/>
          <w:color w:val="000000" w:themeColor="text1"/>
          <w:vertAlign w:val="superscript"/>
        </w:rPr>
        <w:t>ère</w:t>
      </w:r>
      <w:r w:rsidRPr="00806620">
        <w:rPr>
          <w:rFonts w:eastAsiaTheme="minorEastAsia" w:cstheme="minorHAnsi"/>
          <w:b/>
          <w:bCs/>
          <w:color w:val="000000" w:themeColor="text1"/>
        </w:rPr>
        <w:t xml:space="preserve"> année de suivi </w:t>
      </w:r>
    </w:p>
    <w:p w14:paraId="13FF74E4" w14:textId="1752D3FA" w:rsidR="00BA08FA" w:rsidRPr="00117A75" w:rsidRDefault="00BA08FA" w:rsidP="006806E0">
      <w:pPr>
        <w:pStyle w:val="Paragraphedeliste"/>
        <w:numPr>
          <w:ilvl w:val="1"/>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Analyse trimestrielle du bilan de consommation de l’exploitant et des paramètres de confort</w:t>
      </w:r>
      <w:r w:rsidR="00806620">
        <w:rPr>
          <w:rFonts w:eastAsiaTheme="minorEastAsia" w:cstheme="minorHAnsi"/>
          <w:color w:val="000000" w:themeColor="text1"/>
        </w:rPr>
        <w:t>.</w:t>
      </w:r>
    </w:p>
    <w:p w14:paraId="06AF0D27" w14:textId="74D6C055" w:rsidR="00BA08FA" w:rsidRPr="00117A75" w:rsidRDefault="00BA08FA" w:rsidP="006806E0">
      <w:pPr>
        <w:pStyle w:val="Paragraphedeliste"/>
        <w:numPr>
          <w:ilvl w:val="1"/>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3 </w:t>
      </w:r>
      <w:r w:rsidR="00035CCC" w:rsidRPr="00117A75">
        <w:rPr>
          <w:rFonts w:eastAsiaTheme="minorEastAsia" w:cstheme="minorHAnsi"/>
          <w:color w:val="000000" w:themeColor="text1"/>
        </w:rPr>
        <w:t>r</w:t>
      </w:r>
      <w:r w:rsidRPr="00117A75">
        <w:rPr>
          <w:rFonts w:eastAsiaTheme="minorEastAsia" w:cstheme="minorHAnsi"/>
          <w:color w:val="000000" w:themeColor="text1"/>
        </w:rPr>
        <w:t>éunions</w:t>
      </w:r>
      <w:r w:rsidR="00035CCC" w:rsidRPr="00117A75">
        <w:rPr>
          <w:rFonts w:eastAsiaTheme="minorEastAsia" w:cstheme="minorHAnsi"/>
          <w:color w:val="000000" w:themeColor="text1"/>
        </w:rPr>
        <w:t xml:space="preserve"> de suivi</w:t>
      </w:r>
      <w:r w:rsidRPr="00117A75">
        <w:rPr>
          <w:rFonts w:eastAsiaTheme="minorEastAsia" w:cstheme="minorHAnsi"/>
          <w:color w:val="000000" w:themeColor="text1"/>
        </w:rPr>
        <w:t xml:space="preserve"> </w:t>
      </w:r>
      <w:r w:rsidR="00035CCC" w:rsidRPr="00117A75">
        <w:rPr>
          <w:rFonts w:eastAsiaTheme="minorEastAsia" w:cstheme="minorHAnsi"/>
          <w:color w:val="000000" w:themeColor="text1"/>
        </w:rPr>
        <w:t>(fréquence trimestrielle)</w:t>
      </w:r>
      <w:r w:rsidR="00806620">
        <w:rPr>
          <w:rFonts w:eastAsiaTheme="minorEastAsia" w:cstheme="minorHAnsi"/>
          <w:color w:val="000000" w:themeColor="text1"/>
        </w:rPr>
        <w:t>.</w:t>
      </w:r>
    </w:p>
    <w:p w14:paraId="79BB10BA" w14:textId="6B950698" w:rsidR="00035CCC" w:rsidRPr="00117A75" w:rsidRDefault="00035CCC" w:rsidP="006806E0">
      <w:pPr>
        <w:pStyle w:val="Paragraphedeliste"/>
        <w:numPr>
          <w:ilvl w:val="3"/>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Vérification de la bonne application du PMV</w:t>
      </w:r>
      <w:r w:rsidR="00806620">
        <w:rPr>
          <w:rFonts w:eastAsiaTheme="minorEastAsia" w:cstheme="minorHAnsi"/>
          <w:color w:val="000000" w:themeColor="text1"/>
        </w:rPr>
        <w:t> ;</w:t>
      </w:r>
    </w:p>
    <w:p w14:paraId="6A2BEC55" w14:textId="53C90E5C" w:rsidR="00035CCC" w:rsidRPr="00117A75" w:rsidRDefault="00035CCC" w:rsidP="006806E0">
      <w:pPr>
        <w:pStyle w:val="Puces"/>
        <w:numPr>
          <w:ilvl w:val="3"/>
          <w:numId w:val="11"/>
        </w:numPr>
        <w:spacing w:before="0" w:after="0"/>
        <w:rPr>
          <w:rFonts w:asciiTheme="minorHAnsi" w:hAnsiTheme="minorHAnsi" w:cstheme="minorHAnsi"/>
          <w:color w:val="000000" w:themeColor="text1"/>
          <w:sz w:val="22"/>
          <w:szCs w:val="22"/>
        </w:rPr>
      </w:pPr>
      <w:r w:rsidRPr="00117A75">
        <w:rPr>
          <w:rFonts w:asciiTheme="minorHAnsi" w:hAnsiTheme="minorHAnsi" w:cstheme="minorHAnsi"/>
          <w:color w:val="000000" w:themeColor="text1"/>
          <w:sz w:val="22"/>
          <w:szCs w:val="22"/>
        </w:rPr>
        <w:t>Détecter les dysfonctionnements et dérives : mauvaise programmation, équipement défaillant, surconsommations</w:t>
      </w:r>
      <w:r w:rsidR="00806620">
        <w:rPr>
          <w:rFonts w:asciiTheme="minorHAnsi" w:hAnsiTheme="minorHAnsi" w:cstheme="minorHAnsi"/>
          <w:color w:val="000000" w:themeColor="text1"/>
          <w:sz w:val="22"/>
          <w:szCs w:val="22"/>
        </w:rPr>
        <w:t> </w:t>
      </w:r>
      <w:r w:rsidR="00806620">
        <w:rPr>
          <w:rFonts w:asciiTheme="minorHAnsi" w:hAnsiTheme="minorHAnsi" w:cstheme="minorHAnsi"/>
          <w:color w:val="000000" w:themeColor="text1"/>
          <w:sz w:val="22"/>
          <w:szCs w:val="22"/>
          <w:lang w:val="fr-FR"/>
        </w:rPr>
        <w:t>;</w:t>
      </w:r>
    </w:p>
    <w:p w14:paraId="32167855" w14:textId="77777777" w:rsidR="00035CCC" w:rsidRPr="00117A75" w:rsidRDefault="00035CCC" w:rsidP="006806E0">
      <w:pPr>
        <w:pStyle w:val="Puces"/>
        <w:numPr>
          <w:ilvl w:val="3"/>
          <w:numId w:val="11"/>
        </w:numPr>
        <w:spacing w:before="0" w:after="0"/>
        <w:rPr>
          <w:rFonts w:asciiTheme="minorHAnsi" w:hAnsiTheme="minorHAnsi" w:cstheme="minorHAnsi"/>
          <w:color w:val="000000" w:themeColor="text1"/>
          <w:sz w:val="22"/>
          <w:szCs w:val="22"/>
        </w:rPr>
      </w:pPr>
      <w:r w:rsidRPr="00117A75">
        <w:rPr>
          <w:rFonts w:asciiTheme="minorHAnsi" w:hAnsiTheme="minorHAnsi" w:cstheme="minorHAnsi"/>
          <w:color w:val="000000" w:themeColor="text1"/>
          <w:sz w:val="22"/>
          <w:szCs w:val="22"/>
        </w:rPr>
        <w:t>Fournir un appui à l’entreprise dans le cadre de la GPA : le suivi permet de détecter plus rapidement les dysfonctionnements et leur origine ;</w:t>
      </w:r>
    </w:p>
    <w:p w14:paraId="23132D99" w14:textId="77777777" w:rsidR="00035CCC" w:rsidRPr="00117A75" w:rsidRDefault="00035CCC" w:rsidP="006806E0">
      <w:pPr>
        <w:pStyle w:val="Puces"/>
        <w:numPr>
          <w:ilvl w:val="3"/>
          <w:numId w:val="11"/>
        </w:numPr>
        <w:spacing w:before="0" w:after="0"/>
        <w:rPr>
          <w:rFonts w:asciiTheme="minorHAnsi" w:hAnsiTheme="minorHAnsi" w:cstheme="minorHAnsi"/>
          <w:color w:val="000000" w:themeColor="text1"/>
          <w:sz w:val="22"/>
          <w:szCs w:val="22"/>
        </w:rPr>
      </w:pPr>
      <w:r w:rsidRPr="00117A75">
        <w:rPr>
          <w:rFonts w:asciiTheme="minorHAnsi" w:hAnsiTheme="minorHAnsi" w:cstheme="minorHAnsi"/>
          <w:color w:val="000000" w:themeColor="text1"/>
          <w:sz w:val="22"/>
          <w:szCs w:val="22"/>
        </w:rPr>
        <w:t>Accompagner et superviser l’exploitant dans les réglages et la programmation des équipements techniques ;</w:t>
      </w:r>
    </w:p>
    <w:p w14:paraId="31C8FC75" w14:textId="0456F71D" w:rsidR="00035CCC" w:rsidRPr="00117A75" w:rsidRDefault="00035CCC" w:rsidP="006806E0">
      <w:pPr>
        <w:pStyle w:val="Puces"/>
        <w:numPr>
          <w:ilvl w:val="3"/>
          <w:numId w:val="11"/>
        </w:numPr>
        <w:spacing w:before="0" w:after="0"/>
        <w:rPr>
          <w:rFonts w:asciiTheme="minorHAnsi" w:hAnsiTheme="minorHAnsi" w:cstheme="minorHAnsi"/>
          <w:color w:val="000000" w:themeColor="text1"/>
          <w:sz w:val="22"/>
          <w:szCs w:val="22"/>
        </w:rPr>
      </w:pPr>
      <w:r w:rsidRPr="00117A75">
        <w:rPr>
          <w:rFonts w:asciiTheme="minorHAnsi" w:hAnsiTheme="minorHAnsi" w:cstheme="minorHAnsi"/>
          <w:color w:val="000000" w:themeColor="text1"/>
          <w:sz w:val="22"/>
          <w:szCs w:val="22"/>
        </w:rPr>
        <w:t>Détecter les dérives dues au comportement des occupants du bâtiment et planifier des actions de sensibilisation correctives</w:t>
      </w:r>
      <w:r w:rsidR="00806620">
        <w:rPr>
          <w:rFonts w:asciiTheme="minorHAnsi" w:hAnsiTheme="minorHAnsi" w:cstheme="minorHAnsi"/>
          <w:color w:val="000000" w:themeColor="text1"/>
          <w:sz w:val="22"/>
          <w:szCs w:val="22"/>
        </w:rPr>
        <w:t> </w:t>
      </w:r>
      <w:r w:rsidR="00806620">
        <w:rPr>
          <w:rFonts w:asciiTheme="minorHAnsi" w:hAnsiTheme="minorHAnsi" w:cstheme="minorHAnsi"/>
          <w:color w:val="000000" w:themeColor="text1"/>
          <w:sz w:val="22"/>
          <w:szCs w:val="22"/>
          <w:lang w:val="fr-FR"/>
        </w:rPr>
        <w:t>;</w:t>
      </w:r>
    </w:p>
    <w:p w14:paraId="7CC33D25" w14:textId="2A9AB39E" w:rsidR="00035CCC" w:rsidRPr="00117A75" w:rsidRDefault="00035CCC" w:rsidP="006806E0">
      <w:pPr>
        <w:pStyle w:val="Puces"/>
        <w:numPr>
          <w:ilvl w:val="3"/>
          <w:numId w:val="11"/>
        </w:numPr>
        <w:spacing w:before="0" w:after="0"/>
        <w:rPr>
          <w:rFonts w:asciiTheme="minorHAnsi" w:hAnsiTheme="minorHAnsi" w:cstheme="minorHAnsi"/>
          <w:color w:val="000000" w:themeColor="text1"/>
          <w:sz w:val="22"/>
          <w:szCs w:val="22"/>
        </w:rPr>
      </w:pPr>
      <w:r w:rsidRPr="00117A75">
        <w:rPr>
          <w:rFonts w:asciiTheme="minorHAnsi" w:hAnsiTheme="minorHAnsi" w:cstheme="minorHAnsi"/>
          <w:color w:val="000000" w:themeColor="text1"/>
          <w:sz w:val="22"/>
          <w:szCs w:val="22"/>
        </w:rPr>
        <w:t xml:space="preserve">Vérification du niveau de consommations énergétique : une vérification grossière seulement peut être effectuée à ce stade mais elle permet de détecter </w:t>
      </w:r>
      <w:r w:rsidRPr="00117A75">
        <w:rPr>
          <w:rFonts w:asciiTheme="minorHAnsi" w:hAnsiTheme="minorHAnsi" w:cstheme="minorHAnsi"/>
          <w:color w:val="000000" w:themeColor="text1"/>
          <w:sz w:val="22"/>
          <w:szCs w:val="22"/>
          <w:lang w:val="fr-FR"/>
        </w:rPr>
        <w:t xml:space="preserve">et de corriger </w:t>
      </w:r>
      <w:r w:rsidRPr="00117A75">
        <w:rPr>
          <w:rFonts w:asciiTheme="minorHAnsi" w:hAnsiTheme="minorHAnsi" w:cstheme="minorHAnsi"/>
          <w:color w:val="000000" w:themeColor="text1"/>
          <w:sz w:val="22"/>
          <w:szCs w:val="22"/>
        </w:rPr>
        <w:t>des potentielles dérives avant la fin de la première année</w:t>
      </w:r>
      <w:r w:rsidR="00806620">
        <w:rPr>
          <w:rFonts w:asciiTheme="minorHAnsi" w:hAnsiTheme="minorHAnsi" w:cstheme="minorHAnsi"/>
          <w:color w:val="000000" w:themeColor="text1"/>
          <w:sz w:val="22"/>
          <w:szCs w:val="22"/>
        </w:rPr>
        <w:t> </w:t>
      </w:r>
      <w:r w:rsidR="00806620">
        <w:rPr>
          <w:rFonts w:asciiTheme="minorHAnsi" w:hAnsiTheme="minorHAnsi" w:cstheme="minorHAnsi"/>
          <w:color w:val="000000" w:themeColor="text1"/>
          <w:sz w:val="22"/>
          <w:szCs w:val="22"/>
          <w:lang w:val="fr-FR"/>
        </w:rPr>
        <w:t>;</w:t>
      </w:r>
    </w:p>
    <w:p w14:paraId="338287C1" w14:textId="0BE98F5D" w:rsidR="00BA08FA" w:rsidRPr="00117A75" w:rsidRDefault="00BA08FA" w:rsidP="006806E0">
      <w:pPr>
        <w:pStyle w:val="Paragraphedeliste"/>
        <w:numPr>
          <w:ilvl w:val="1"/>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1 </w:t>
      </w:r>
      <w:r w:rsidR="00035CCC" w:rsidRPr="00117A75">
        <w:rPr>
          <w:rFonts w:eastAsiaTheme="minorEastAsia" w:cstheme="minorHAnsi"/>
          <w:color w:val="000000" w:themeColor="text1"/>
        </w:rPr>
        <w:t>r</w:t>
      </w:r>
      <w:r w:rsidRPr="00117A75">
        <w:rPr>
          <w:rFonts w:eastAsiaTheme="minorEastAsia" w:cstheme="minorHAnsi"/>
          <w:color w:val="000000" w:themeColor="text1"/>
        </w:rPr>
        <w:t>éunion de bilan annuel</w:t>
      </w:r>
      <w:r w:rsidR="00806620">
        <w:rPr>
          <w:rFonts w:eastAsiaTheme="minorEastAsia" w:cstheme="minorHAnsi"/>
          <w:color w:val="000000" w:themeColor="text1"/>
        </w:rPr>
        <w:t>.</w:t>
      </w:r>
    </w:p>
    <w:p w14:paraId="5DE91B24" w14:textId="0EF3EC3E" w:rsidR="00BA08FA" w:rsidRPr="00117A75" w:rsidRDefault="00035CCC" w:rsidP="006806E0">
      <w:pPr>
        <w:numPr>
          <w:ilvl w:val="3"/>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C</w:t>
      </w:r>
      <w:r w:rsidR="00BA08FA" w:rsidRPr="00117A75">
        <w:rPr>
          <w:rFonts w:eastAsiaTheme="minorEastAsia" w:cstheme="minorHAnsi"/>
          <w:color w:val="000000" w:themeColor="text1"/>
        </w:rPr>
        <w:t>ontrôle</w:t>
      </w:r>
      <w:r w:rsidRPr="00117A75">
        <w:rPr>
          <w:rFonts w:eastAsiaTheme="minorEastAsia" w:cstheme="minorHAnsi"/>
          <w:color w:val="000000" w:themeColor="text1"/>
        </w:rPr>
        <w:t xml:space="preserve">r la bonne </w:t>
      </w:r>
      <w:r w:rsidR="00BA08FA" w:rsidRPr="00117A75">
        <w:rPr>
          <w:rFonts w:eastAsiaTheme="minorEastAsia" w:cstheme="minorHAnsi"/>
          <w:color w:val="000000" w:themeColor="text1"/>
        </w:rPr>
        <w:t>exécution du CPE entre le maître d’ouvrage et le titulaire du marché sur la durée du contrat (fréquence de réunion à proposer);</w:t>
      </w:r>
    </w:p>
    <w:p w14:paraId="52C31CAD" w14:textId="584C2A41" w:rsidR="00BA08FA" w:rsidRPr="00117A75" w:rsidRDefault="00BA08FA" w:rsidP="006806E0">
      <w:pPr>
        <w:numPr>
          <w:ilvl w:val="3"/>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Assister le maître d’ouvrage dans l’évaluation des performances</w:t>
      </w:r>
      <w:r w:rsidR="00035CCC" w:rsidRPr="00117A75">
        <w:rPr>
          <w:rFonts w:eastAsiaTheme="minorEastAsia" w:cstheme="minorHAnsi"/>
          <w:color w:val="000000" w:themeColor="text1"/>
        </w:rPr>
        <w:t xml:space="preserve"> sur la base du PMV</w:t>
      </w:r>
      <w:r w:rsidRPr="00117A75">
        <w:rPr>
          <w:rFonts w:eastAsiaTheme="minorEastAsia" w:cstheme="minorHAnsi"/>
          <w:color w:val="000000" w:themeColor="text1"/>
        </w:rPr>
        <w:t>, la fiabilité et la durabilité des Actions d’Amélioration de la Performance Energétique ;</w:t>
      </w:r>
    </w:p>
    <w:p w14:paraId="22300891" w14:textId="77777777" w:rsidR="00BA08FA" w:rsidRPr="00117A75" w:rsidRDefault="00BA08FA" w:rsidP="006806E0">
      <w:pPr>
        <w:numPr>
          <w:ilvl w:val="3"/>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Etablir les calculs d’intéressements et de pénalités éventuelles, intégrant les échanges entre l’AMO et le titulaire du marché de CPE ;</w:t>
      </w:r>
    </w:p>
    <w:p w14:paraId="27C575D9" w14:textId="77777777" w:rsidR="00BA08FA" w:rsidRPr="00117A75" w:rsidRDefault="00BA08FA" w:rsidP="006806E0">
      <w:pPr>
        <w:numPr>
          <w:ilvl w:val="3"/>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lastRenderedPageBreak/>
        <w:t>Etablir un bilan annuel de l’exécution du marché ;</w:t>
      </w:r>
    </w:p>
    <w:p w14:paraId="5D46D122" w14:textId="77777777" w:rsidR="00BA08FA" w:rsidRPr="00117A75" w:rsidRDefault="00BA08FA" w:rsidP="006806E0">
      <w:pPr>
        <w:numPr>
          <w:ilvl w:val="3"/>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Assurer le suivi des mesures correctives proposées pour validation des parties.</w:t>
      </w:r>
    </w:p>
    <w:p w14:paraId="0DAF0608" w14:textId="3C97C44F" w:rsidR="00BA08FA" w:rsidRPr="00806620" w:rsidRDefault="00B27F73" w:rsidP="00806620">
      <w:pPr>
        <w:pStyle w:val="Paragraphedeliste"/>
        <w:numPr>
          <w:ilvl w:val="0"/>
          <w:numId w:val="38"/>
        </w:numPr>
        <w:spacing w:after="0" w:line="240" w:lineRule="auto"/>
        <w:ind w:left="567" w:hanging="207"/>
        <w:jc w:val="both"/>
        <w:rPr>
          <w:rFonts w:eastAsiaTheme="minorEastAsia" w:cstheme="minorHAnsi"/>
          <w:b/>
          <w:bCs/>
          <w:color w:val="000000" w:themeColor="text1"/>
        </w:rPr>
      </w:pPr>
      <w:r w:rsidRPr="00806620">
        <w:rPr>
          <w:rFonts w:eastAsiaTheme="minorEastAsia" w:cstheme="minorHAnsi"/>
          <w:b/>
          <w:bCs/>
          <w:color w:val="000000" w:themeColor="text1"/>
        </w:rPr>
        <w:t>2</w:t>
      </w:r>
      <w:r w:rsidR="00BA08FA" w:rsidRPr="00806620">
        <w:rPr>
          <w:rFonts w:eastAsiaTheme="minorEastAsia" w:cstheme="minorHAnsi"/>
          <w:b/>
          <w:bCs/>
          <w:color w:val="000000" w:themeColor="text1"/>
        </w:rPr>
        <w:t xml:space="preserve">ème année de suivi </w:t>
      </w:r>
      <w:r w:rsidR="00D86116" w:rsidRPr="00806620">
        <w:rPr>
          <w:rFonts w:eastAsiaTheme="minorEastAsia" w:cstheme="minorHAnsi"/>
          <w:b/>
          <w:bCs/>
          <w:color w:val="000000" w:themeColor="text1"/>
        </w:rPr>
        <w:t>(optionnelle)</w:t>
      </w:r>
    </w:p>
    <w:p w14:paraId="723C41B5" w14:textId="78D53334" w:rsidR="00BA08FA" w:rsidRPr="00117A75" w:rsidRDefault="00035CCC" w:rsidP="006806E0">
      <w:pPr>
        <w:pStyle w:val="Paragraphedeliste"/>
        <w:numPr>
          <w:ilvl w:val="1"/>
          <w:numId w:val="37"/>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1 réunion de suivi (fréquence semestrielle)</w:t>
      </w:r>
      <w:r w:rsidR="00BA08FA" w:rsidRPr="00117A75">
        <w:rPr>
          <w:rFonts w:eastAsiaTheme="minorEastAsia" w:cstheme="minorHAnsi"/>
          <w:color w:val="000000" w:themeColor="text1"/>
        </w:rPr>
        <w:t xml:space="preserve"> </w:t>
      </w:r>
    </w:p>
    <w:p w14:paraId="0CB1A7C1" w14:textId="77777777" w:rsidR="00BA08FA" w:rsidRPr="00117A75" w:rsidRDefault="00BA08FA" w:rsidP="006806E0">
      <w:pPr>
        <w:pStyle w:val="Paragraphedeliste"/>
        <w:numPr>
          <w:ilvl w:val="1"/>
          <w:numId w:val="37"/>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1 réunion de bilan annuel</w:t>
      </w:r>
    </w:p>
    <w:bookmarkEnd w:id="18"/>
    <w:p w14:paraId="41A8FEF4" w14:textId="77777777" w:rsidR="00806620" w:rsidRDefault="00806620" w:rsidP="006806E0">
      <w:pPr>
        <w:spacing w:after="0" w:line="240" w:lineRule="auto"/>
        <w:rPr>
          <w:rFonts w:eastAsiaTheme="minorEastAsia" w:cstheme="minorHAnsi"/>
          <w:b/>
          <w:bCs/>
          <w:color w:val="000000" w:themeColor="text1"/>
        </w:rPr>
      </w:pPr>
    </w:p>
    <w:p w14:paraId="48B59051" w14:textId="2FE438FD" w:rsidR="0007624B" w:rsidRDefault="00976507" w:rsidP="006806E0">
      <w:pPr>
        <w:spacing w:after="0" w:line="240" w:lineRule="auto"/>
        <w:rPr>
          <w:rFonts w:eastAsiaTheme="minorEastAsia" w:cstheme="minorHAnsi"/>
          <w:b/>
          <w:bCs/>
          <w:color w:val="000000" w:themeColor="text1"/>
        </w:rPr>
      </w:pPr>
      <w:r w:rsidRPr="00117A75">
        <w:rPr>
          <w:rFonts w:eastAsiaTheme="minorEastAsia" w:cstheme="minorHAnsi"/>
          <w:b/>
          <w:bCs/>
          <w:color w:val="000000" w:themeColor="text1"/>
        </w:rPr>
        <w:t xml:space="preserve">Livrables : </w:t>
      </w:r>
      <w:r w:rsidR="00806620" w:rsidRPr="00117A75">
        <w:rPr>
          <w:rFonts w:eastAsiaTheme="minorEastAsia" w:cstheme="minorHAnsi"/>
          <w:b/>
          <w:bCs/>
          <w:color w:val="000000" w:themeColor="text1"/>
        </w:rPr>
        <w:t>Compte-rendu</w:t>
      </w:r>
      <w:r w:rsidRPr="00117A75">
        <w:rPr>
          <w:rFonts w:eastAsiaTheme="minorEastAsia" w:cstheme="minorHAnsi"/>
          <w:b/>
          <w:bCs/>
          <w:color w:val="000000" w:themeColor="text1"/>
        </w:rPr>
        <w:t xml:space="preserve"> des réunions, Bilans annuels (soit deux rapports), Calculs et validation des intéressements et des pénalités éventuelles.</w:t>
      </w:r>
      <w:bookmarkEnd w:id="0"/>
    </w:p>
    <w:p w14:paraId="616B0D23" w14:textId="77777777" w:rsidR="00AA1092" w:rsidRDefault="00AA1092" w:rsidP="006806E0">
      <w:pPr>
        <w:spacing w:after="0" w:line="240" w:lineRule="auto"/>
        <w:rPr>
          <w:rFonts w:eastAsiaTheme="minorEastAsia" w:cstheme="minorHAnsi"/>
          <w:b/>
          <w:bCs/>
          <w:color w:val="000000" w:themeColor="text1"/>
        </w:rPr>
      </w:pPr>
    </w:p>
    <w:p w14:paraId="50222889" w14:textId="77777777" w:rsidR="00AA1092" w:rsidRDefault="00AA1092" w:rsidP="0007624B">
      <w:pPr>
        <w:spacing w:after="0" w:line="240" w:lineRule="auto"/>
        <w:jc w:val="both"/>
        <w:rPr>
          <w:rFonts w:cstheme="minorHAnsi"/>
          <w:b/>
          <w:bCs/>
        </w:rPr>
      </w:pPr>
    </w:p>
    <w:p w14:paraId="161F736F" w14:textId="77777777" w:rsidR="00AA1092" w:rsidRPr="00117A75" w:rsidRDefault="00AA1092" w:rsidP="00AA1092">
      <w:pPr>
        <w:pStyle w:val="Titre1"/>
        <w:spacing w:before="0" w:after="0"/>
        <w:rPr>
          <w:rFonts w:asciiTheme="minorHAnsi" w:hAnsiTheme="minorHAnsi" w:cstheme="minorHAnsi"/>
          <w:color w:val="000000" w:themeColor="text1"/>
          <w:sz w:val="22"/>
          <w:szCs w:val="22"/>
        </w:rPr>
      </w:pPr>
      <w:bookmarkStart w:id="19" w:name="_Toc118378762"/>
      <w:r w:rsidRPr="00117A75">
        <w:rPr>
          <w:rFonts w:asciiTheme="minorHAnsi" w:hAnsiTheme="minorHAnsi" w:cstheme="minorHAnsi"/>
          <w:color w:val="000000" w:themeColor="text1"/>
          <w:sz w:val="22"/>
          <w:szCs w:val="22"/>
        </w:rPr>
        <w:t>Compétences requises pour l’Assistance à Maîtrise d’Ouvrage</w:t>
      </w:r>
      <w:bookmarkEnd w:id="19"/>
    </w:p>
    <w:p w14:paraId="4F9C19E1" w14:textId="77777777" w:rsidR="00AA1092" w:rsidRDefault="00AA1092" w:rsidP="00AA1092">
      <w:pPr>
        <w:spacing w:after="0" w:line="240" w:lineRule="auto"/>
        <w:jc w:val="both"/>
        <w:rPr>
          <w:rFonts w:eastAsiaTheme="minorEastAsia" w:cstheme="minorHAnsi"/>
          <w:color w:val="000000" w:themeColor="text1"/>
        </w:rPr>
      </w:pPr>
    </w:p>
    <w:p w14:paraId="32999B30" w14:textId="77777777" w:rsidR="00AA1092" w:rsidRPr="00117A75" w:rsidRDefault="00AA1092" w:rsidP="00AA1092">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Les compétences requises pour la réalisation de la mission d’Assistance à Maitrise d’Ouvrage CPE sont les suivantes :</w:t>
      </w:r>
    </w:p>
    <w:p w14:paraId="49E36118" w14:textId="77777777" w:rsidR="00AA1092" w:rsidRPr="00117A75" w:rsidRDefault="00AA1092" w:rsidP="00AA1092">
      <w:pPr>
        <w:pStyle w:val="Paragraphedeliste"/>
        <w:numPr>
          <w:ilvl w:val="0"/>
          <w:numId w:val="38"/>
        </w:numPr>
        <w:spacing w:after="0" w:line="240" w:lineRule="auto"/>
        <w:ind w:left="567" w:hanging="207"/>
        <w:jc w:val="both"/>
        <w:rPr>
          <w:rFonts w:cstheme="minorHAnsi"/>
          <w:color w:val="000000" w:themeColor="text1"/>
        </w:rPr>
      </w:pPr>
      <w:r w:rsidRPr="00117A75">
        <w:rPr>
          <w:rFonts w:cstheme="minorHAnsi"/>
          <w:color w:val="000000" w:themeColor="text1"/>
        </w:rPr>
        <w:t>Thermique et énergétique</w:t>
      </w:r>
      <w:r>
        <w:rPr>
          <w:rFonts w:cstheme="minorHAnsi"/>
          <w:color w:val="000000" w:themeColor="text1"/>
        </w:rPr>
        <w:t>.</w:t>
      </w:r>
    </w:p>
    <w:p w14:paraId="3310BBB3" w14:textId="77777777" w:rsidR="00AA1092" w:rsidRPr="00117A75" w:rsidRDefault="00AA1092" w:rsidP="00AA1092">
      <w:pPr>
        <w:pStyle w:val="Paragraphedeliste"/>
        <w:numPr>
          <w:ilvl w:val="0"/>
          <w:numId w:val="38"/>
        </w:numPr>
        <w:spacing w:after="0" w:line="240" w:lineRule="auto"/>
        <w:ind w:left="567" w:hanging="207"/>
        <w:jc w:val="both"/>
        <w:rPr>
          <w:rFonts w:cstheme="minorHAnsi"/>
          <w:color w:val="000000" w:themeColor="text1"/>
        </w:rPr>
      </w:pPr>
      <w:r w:rsidRPr="00117A75">
        <w:rPr>
          <w:rFonts w:cstheme="minorHAnsi"/>
          <w:color w:val="000000" w:themeColor="text1"/>
        </w:rPr>
        <w:t>Juridique et financière</w:t>
      </w:r>
      <w:r>
        <w:rPr>
          <w:rFonts w:cstheme="minorHAnsi"/>
          <w:color w:val="000000" w:themeColor="text1"/>
        </w:rPr>
        <w:t>.</w:t>
      </w:r>
    </w:p>
    <w:p w14:paraId="23FD7DAC" w14:textId="77777777" w:rsidR="00AA1092" w:rsidRPr="00117A75" w:rsidRDefault="00AA1092" w:rsidP="00AA1092">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cstheme="minorHAnsi"/>
          <w:color w:val="000000" w:themeColor="text1"/>
        </w:rPr>
        <w:t>Suivi d’Exploitation maintenance</w:t>
      </w:r>
      <w:r w:rsidRPr="00117A75">
        <w:rPr>
          <w:rFonts w:eastAsiaTheme="minorEastAsia" w:cstheme="minorHAnsi"/>
          <w:color w:val="000000" w:themeColor="text1"/>
        </w:rPr>
        <w:t>.</w:t>
      </w:r>
    </w:p>
    <w:p w14:paraId="4ECAF970" w14:textId="77777777" w:rsidR="00AA1092" w:rsidRDefault="00AA1092" w:rsidP="00AA1092">
      <w:pPr>
        <w:spacing w:after="0" w:line="240" w:lineRule="auto"/>
        <w:jc w:val="both"/>
        <w:rPr>
          <w:rFonts w:eastAsiaTheme="minorEastAsia" w:cstheme="minorHAnsi"/>
          <w:color w:val="000000" w:themeColor="text1"/>
        </w:rPr>
      </w:pPr>
    </w:p>
    <w:p w14:paraId="5BD0223D" w14:textId="77777777" w:rsidR="00AA1092" w:rsidRPr="00117A75" w:rsidRDefault="00AA1092" w:rsidP="00AA1092">
      <w:pPr>
        <w:spacing w:after="0" w:line="240" w:lineRule="auto"/>
        <w:jc w:val="both"/>
        <w:rPr>
          <w:rFonts w:eastAsiaTheme="minorEastAsia" w:cstheme="minorHAnsi"/>
          <w:color w:val="000000" w:themeColor="text1"/>
          <w:lang w:eastAsia="fr-FR"/>
        </w:rPr>
      </w:pPr>
      <w:r w:rsidRPr="00117A75">
        <w:rPr>
          <w:rFonts w:eastAsiaTheme="minorEastAsia" w:cstheme="minorHAnsi"/>
          <w:color w:val="000000" w:themeColor="text1"/>
        </w:rPr>
        <w:t xml:space="preserve">Ces compétences peuvent être portées pour une seule et même entité ou par un groupement d’entités. L’AMO CPE devra </w:t>
      </w:r>
      <w:r w:rsidRPr="00117A75">
        <w:rPr>
          <w:rFonts w:eastAsiaTheme="minorEastAsia" w:cstheme="minorHAnsi"/>
          <w:color w:val="000000" w:themeColor="text1"/>
          <w:lang w:eastAsia="fr-FR"/>
        </w:rPr>
        <w:t>agir en toute indépendance, en particulier vis-à-vis des fournisseurs d’énergie et des entreprises susceptibles de réaliser ultérieurement les travaux.</w:t>
      </w:r>
    </w:p>
    <w:p w14:paraId="5ABE7538" w14:textId="553FF522" w:rsidR="00AA1092" w:rsidRPr="008F723D" w:rsidRDefault="00AA1092" w:rsidP="00AA1092">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Pour que ces missions soient éligibles à une aide financière de l’ADEME dans le cadre du BOOSTER ENTREPRISE ECO EN</w:t>
      </w:r>
      <w:r w:rsidR="00865A6A">
        <w:rPr>
          <w:rFonts w:eastAsiaTheme="minorEastAsia" w:cstheme="minorHAnsi"/>
          <w:color w:val="000000" w:themeColor="text1"/>
        </w:rPr>
        <w:t>E</w:t>
      </w:r>
      <w:r w:rsidRPr="00117A75">
        <w:rPr>
          <w:rFonts w:eastAsiaTheme="minorEastAsia" w:cstheme="minorHAnsi"/>
          <w:color w:val="000000" w:themeColor="text1"/>
        </w:rPr>
        <w:t xml:space="preserve">RGIE TERTIAIRE, les </w:t>
      </w:r>
      <w:r>
        <w:rPr>
          <w:rFonts w:eastAsiaTheme="minorEastAsia" w:cstheme="minorHAnsi"/>
          <w:color w:val="000000" w:themeColor="text1"/>
        </w:rPr>
        <w:t>prestataires</w:t>
      </w:r>
      <w:r w:rsidRPr="00117A75">
        <w:rPr>
          <w:rFonts w:eastAsiaTheme="minorEastAsia" w:cstheme="minorHAnsi"/>
          <w:color w:val="000000" w:themeColor="text1"/>
        </w:rPr>
        <w:t xml:space="preserve"> doivent satisfaire à des critères transparents de qualifications et référence</w:t>
      </w:r>
      <w:r>
        <w:rPr>
          <w:rFonts w:eastAsiaTheme="minorEastAsia" w:cstheme="minorHAnsi"/>
          <w:color w:val="000000" w:themeColor="text1"/>
        </w:rPr>
        <w:t xml:space="preserve">s suivants : </w:t>
      </w:r>
      <w:r w:rsidRPr="008F723D">
        <w:rPr>
          <w:rFonts w:eastAsiaTheme="minorEastAsia" w:cstheme="minorHAnsi"/>
          <w:color w:val="000000" w:themeColor="text1"/>
        </w:rPr>
        <w:t xml:space="preserve"> </w:t>
      </w:r>
    </w:p>
    <w:p w14:paraId="57A3D73C" w14:textId="77777777" w:rsidR="00AA1092" w:rsidRPr="008F723D" w:rsidRDefault="00AA1092" w:rsidP="00AA1092">
      <w:pPr>
        <w:spacing w:after="0" w:line="240" w:lineRule="auto"/>
        <w:jc w:val="both"/>
        <w:rPr>
          <w:rFonts w:eastAsiaTheme="minorEastAsia" w:cstheme="minorHAnsi"/>
          <w:color w:val="000000" w:themeColor="text1"/>
        </w:rPr>
      </w:pPr>
    </w:p>
    <w:p w14:paraId="5EE722AD" w14:textId="7395D3F4" w:rsidR="00AA1092" w:rsidRPr="00865A6A" w:rsidRDefault="00AA1092" w:rsidP="00865A6A">
      <w:pPr>
        <w:pStyle w:val="Paragraphedeliste"/>
        <w:numPr>
          <w:ilvl w:val="0"/>
          <w:numId w:val="38"/>
        </w:numPr>
        <w:spacing w:after="0" w:line="240" w:lineRule="auto"/>
        <w:ind w:left="567" w:hanging="207"/>
        <w:jc w:val="both"/>
        <w:rPr>
          <w:rFonts w:cstheme="minorHAnsi"/>
          <w:color w:val="000000" w:themeColor="text1"/>
        </w:rPr>
      </w:pPr>
      <w:r w:rsidRPr="00865A6A">
        <w:rPr>
          <w:rFonts w:cstheme="minorHAnsi"/>
          <w:color w:val="000000" w:themeColor="text1"/>
        </w:rPr>
        <w:t>Références de réalisations de prestations similaires sur les missions à réaliser dans le secteur tertiaire</w:t>
      </w:r>
    </w:p>
    <w:p w14:paraId="43FD5A84" w14:textId="67A93AA5" w:rsidR="00AA1092" w:rsidRPr="00865A6A" w:rsidRDefault="00AA1092" w:rsidP="00865A6A">
      <w:pPr>
        <w:pStyle w:val="Paragraphedeliste"/>
        <w:numPr>
          <w:ilvl w:val="0"/>
          <w:numId w:val="38"/>
        </w:numPr>
        <w:spacing w:after="0" w:line="240" w:lineRule="auto"/>
        <w:ind w:left="567" w:hanging="207"/>
        <w:jc w:val="both"/>
        <w:rPr>
          <w:rFonts w:cstheme="minorHAnsi"/>
          <w:color w:val="000000" w:themeColor="text1"/>
        </w:rPr>
      </w:pPr>
      <w:r w:rsidRPr="00865A6A">
        <w:rPr>
          <w:rFonts w:cstheme="minorHAnsi"/>
          <w:color w:val="000000" w:themeColor="text1"/>
        </w:rPr>
        <w:t>Qualifications détenues par les prestataires : IPMVP</w:t>
      </w:r>
    </w:p>
    <w:p w14:paraId="6296D56A" w14:textId="59A63470" w:rsidR="00AA1092" w:rsidRPr="00865A6A" w:rsidRDefault="00AA1092" w:rsidP="00865A6A">
      <w:pPr>
        <w:pStyle w:val="Paragraphedeliste"/>
        <w:numPr>
          <w:ilvl w:val="0"/>
          <w:numId w:val="38"/>
        </w:numPr>
        <w:spacing w:after="0" w:line="240" w:lineRule="auto"/>
        <w:ind w:left="567" w:hanging="207"/>
        <w:jc w:val="both"/>
        <w:rPr>
          <w:rFonts w:cstheme="minorHAnsi"/>
          <w:color w:val="000000" w:themeColor="text1"/>
        </w:rPr>
      </w:pPr>
      <w:r w:rsidRPr="00865A6A">
        <w:rPr>
          <w:rFonts w:cstheme="minorHAnsi"/>
          <w:color w:val="000000" w:themeColor="text1"/>
        </w:rPr>
        <w:t>Moyens techniques adéquats</w:t>
      </w:r>
    </w:p>
    <w:p w14:paraId="4F863194" w14:textId="420F9578" w:rsidR="00AA1092" w:rsidRPr="00865A6A" w:rsidRDefault="00AA1092" w:rsidP="00865A6A">
      <w:pPr>
        <w:pStyle w:val="Paragraphedeliste"/>
        <w:numPr>
          <w:ilvl w:val="0"/>
          <w:numId w:val="38"/>
        </w:numPr>
        <w:spacing w:after="0" w:line="240" w:lineRule="auto"/>
        <w:ind w:left="567" w:hanging="207"/>
        <w:jc w:val="both"/>
        <w:rPr>
          <w:rFonts w:cstheme="minorHAnsi"/>
          <w:color w:val="000000" w:themeColor="text1"/>
        </w:rPr>
      </w:pPr>
      <w:r w:rsidRPr="00865A6A">
        <w:rPr>
          <w:rFonts w:cstheme="minorHAnsi"/>
          <w:color w:val="000000" w:themeColor="text1"/>
        </w:rPr>
        <w:t>Couverture géographique des régions visées par le dispositif</w:t>
      </w:r>
    </w:p>
    <w:p w14:paraId="6A28CE15" w14:textId="77777777" w:rsidR="00AA1092" w:rsidRPr="00117A75" w:rsidRDefault="00AA1092" w:rsidP="00AA1092">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 </w:t>
      </w:r>
    </w:p>
    <w:p w14:paraId="3A76FB3C" w14:textId="77777777" w:rsidR="00AA1092" w:rsidRPr="00117A75" w:rsidRDefault="00AA1092" w:rsidP="00AA1092">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L’ADEME pourra transmettre, à la demande de l’entreprise, une liste de prestataires qui satisfont ces critères d’exigences. Cette liste a été établie à partir d’un Appel à Candidatures de l’ADEME pour les besoins spécifiques du « BOOSTER ENTREPRISE ECO ENERGIE TERTIAIRE ». </w:t>
      </w:r>
    </w:p>
    <w:p w14:paraId="0190ED17" w14:textId="77777777" w:rsidR="00AA1092" w:rsidRPr="00117A75" w:rsidRDefault="00AA1092" w:rsidP="00AA1092">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IMPORTANT : les entreprises restent libres de choisir leurs prestataires à condition qu’ils satisfassent les critères d’exigences de l’ADEME.</w:t>
      </w:r>
    </w:p>
    <w:p w14:paraId="679339DB" w14:textId="77777777" w:rsidR="00AA1092" w:rsidRDefault="00AA1092">
      <w:pPr>
        <w:rPr>
          <w:rFonts w:cstheme="minorHAnsi"/>
          <w:b/>
          <w:bCs/>
        </w:rPr>
      </w:pPr>
      <w:r>
        <w:rPr>
          <w:rFonts w:cstheme="minorHAnsi"/>
          <w:b/>
          <w:bCs/>
        </w:rPr>
        <w:br w:type="page"/>
      </w:r>
    </w:p>
    <w:p w14:paraId="4CA18B7B" w14:textId="77777777" w:rsidR="00A153E9" w:rsidRDefault="00A153E9" w:rsidP="00A153E9">
      <w:pPr>
        <w:rPr>
          <w:rFonts w:ascii="Verdana" w:hAnsi="Verdana"/>
          <w:b/>
          <w:bCs/>
          <w:sz w:val="20"/>
          <w:szCs w:val="20"/>
        </w:rPr>
      </w:pPr>
    </w:p>
    <w:p w14:paraId="6C70C25A" w14:textId="77777777" w:rsidR="00A153E9" w:rsidRDefault="00A153E9" w:rsidP="00A153E9">
      <w:pPr>
        <w:spacing w:after="0" w:line="240" w:lineRule="auto"/>
        <w:rPr>
          <w:rFonts w:cstheme="minorHAnsi"/>
          <w:noProof/>
          <w:color w:val="000000" w:themeColor="text1"/>
        </w:rPr>
      </w:pPr>
    </w:p>
    <w:p w14:paraId="3CDCDA47" w14:textId="77777777" w:rsidR="00A153E9" w:rsidRDefault="00A153E9" w:rsidP="00A153E9">
      <w:pPr>
        <w:rPr>
          <w:rFonts w:cstheme="minorHAnsi"/>
          <w:noProof/>
          <w:color w:val="000000" w:themeColor="text1"/>
        </w:rPr>
      </w:pPr>
      <w:r w:rsidRPr="000543B7">
        <w:rPr>
          <w:rFonts w:cstheme="minorHAnsi"/>
          <w:b/>
          <w:bCs/>
          <w:noProof/>
        </w:rPr>
        <mc:AlternateContent>
          <mc:Choice Requires="wps">
            <w:drawing>
              <wp:anchor distT="45720" distB="45720" distL="114300" distR="114300" simplePos="0" relativeHeight="251659264" behindDoc="0" locked="0" layoutInCell="1" allowOverlap="1" wp14:anchorId="68251318" wp14:editId="715A7A86">
                <wp:simplePos x="0" y="0"/>
                <wp:positionH relativeFrom="column">
                  <wp:posOffset>414020</wp:posOffset>
                </wp:positionH>
                <wp:positionV relativeFrom="paragraph">
                  <wp:posOffset>271145</wp:posOffset>
                </wp:positionV>
                <wp:extent cx="4791075" cy="1404620"/>
                <wp:effectExtent l="0" t="0" r="28575" b="241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04620"/>
                        </a:xfrm>
                        <a:prstGeom prst="rect">
                          <a:avLst/>
                        </a:prstGeom>
                        <a:solidFill>
                          <a:srgbClr val="FFFFFF"/>
                        </a:solidFill>
                        <a:ln w="9525">
                          <a:solidFill>
                            <a:srgbClr val="000000"/>
                          </a:solidFill>
                          <a:miter lim="800000"/>
                          <a:headEnd/>
                          <a:tailEnd/>
                        </a:ln>
                      </wps:spPr>
                      <wps:txbx>
                        <w:txbxContent>
                          <w:p w14:paraId="7C9D7C37" w14:textId="4C63C630" w:rsidR="00A153E9" w:rsidRDefault="00A153E9" w:rsidP="00A153E9">
                            <w:pPr>
                              <w:spacing w:after="0" w:line="240" w:lineRule="auto"/>
                              <w:rPr>
                                <w:rFonts w:cstheme="minorHAnsi"/>
                                <w:b/>
                                <w:bCs/>
                              </w:rPr>
                            </w:pPr>
                            <w:r w:rsidRPr="00A97A47">
                              <w:rPr>
                                <w:rFonts w:cstheme="minorHAnsi"/>
                                <w:b/>
                                <w:bCs/>
                              </w:rPr>
                              <w:t>Remerciements :</w:t>
                            </w:r>
                          </w:p>
                          <w:p w14:paraId="2AB6FEBF" w14:textId="77777777" w:rsidR="00515742" w:rsidRPr="00A97A47" w:rsidRDefault="00515742" w:rsidP="00A153E9">
                            <w:pPr>
                              <w:spacing w:after="0" w:line="240" w:lineRule="auto"/>
                              <w:rPr>
                                <w:rFonts w:cstheme="minorHAnsi"/>
                                <w:b/>
                                <w:bCs/>
                              </w:rPr>
                            </w:pPr>
                          </w:p>
                          <w:p w14:paraId="40B34A2F" w14:textId="77777777" w:rsidR="00A153E9" w:rsidRPr="00A97A47" w:rsidRDefault="00A153E9" w:rsidP="00A153E9">
                            <w:pPr>
                              <w:spacing w:after="0" w:line="240" w:lineRule="auto"/>
                              <w:rPr>
                                <w:rFonts w:cstheme="minorHAnsi"/>
                                <w:b/>
                                <w:bCs/>
                              </w:rPr>
                            </w:pPr>
                            <w:r w:rsidRPr="00A97A47">
                              <w:rPr>
                                <w:rFonts w:cstheme="minorHAnsi"/>
                                <w:b/>
                                <w:bCs/>
                              </w:rPr>
                              <w:t>Le présent document a été rédigé par un comité de rédaction composé de :</w:t>
                            </w:r>
                          </w:p>
                          <w:p w14:paraId="3931BED2"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Mathilde Sautel, ETAMINE</w:t>
                            </w:r>
                          </w:p>
                          <w:p w14:paraId="44725EA6"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Claire-Marie Payen, NEPSEN</w:t>
                            </w:r>
                          </w:p>
                          <w:p w14:paraId="72A5D068"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Romaine Fèvre, EPCO Energie</w:t>
                            </w:r>
                          </w:p>
                          <w:p w14:paraId="5E391845"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Julien Rivat, Atelier d’Architecture RIVAT</w:t>
                            </w:r>
                          </w:p>
                          <w:p w14:paraId="4F64FDE2"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Simon Barret, TRIBU ENERGIE</w:t>
                            </w:r>
                          </w:p>
                          <w:p w14:paraId="706CB9BD" w14:textId="77777777" w:rsidR="00A153E9" w:rsidRPr="00A97A47" w:rsidRDefault="00A153E9" w:rsidP="00A153E9">
                            <w:pPr>
                              <w:spacing w:after="0" w:line="240" w:lineRule="auto"/>
                              <w:rPr>
                                <w:rFonts w:cstheme="minorHAnsi"/>
                                <w:b/>
                                <w:bCs/>
                              </w:rPr>
                            </w:pPr>
                          </w:p>
                          <w:p w14:paraId="161E846B" w14:textId="505BDA33" w:rsidR="00A153E9" w:rsidRPr="00A97A47" w:rsidRDefault="00A153E9" w:rsidP="00A153E9">
                            <w:pPr>
                              <w:spacing w:after="0" w:line="240" w:lineRule="auto"/>
                              <w:rPr>
                                <w:rFonts w:cstheme="minorHAnsi"/>
                                <w:b/>
                                <w:bCs/>
                              </w:rPr>
                            </w:pPr>
                            <w:r w:rsidRPr="00A97A47">
                              <w:rPr>
                                <w:rFonts w:cstheme="minorHAnsi"/>
                                <w:b/>
                                <w:bCs/>
                              </w:rPr>
                              <w:t>Ville &amp; Aménagement Durable et le Cluster Eco-Bâtiment ont coordonné l</w:t>
                            </w:r>
                            <w:r w:rsidR="00624F2C">
                              <w:rPr>
                                <w:rFonts w:cstheme="minorHAnsi"/>
                                <w:b/>
                                <w:bCs/>
                              </w:rPr>
                              <w:t>a rédaction</w:t>
                            </w:r>
                            <w:r w:rsidRPr="00A97A47">
                              <w:rPr>
                                <w:rFonts w:cstheme="minorHAnsi"/>
                                <w:b/>
                                <w:bCs/>
                              </w:rPr>
                              <w:t xml:space="preserve"> du cahier des charges sous le pilotage de l’ADEME</w:t>
                            </w:r>
                            <w:r>
                              <w:rPr>
                                <w:rFonts w:cstheme="minorHAnsi"/>
                                <w:b/>
                                <w:bCs/>
                              </w:rPr>
                              <w:t>.</w:t>
                            </w:r>
                          </w:p>
                          <w:p w14:paraId="2BCAC0FC" w14:textId="77777777" w:rsidR="00A153E9" w:rsidRDefault="00A153E9" w:rsidP="00A153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251318" id="_x0000_t202" coordsize="21600,21600" o:spt="202" path="m,l,21600r21600,l21600,xe">
                <v:stroke joinstyle="miter"/>
                <v:path gradientshapeok="t" o:connecttype="rect"/>
              </v:shapetype>
              <v:shape id="Zone de texte 2" o:spid="_x0000_s1026" type="#_x0000_t202" style="position:absolute;margin-left:32.6pt;margin-top:21.35pt;width:37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">
                <v:textbox style="mso-fit-shape-to-text:t">
                  <w:txbxContent>
                    <w:p w14:paraId="7C9D7C37" w14:textId="4C63C630" w:rsidR="00A153E9" w:rsidRDefault="00A153E9" w:rsidP="00A153E9">
                      <w:pPr>
                        <w:spacing w:after="0" w:line="240" w:lineRule="auto"/>
                        <w:rPr>
                          <w:rFonts w:cstheme="minorHAnsi"/>
                          <w:b/>
                          <w:bCs/>
                        </w:rPr>
                      </w:pPr>
                      <w:r w:rsidRPr="00A97A47">
                        <w:rPr>
                          <w:rFonts w:cstheme="minorHAnsi"/>
                          <w:b/>
                          <w:bCs/>
                        </w:rPr>
                        <w:t>Remerciements :</w:t>
                      </w:r>
                    </w:p>
                    <w:p w14:paraId="2AB6FEBF" w14:textId="77777777" w:rsidR="00515742" w:rsidRPr="00A97A47" w:rsidRDefault="00515742" w:rsidP="00A153E9">
                      <w:pPr>
                        <w:spacing w:after="0" w:line="240" w:lineRule="auto"/>
                        <w:rPr>
                          <w:rFonts w:cstheme="minorHAnsi"/>
                          <w:b/>
                          <w:bCs/>
                        </w:rPr>
                      </w:pPr>
                    </w:p>
                    <w:p w14:paraId="40B34A2F" w14:textId="77777777" w:rsidR="00A153E9" w:rsidRPr="00A97A47" w:rsidRDefault="00A153E9" w:rsidP="00A153E9">
                      <w:pPr>
                        <w:spacing w:after="0" w:line="240" w:lineRule="auto"/>
                        <w:rPr>
                          <w:rFonts w:cstheme="minorHAnsi"/>
                          <w:b/>
                          <w:bCs/>
                        </w:rPr>
                      </w:pPr>
                      <w:r w:rsidRPr="00A97A47">
                        <w:rPr>
                          <w:rFonts w:cstheme="minorHAnsi"/>
                          <w:b/>
                          <w:bCs/>
                        </w:rPr>
                        <w:t>Le présent document a été rédigé par un comité de rédaction composé de :</w:t>
                      </w:r>
                    </w:p>
                    <w:p w14:paraId="3931BED2"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Mathilde Sautel, ETAMINE</w:t>
                      </w:r>
                    </w:p>
                    <w:p w14:paraId="44725EA6"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Claire-Marie Payen, NEPSEN</w:t>
                      </w:r>
                    </w:p>
                    <w:p w14:paraId="72A5D068"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Romaine Fèvre, EPCO Energie</w:t>
                      </w:r>
                    </w:p>
                    <w:p w14:paraId="5E391845"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Julien Rivat, Atelier d’Architecture RIVAT</w:t>
                      </w:r>
                    </w:p>
                    <w:p w14:paraId="4F64FDE2"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Simon Barret, TRIBU ENERGIE</w:t>
                      </w:r>
                    </w:p>
                    <w:p w14:paraId="706CB9BD" w14:textId="77777777" w:rsidR="00A153E9" w:rsidRPr="00A97A47" w:rsidRDefault="00A153E9" w:rsidP="00A153E9">
                      <w:pPr>
                        <w:spacing w:after="0" w:line="240" w:lineRule="auto"/>
                        <w:rPr>
                          <w:rFonts w:cstheme="minorHAnsi"/>
                          <w:b/>
                          <w:bCs/>
                        </w:rPr>
                      </w:pPr>
                    </w:p>
                    <w:p w14:paraId="161E846B" w14:textId="505BDA33" w:rsidR="00A153E9" w:rsidRPr="00A97A47" w:rsidRDefault="00A153E9" w:rsidP="00A153E9">
                      <w:pPr>
                        <w:spacing w:after="0" w:line="240" w:lineRule="auto"/>
                        <w:rPr>
                          <w:rFonts w:cstheme="minorHAnsi"/>
                          <w:b/>
                          <w:bCs/>
                        </w:rPr>
                      </w:pPr>
                      <w:r w:rsidRPr="00A97A47">
                        <w:rPr>
                          <w:rFonts w:cstheme="minorHAnsi"/>
                          <w:b/>
                          <w:bCs/>
                        </w:rPr>
                        <w:t>Ville &amp; Aménagement Durable et le Cluster Eco-Bâtiment ont coordonné l</w:t>
                      </w:r>
                      <w:r w:rsidR="00624F2C">
                        <w:rPr>
                          <w:rFonts w:cstheme="minorHAnsi"/>
                          <w:b/>
                          <w:bCs/>
                        </w:rPr>
                        <w:t>a rédaction</w:t>
                      </w:r>
                      <w:r w:rsidRPr="00A97A47">
                        <w:rPr>
                          <w:rFonts w:cstheme="minorHAnsi"/>
                          <w:b/>
                          <w:bCs/>
                        </w:rPr>
                        <w:t xml:space="preserve"> du cahier des charges sous le pilotage de l’ADEME</w:t>
                      </w:r>
                      <w:r>
                        <w:rPr>
                          <w:rFonts w:cstheme="minorHAnsi"/>
                          <w:b/>
                          <w:bCs/>
                        </w:rPr>
                        <w:t>.</w:t>
                      </w:r>
                    </w:p>
                    <w:p w14:paraId="2BCAC0FC" w14:textId="77777777" w:rsidR="00A153E9" w:rsidRDefault="00A153E9" w:rsidP="00A153E9"/>
                  </w:txbxContent>
                </v:textbox>
                <w10:wrap type="square"/>
              </v:shape>
            </w:pict>
          </mc:Fallback>
        </mc:AlternateContent>
      </w:r>
    </w:p>
    <w:p w14:paraId="7FAE98B3" w14:textId="77777777" w:rsidR="00A153E9" w:rsidRDefault="00A153E9" w:rsidP="00A153E9">
      <w:pPr>
        <w:rPr>
          <w:rFonts w:ascii="Verdana" w:hAnsi="Verdana"/>
          <w:b/>
          <w:bCs/>
          <w:sz w:val="20"/>
          <w:szCs w:val="20"/>
        </w:rPr>
      </w:pPr>
    </w:p>
    <w:p w14:paraId="65889488" w14:textId="0185F028" w:rsidR="00A761D0" w:rsidRPr="00117A75" w:rsidRDefault="00A761D0" w:rsidP="001A0D86">
      <w:pPr>
        <w:rPr>
          <w:rFonts w:eastAsiaTheme="minorEastAsia" w:cstheme="minorHAnsi"/>
          <w:b/>
          <w:bCs/>
          <w:color w:val="000000" w:themeColor="text1"/>
        </w:rPr>
      </w:pPr>
    </w:p>
    <w:sectPr w:rsidR="00A761D0" w:rsidRPr="00117A7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105D" w14:textId="77777777" w:rsidR="00637054" w:rsidRDefault="00637054" w:rsidP="00AE38CD">
      <w:pPr>
        <w:spacing w:after="0" w:line="240" w:lineRule="auto"/>
      </w:pPr>
      <w:r>
        <w:separator/>
      </w:r>
    </w:p>
  </w:endnote>
  <w:endnote w:type="continuationSeparator" w:id="0">
    <w:p w14:paraId="42E4AB58" w14:textId="77777777" w:rsidR="00637054" w:rsidRDefault="00637054" w:rsidP="00AE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EBBB" w14:textId="1C9C2236" w:rsidR="002D4926" w:rsidRPr="00D43343" w:rsidRDefault="002D4926" w:rsidP="002D4926">
    <w:pPr>
      <w:pStyle w:val="Pieddepage"/>
      <w:rPr>
        <w:rFonts w:ascii="Verdana" w:hAnsi="Verdana"/>
        <w:i/>
        <w:iCs/>
        <w:sz w:val="16"/>
        <w:szCs w:val="16"/>
        <w:lang w:val="it-IT"/>
      </w:rPr>
    </w:pPr>
    <w:r w:rsidRPr="00D43343">
      <w:rPr>
        <w:rFonts w:ascii="Verdana" w:hAnsi="Verdana"/>
        <w:i/>
        <w:iCs/>
        <w:sz w:val="16"/>
        <w:szCs w:val="16"/>
        <w:lang w:val="it-IT"/>
      </w:rPr>
      <w:tab/>
    </w:r>
    <w:r w:rsidRPr="00D43343">
      <w:rPr>
        <w:rFonts w:ascii="Verdana" w:hAnsi="Verdana"/>
        <w:i/>
        <w:iCs/>
        <w:sz w:val="16"/>
        <w:szCs w:val="16"/>
        <w:lang w:val="it-IT"/>
      </w:rPr>
      <w:tab/>
    </w:r>
    <w:sdt>
      <w:sdtPr>
        <w:rPr>
          <w:rFonts w:ascii="Verdana" w:hAnsi="Verdana"/>
          <w:i/>
          <w:iCs/>
          <w:sz w:val="16"/>
          <w:szCs w:val="16"/>
        </w:rPr>
        <w:id w:val="1356542156"/>
        <w:docPartObj>
          <w:docPartGallery w:val="Page Numbers (Bottom of Page)"/>
          <w:docPartUnique/>
        </w:docPartObj>
      </w:sdtPr>
      <w:sdtEndPr/>
      <w:sdtContent>
        <w:r w:rsidRPr="002D4926">
          <w:rPr>
            <w:rFonts w:ascii="Verdana" w:hAnsi="Verdana"/>
            <w:i/>
            <w:iCs/>
            <w:sz w:val="16"/>
            <w:szCs w:val="16"/>
          </w:rPr>
          <w:fldChar w:fldCharType="begin"/>
        </w:r>
        <w:r w:rsidRPr="00D43343">
          <w:rPr>
            <w:rFonts w:ascii="Verdana" w:hAnsi="Verdana"/>
            <w:i/>
            <w:iCs/>
            <w:sz w:val="16"/>
            <w:szCs w:val="16"/>
            <w:lang w:val="it-IT"/>
          </w:rPr>
          <w:instrText>PAGE   \* MERGEFORMAT</w:instrText>
        </w:r>
        <w:r w:rsidRPr="002D4926">
          <w:rPr>
            <w:rFonts w:ascii="Verdana" w:hAnsi="Verdana"/>
            <w:i/>
            <w:iCs/>
            <w:sz w:val="16"/>
            <w:szCs w:val="16"/>
          </w:rPr>
          <w:fldChar w:fldCharType="separate"/>
        </w:r>
        <w:r w:rsidRPr="00D43343">
          <w:rPr>
            <w:rFonts w:ascii="Verdana" w:hAnsi="Verdana"/>
            <w:i/>
            <w:iCs/>
            <w:sz w:val="16"/>
            <w:szCs w:val="16"/>
            <w:lang w:val="it-IT"/>
          </w:rPr>
          <w:t>2</w:t>
        </w:r>
        <w:r w:rsidRPr="002D4926">
          <w:rPr>
            <w:rFonts w:ascii="Verdana" w:hAnsi="Verdana"/>
            <w:i/>
            <w:iCs/>
            <w:sz w:val="16"/>
            <w:szCs w:val="16"/>
          </w:rPr>
          <w:fldChar w:fldCharType="end"/>
        </w:r>
      </w:sdtContent>
    </w:sdt>
  </w:p>
  <w:p w14:paraId="392D73F8" w14:textId="738EA64E" w:rsidR="002D4926" w:rsidRPr="00D43343" w:rsidRDefault="002D4926">
    <w:pPr>
      <w:pStyle w:val="Pieddepag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CBD2" w14:textId="77777777" w:rsidR="00637054" w:rsidRDefault="00637054" w:rsidP="00AE38CD">
      <w:pPr>
        <w:spacing w:after="0" w:line="240" w:lineRule="auto"/>
      </w:pPr>
      <w:r>
        <w:separator/>
      </w:r>
    </w:p>
  </w:footnote>
  <w:footnote w:type="continuationSeparator" w:id="0">
    <w:p w14:paraId="6C6A4AC8" w14:textId="77777777" w:rsidR="00637054" w:rsidRDefault="00637054" w:rsidP="00AE3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372B" w14:textId="36AE12B0" w:rsidR="00AE38CD" w:rsidRPr="00FF71F9" w:rsidRDefault="00FF71F9">
    <w:pPr>
      <w:pStyle w:val="En-tte"/>
      <w:rPr>
        <w:rFonts w:ascii="Verdana" w:hAnsi="Verdana"/>
        <w:i/>
        <w:iCs/>
        <w:sz w:val="18"/>
        <w:szCs w:val="18"/>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E54"/>
    <w:multiLevelType w:val="hybridMultilevel"/>
    <w:tmpl w:val="82301338"/>
    <w:lvl w:ilvl="0" w:tplc="EA00A5E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B2A0C"/>
    <w:multiLevelType w:val="hybridMultilevel"/>
    <w:tmpl w:val="A80E9E84"/>
    <w:lvl w:ilvl="0" w:tplc="8002688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9607C"/>
    <w:multiLevelType w:val="hybridMultilevel"/>
    <w:tmpl w:val="DB2CC482"/>
    <w:lvl w:ilvl="0" w:tplc="F606FC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062BE"/>
    <w:multiLevelType w:val="hybridMultilevel"/>
    <w:tmpl w:val="C6DA2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73870"/>
    <w:multiLevelType w:val="hybridMultilevel"/>
    <w:tmpl w:val="314EFE30"/>
    <w:lvl w:ilvl="0" w:tplc="040C0001">
      <w:start w:val="1"/>
      <w:numFmt w:val="bullet"/>
      <w:lvlText w:val=""/>
      <w:lvlJc w:val="left"/>
      <w:pPr>
        <w:ind w:left="720" w:hanging="360"/>
      </w:pPr>
      <w:rPr>
        <w:rFonts w:ascii="Symbol" w:hAnsi="Symbol" w:hint="default"/>
      </w:rPr>
    </w:lvl>
    <w:lvl w:ilvl="1" w:tplc="145088A2">
      <w:start w:val="30"/>
      <w:numFmt w:val="bullet"/>
      <w:lvlText w:val=""/>
      <w:lvlJc w:val="left"/>
      <w:pPr>
        <w:ind w:left="1440" w:hanging="360"/>
      </w:pPr>
      <w:rPr>
        <w:rFonts w:ascii="Wingdings" w:eastAsia="Malgun Gothic"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D2160"/>
    <w:multiLevelType w:val="hybridMultilevel"/>
    <w:tmpl w:val="5936DA98"/>
    <w:lvl w:ilvl="0" w:tplc="803C1530">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09639C"/>
    <w:multiLevelType w:val="hybridMultilevel"/>
    <w:tmpl w:val="E53A7CBC"/>
    <w:lvl w:ilvl="0" w:tplc="DA90693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32E0406"/>
    <w:multiLevelType w:val="hybridMultilevel"/>
    <w:tmpl w:val="8EF26D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197DEA"/>
    <w:multiLevelType w:val="hybridMultilevel"/>
    <w:tmpl w:val="7B62E7C8"/>
    <w:lvl w:ilvl="0" w:tplc="040C0001">
      <w:start w:val="1"/>
      <w:numFmt w:val="bullet"/>
      <w:lvlText w:val=""/>
      <w:lvlJc w:val="left"/>
      <w:pPr>
        <w:ind w:left="1917" w:hanging="360"/>
      </w:pPr>
      <w:rPr>
        <w:rFonts w:ascii="Symbol" w:hAnsi="Symbol" w:hint="default"/>
      </w:rPr>
    </w:lvl>
    <w:lvl w:ilvl="1" w:tplc="040C0003">
      <w:start w:val="1"/>
      <w:numFmt w:val="bullet"/>
      <w:lvlText w:val="o"/>
      <w:lvlJc w:val="left"/>
      <w:pPr>
        <w:ind w:left="2637" w:hanging="360"/>
      </w:pPr>
      <w:rPr>
        <w:rFonts w:ascii="Courier New" w:hAnsi="Courier New" w:cs="Courier New" w:hint="default"/>
      </w:rPr>
    </w:lvl>
    <w:lvl w:ilvl="2" w:tplc="040C0005" w:tentative="1">
      <w:start w:val="1"/>
      <w:numFmt w:val="bullet"/>
      <w:lvlText w:val=""/>
      <w:lvlJc w:val="left"/>
      <w:pPr>
        <w:ind w:left="3357" w:hanging="360"/>
      </w:pPr>
      <w:rPr>
        <w:rFonts w:ascii="Wingdings" w:hAnsi="Wingdings" w:hint="default"/>
      </w:rPr>
    </w:lvl>
    <w:lvl w:ilvl="3" w:tplc="040C0001" w:tentative="1">
      <w:start w:val="1"/>
      <w:numFmt w:val="bullet"/>
      <w:lvlText w:val=""/>
      <w:lvlJc w:val="left"/>
      <w:pPr>
        <w:ind w:left="4077" w:hanging="360"/>
      </w:pPr>
      <w:rPr>
        <w:rFonts w:ascii="Symbol" w:hAnsi="Symbol" w:hint="default"/>
      </w:rPr>
    </w:lvl>
    <w:lvl w:ilvl="4" w:tplc="040C0003" w:tentative="1">
      <w:start w:val="1"/>
      <w:numFmt w:val="bullet"/>
      <w:lvlText w:val="o"/>
      <w:lvlJc w:val="left"/>
      <w:pPr>
        <w:ind w:left="4797" w:hanging="360"/>
      </w:pPr>
      <w:rPr>
        <w:rFonts w:ascii="Courier New" w:hAnsi="Courier New" w:cs="Courier New" w:hint="default"/>
      </w:rPr>
    </w:lvl>
    <w:lvl w:ilvl="5" w:tplc="040C0005" w:tentative="1">
      <w:start w:val="1"/>
      <w:numFmt w:val="bullet"/>
      <w:lvlText w:val=""/>
      <w:lvlJc w:val="left"/>
      <w:pPr>
        <w:ind w:left="5517" w:hanging="360"/>
      </w:pPr>
      <w:rPr>
        <w:rFonts w:ascii="Wingdings" w:hAnsi="Wingdings" w:hint="default"/>
      </w:rPr>
    </w:lvl>
    <w:lvl w:ilvl="6" w:tplc="040C0001" w:tentative="1">
      <w:start w:val="1"/>
      <w:numFmt w:val="bullet"/>
      <w:lvlText w:val=""/>
      <w:lvlJc w:val="left"/>
      <w:pPr>
        <w:ind w:left="6237" w:hanging="360"/>
      </w:pPr>
      <w:rPr>
        <w:rFonts w:ascii="Symbol" w:hAnsi="Symbol" w:hint="default"/>
      </w:rPr>
    </w:lvl>
    <w:lvl w:ilvl="7" w:tplc="040C0003" w:tentative="1">
      <w:start w:val="1"/>
      <w:numFmt w:val="bullet"/>
      <w:lvlText w:val="o"/>
      <w:lvlJc w:val="left"/>
      <w:pPr>
        <w:ind w:left="6957" w:hanging="360"/>
      </w:pPr>
      <w:rPr>
        <w:rFonts w:ascii="Courier New" w:hAnsi="Courier New" w:cs="Courier New" w:hint="default"/>
      </w:rPr>
    </w:lvl>
    <w:lvl w:ilvl="8" w:tplc="040C0005" w:tentative="1">
      <w:start w:val="1"/>
      <w:numFmt w:val="bullet"/>
      <w:lvlText w:val=""/>
      <w:lvlJc w:val="left"/>
      <w:pPr>
        <w:ind w:left="7677" w:hanging="360"/>
      </w:pPr>
      <w:rPr>
        <w:rFonts w:ascii="Wingdings" w:hAnsi="Wingdings" w:hint="default"/>
      </w:rPr>
    </w:lvl>
  </w:abstractNum>
  <w:abstractNum w:abstractNumId="9" w15:restartNumberingAfterBreak="0">
    <w:nsid w:val="1C2A254F"/>
    <w:multiLevelType w:val="hybridMultilevel"/>
    <w:tmpl w:val="15747860"/>
    <w:lvl w:ilvl="0" w:tplc="040C0003">
      <w:start w:val="1"/>
      <w:numFmt w:val="bullet"/>
      <w:lvlText w:val="o"/>
      <w:lvlJc w:val="left"/>
      <w:pPr>
        <w:tabs>
          <w:tab w:val="num" w:pos="1776"/>
        </w:tabs>
        <w:ind w:left="1776" w:hanging="360"/>
      </w:pPr>
      <w:rPr>
        <w:rFonts w:ascii="Courier New" w:hAnsi="Courier New" w:cs="Courier New" w:hint="default"/>
      </w:rPr>
    </w:lvl>
    <w:lvl w:ilvl="1" w:tplc="040C0003">
      <w:start w:val="1"/>
      <w:numFmt w:val="bullet"/>
      <w:lvlText w:val="o"/>
      <w:lvlJc w:val="left"/>
      <w:pPr>
        <w:tabs>
          <w:tab w:val="num" w:pos="2496"/>
        </w:tabs>
        <w:ind w:left="2496" w:hanging="360"/>
      </w:pPr>
      <w:rPr>
        <w:rFonts w:ascii="Courier New" w:hAnsi="Courier New" w:cs="Courier New" w:hint="default"/>
      </w:rPr>
    </w:lvl>
    <w:lvl w:ilvl="2" w:tplc="040C0005">
      <w:start w:val="1"/>
      <w:numFmt w:val="bullet"/>
      <w:lvlText w:val=""/>
      <w:lvlJc w:val="left"/>
      <w:pPr>
        <w:tabs>
          <w:tab w:val="num" w:pos="3216"/>
        </w:tabs>
        <w:ind w:left="3216" w:hanging="360"/>
      </w:pPr>
      <w:rPr>
        <w:rFonts w:ascii="Wingdings" w:hAnsi="Wingdings" w:hint="default"/>
      </w:rPr>
    </w:lvl>
    <w:lvl w:ilvl="3" w:tplc="040C0001">
      <w:start w:val="1"/>
      <w:numFmt w:val="bullet"/>
      <w:lvlText w:val=""/>
      <w:lvlJc w:val="left"/>
      <w:pPr>
        <w:tabs>
          <w:tab w:val="num" w:pos="3936"/>
        </w:tabs>
        <w:ind w:left="3936" w:hanging="360"/>
      </w:pPr>
      <w:rPr>
        <w:rFonts w:ascii="Symbol" w:hAnsi="Symbol" w:hint="default"/>
      </w:rPr>
    </w:lvl>
    <w:lvl w:ilvl="4" w:tplc="040C0003">
      <w:start w:val="1"/>
      <w:numFmt w:val="bullet"/>
      <w:lvlText w:val="o"/>
      <w:lvlJc w:val="left"/>
      <w:pPr>
        <w:tabs>
          <w:tab w:val="num" w:pos="4656"/>
        </w:tabs>
        <w:ind w:left="4656" w:hanging="360"/>
      </w:pPr>
      <w:rPr>
        <w:rFonts w:ascii="Courier New" w:hAnsi="Courier New" w:cs="Courier New" w:hint="default"/>
      </w:rPr>
    </w:lvl>
    <w:lvl w:ilvl="5" w:tplc="040C0005">
      <w:start w:val="1"/>
      <w:numFmt w:val="bullet"/>
      <w:lvlText w:val=""/>
      <w:lvlJc w:val="left"/>
      <w:pPr>
        <w:tabs>
          <w:tab w:val="num" w:pos="5376"/>
        </w:tabs>
        <w:ind w:left="5376" w:hanging="360"/>
      </w:pPr>
      <w:rPr>
        <w:rFonts w:ascii="Wingdings" w:hAnsi="Wingdings" w:hint="default"/>
      </w:rPr>
    </w:lvl>
    <w:lvl w:ilvl="6" w:tplc="040C0001">
      <w:start w:val="1"/>
      <w:numFmt w:val="bullet"/>
      <w:lvlText w:val=""/>
      <w:lvlJc w:val="left"/>
      <w:pPr>
        <w:tabs>
          <w:tab w:val="num" w:pos="6096"/>
        </w:tabs>
        <w:ind w:left="6096" w:hanging="360"/>
      </w:pPr>
      <w:rPr>
        <w:rFonts w:ascii="Symbol" w:hAnsi="Symbol" w:hint="default"/>
      </w:rPr>
    </w:lvl>
    <w:lvl w:ilvl="7" w:tplc="040C0003">
      <w:start w:val="1"/>
      <w:numFmt w:val="bullet"/>
      <w:lvlText w:val="o"/>
      <w:lvlJc w:val="left"/>
      <w:pPr>
        <w:tabs>
          <w:tab w:val="num" w:pos="6816"/>
        </w:tabs>
        <w:ind w:left="6816" w:hanging="360"/>
      </w:pPr>
      <w:rPr>
        <w:rFonts w:ascii="Courier New" w:hAnsi="Courier New" w:cs="Courier New" w:hint="default"/>
      </w:rPr>
    </w:lvl>
    <w:lvl w:ilvl="8" w:tplc="040C0005">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24D7050C"/>
    <w:multiLevelType w:val="multilevel"/>
    <w:tmpl w:val="F3188734"/>
    <w:lvl w:ilvl="0">
      <w:start w:val="1"/>
      <w:numFmt w:val="bullet"/>
      <w:lvlText w:val=""/>
      <w:lvlJc w:val="left"/>
      <w:pPr>
        <w:ind w:left="527" w:hanging="243"/>
      </w:pPr>
      <w:rPr>
        <w:rFonts w:ascii="Symbol" w:hAnsi="Symbol" w:hint="default"/>
      </w:rPr>
    </w:lvl>
    <w:lvl w:ilvl="1">
      <w:start w:val="1"/>
      <w:numFmt w:val="bullet"/>
      <w:lvlText w:val="o"/>
      <w:lvlJc w:val="left"/>
      <w:pPr>
        <w:ind w:left="884" w:hanging="243"/>
      </w:pPr>
      <w:rPr>
        <w:rFonts w:ascii="Courier New" w:hAnsi="Courier New" w:hint="default"/>
      </w:rPr>
    </w:lvl>
    <w:lvl w:ilvl="2">
      <w:start w:val="1"/>
      <w:numFmt w:val="bullet"/>
      <w:lvlText w:val="-"/>
      <w:lvlJc w:val="left"/>
      <w:pPr>
        <w:ind w:left="1241" w:hanging="243"/>
      </w:pPr>
      <w:rPr>
        <w:rFonts w:ascii="Malgun Gothic" w:eastAsia="Malgun Gothic" w:hAnsi="Malgun Gothic" w:hint="eastAsia"/>
      </w:rPr>
    </w:lvl>
    <w:lvl w:ilvl="3">
      <w:start w:val="1"/>
      <w:numFmt w:val="bullet"/>
      <w:lvlText w:val="-"/>
      <w:lvlJc w:val="left"/>
      <w:pPr>
        <w:ind w:left="1598" w:hanging="243"/>
      </w:pPr>
      <w:rPr>
        <w:rFonts w:ascii="Malgun Gothic" w:eastAsia="Malgun Gothic" w:hAnsi="Malgun Gothic" w:hint="eastAsia"/>
      </w:rPr>
    </w:lvl>
    <w:lvl w:ilvl="4">
      <w:start w:val="1"/>
      <w:numFmt w:val="bullet"/>
      <w:lvlText w:val="-"/>
      <w:lvlJc w:val="left"/>
      <w:pPr>
        <w:ind w:left="1955" w:hanging="243"/>
      </w:pPr>
      <w:rPr>
        <w:rFonts w:ascii="Malgun Gothic" w:eastAsia="Malgun Gothic" w:hAnsi="Malgun Gothic" w:hint="eastAsia"/>
      </w:rPr>
    </w:lvl>
    <w:lvl w:ilvl="5">
      <w:start w:val="1"/>
      <w:numFmt w:val="bullet"/>
      <w:lvlText w:val="-"/>
      <w:lvlJc w:val="left"/>
      <w:pPr>
        <w:ind w:left="2312" w:hanging="243"/>
      </w:pPr>
      <w:rPr>
        <w:rFonts w:ascii="Malgun Gothic" w:eastAsia="Malgun Gothic" w:hAnsi="Malgun Gothic" w:hint="eastAsia"/>
      </w:rPr>
    </w:lvl>
    <w:lvl w:ilvl="6">
      <w:start w:val="1"/>
      <w:numFmt w:val="bullet"/>
      <w:lvlText w:val="-"/>
      <w:lvlJc w:val="left"/>
      <w:pPr>
        <w:ind w:left="2669" w:hanging="243"/>
      </w:pPr>
      <w:rPr>
        <w:rFonts w:ascii="Malgun Gothic" w:eastAsia="Malgun Gothic" w:hAnsi="Malgun Gothic" w:hint="eastAsia"/>
      </w:rPr>
    </w:lvl>
    <w:lvl w:ilvl="7">
      <w:start w:val="1"/>
      <w:numFmt w:val="bullet"/>
      <w:lvlText w:val="-"/>
      <w:lvlJc w:val="left"/>
      <w:pPr>
        <w:ind w:left="3026" w:hanging="243"/>
      </w:pPr>
      <w:rPr>
        <w:rFonts w:ascii="Malgun Gothic" w:eastAsia="Malgun Gothic" w:hAnsi="Malgun Gothic" w:hint="eastAsia"/>
      </w:rPr>
    </w:lvl>
    <w:lvl w:ilvl="8">
      <w:start w:val="1"/>
      <w:numFmt w:val="bullet"/>
      <w:lvlText w:val="-"/>
      <w:lvlJc w:val="left"/>
      <w:pPr>
        <w:ind w:left="3383" w:hanging="243"/>
      </w:pPr>
      <w:rPr>
        <w:rFonts w:ascii="Malgun Gothic" w:eastAsia="Malgun Gothic" w:hAnsi="Malgun Gothic" w:hint="eastAsia"/>
      </w:rPr>
    </w:lvl>
  </w:abstractNum>
  <w:abstractNum w:abstractNumId="11" w15:restartNumberingAfterBreak="0">
    <w:nsid w:val="25A14C6E"/>
    <w:multiLevelType w:val="multilevel"/>
    <w:tmpl w:val="DD4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4618F"/>
    <w:multiLevelType w:val="hybridMultilevel"/>
    <w:tmpl w:val="2626F604"/>
    <w:lvl w:ilvl="0" w:tplc="7BC24F6A">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734A3B"/>
    <w:multiLevelType w:val="hybridMultilevel"/>
    <w:tmpl w:val="D76E2FD4"/>
    <w:lvl w:ilvl="0" w:tplc="D8DCE85E">
      <w:numFmt w:val="bullet"/>
      <w:lvlText w:val="-"/>
      <w:lvlJc w:val="left"/>
      <w:pPr>
        <w:ind w:left="1080" w:hanging="360"/>
      </w:pPr>
      <w:rPr>
        <w:rFonts w:ascii="Arial" w:eastAsiaTheme="minorHAnsi" w:hAnsi="Arial" w:cs="Aria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8655725"/>
    <w:multiLevelType w:val="hybridMultilevel"/>
    <w:tmpl w:val="FE68748C"/>
    <w:lvl w:ilvl="0" w:tplc="E380325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B94714"/>
    <w:multiLevelType w:val="hybridMultilevel"/>
    <w:tmpl w:val="8AEE77DE"/>
    <w:lvl w:ilvl="0" w:tplc="BC4C4F3E">
      <w:numFmt w:val="bullet"/>
      <w:lvlText w:val="-"/>
      <w:lvlJc w:val="left"/>
      <w:pPr>
        <w:ind w:left="720" w:hanging="360"/>
      </w:pPr>
      <w:rPr>
        <w:rFonts w:ascii="Calibri" w:eastAsiaTheme="minorHAnsi" w:hAnsi="Calibri" w:cstheme="minorBidi"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4CD4EF5"/>
    <w:multiLevelType w:val="hybridMultilevel"/>
    <w:tmpl w:val="A182A4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CA1243"/>
    <w:multiLevelType w:val="hybridMultilevel"/>
    <w:tmpl w:val="49AC9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D104F0"/>
    <w:multiLevelType w:val="hybridMultilevel"/>
    <w:tmpl w:val="53AA0446"/>
    <w:lvl w:ilvl="0" w:tplc="2D0C8D8C">
      <w:start w:val="1"/>
      <w:numFmt w:val="bullet"/>
      <w:lvlText w:val="-"/>
      <w:lvlJc w:val="left"/>
      <w:pPr>
        <w:tabs>
          <w:tab w:val="num" w:pos="720"/>
        </w:tabs>
        <w:ind w:left="720" w:hanging="360"/>
      </w:pPr>
      <w:rPr>
        <w:rFonts w:ascii="Times New Roman" w:hAnsi="Times New Roman" w:hint="default"/>
      </w:rPr>
    </w:lvl>
    <w:lvl w:ilvl="1" w:tplc="D7ECFB66" w:tentative="1">
      <w:start w:val="1"/>
      <w:numFmt w:val="bullet"/>
      <w:lvlText w:val="-"/>
      <w:lvlJc w:val="left"/>
      <w:pPr>
        <w:tabs>
          <w:tab w:val="num" w:pos="1440"/>
        </w:tabs>
        <w:ind w:left="1440" w:hanging="360"/>
      </w:pPr>
      <w:rPr>
        <w:rFonts w:ascii="Times New Roman" w:hAnsi="Times New Roman" w:hint="default"/>
      </w:rPr>
    </w:lvl>
    <w:lvl w:ilvl="2" w:tplc="18222AE4" w:tentative="1">
      <w:start w:val="1"/>
      <w:numFmt w:val="bullet"/>
      <w:lvlText w:val="-"/>
      <w:lvlJc w:val="left"/>
      <w:pPr>
        <w:tabs>
          <w:tab w:val="num" w:pos="2160"/>
        </w:tabs>
        <w:ind w:left="2160" w:hanging="360"/>
      </w:pPr>
      <w:rPr>
        <w:rFonts w:ascii="Times New Roman" w:hAnsi="Times New Roman" w:hint="default"/>
      </w:rPr>
    </w:lvl>
    <w:lvl w:ilvl="3" w:tplc="FC724EF4" w:tentative="1">
      <w:start w:val="1"/>
      <w:numFmt w:val="bullet"/>
      <w:lvlText w:val="-"/>
      <w:lvlJc w:val="left"/>
      <w:pPr>
        <w:tabs>
          <w:tab w:val="num" w:pos="2880"/>
        </w:tabs>
        <w:ind w:left="2880" w:hanging="360"/>
      </w:pPr>
      <w:rPr>
        <w:rFonts w:ascii="Times New Roman" w:hAnsi="Times New Roman" w:hint="default"/>
      </w:rPr>
    </w:lvl>
    <w:lvl w:ilvl="4" w:tplc="70E09A50" w:tentative="1">
      <w:start w:val="1"/>
      <w:numFmt w:val="bullet"/>
      <w:lvlText w:val="-"/>
      <w:lvlJc w:val="left"/>
      <w:pPr>
        <w:tabs>
          <w:tab w:val="num" w:pos="3600"/>
        </w:tabs>
        <w:ind w:left="3600" w:hanging="360"/>
      </w:pPr>
      <w:rPr>
        <w:rFonts w:ascii="Times New Roman" w:hAnsi="Times New Roman" w:hint="default"/>
      </w:rPr>
    </w:lvl>
    <w:lvl w:ilvl="5" w:tplc="654457B0" w:tentative="1">
      <w:start w:val="1"/>
      <w:numFmt w:val="bullet"/>
      <w:lvlText w:val="-"/>
      <w:lvlJc w:val="left"/>
      <w:pPr>
        <w:tabs>
          <w:tab w:val="num" w:pos="4320"/>
        </w:tabs>
        <w:ind w:left="4320" w:hanging="360"/>
      </w:pPr>
      <w:rPr>
        <w:rFonts w:ascii="Times New Roman" w:hAnsi="Times New Roman" w:hint="default"/>
      </w:rPr>
    </w:lvl>
    <w:lvl w:ilvl="6" w:tplc="4E825C92" w:tentative="1">
      <w:start w:val="1"/>
      <w:numFmt w:val="bullet"/>
      <w:lvlText w:val="-"/>
      <w:lvlJc w:val="left"/>
      <w:pPr>
        <w:tabs>
          <w:tab w:val="num" w:pos="5040"/>
        </w:tabs>
        <w:ind w:left="5040" w:hanging="360"/>
      </w:pPr>
      <w:rPr>
        <w:rFonts w:ascii="Times New Roman" w:hAnsi="Times New Roman" w:hint="default"/>
      </w:rPr>
    </w:lvl>
    <w:lvl w:ilvl="7" w:tplc="CF28AFF6" w:tentative="1">
      <w:start w:val="1"/>
      <w:numFmt w:val="bullet"/>
      <w:lvlText w:val="-"/>
      <w:lvlJc w:val="left"/>
      <w:pPr>
        <w:tabs>
          <w:tab w:val="num" w:pos="5760"/>
        </w:tabs>
        <w:ind w:left="5760" w:hanging="360"/>
      </w:pPr>
      <w:rPr>
        <w:rFonts w:ascii="Times New Roman" w:hAnsi="Times New Roman" w:hint="default"/>
      </w:rPr>
    </w:lvl>
    <w:lvl w:ilvl="8" w:tplc="1D7A447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3B1770"/>
    <w:multiLevelType w:val="hybridMultilevel"/>
    <w:tmpl w:val="BB4029F4"/>
    <w:lvl w:ilvl="0" w:tplc="D8061134">
      <w:start w:val="1"/>
      <w:numFmt w:val="bullet"/>
      <w:lvlText w:val="o"/>
      <w:lvlJc w:val="left"/>
      <w:pPr>
        <w:tabs>
          <w:tab w:val="num" w:pos="720"/>
        </w:tabs>
        <w:ind w:left="720" w:hanging="360"/>
      </w:pPr>
      <w:rPr>
        <w:rFonts w:ascii="Courier New" w:hAnsi="Courier New" w:hint="default"/>
      </w:rPr>
    </w:lvl>
    <w:lvl w:ilvl="1" w:tplc="534AB5E0">
      <w:start w:val="1"/>
      <w:numFmt w:val="bullet"/>
      <w:lvlText w:val="o"/>
      <w:lvlJc w:val="left"/>
      <w:pPr>
        <w:tabs>
          <w:tab w:val="num" w:pos="1440"/>
        </w:tabs>
        <w:ind w:left="1440" w:hanging="360"/>
      </w:pPr>
      <w:rPr>
        <w:rFonts w:ascii="Courier New" w:hAnsi="Courier New" w:hint="default"/>
      </w:rPr>
    </w:lvl>
    <w:lvl w:ilvl="2" w:tplc="F9EC99EC">
      <w:numFmt w:val="bullet"/>
      <w:lvlText w:val="o"/>
      <w:lvlJc w:val="left"/>
      <w:pPr>
        <w:tabs>
          <w:tab w:val="num" w:pos="2160"/>
        </w:tabs>
        <w:ind w:left="2160" w:hanging="360"/>
      </w:pPr>
      <w:rPr>
        <w:rFonts w:ascii="Courier New" w:hAnsi="Courier New" w:hint="default"/>
      </w:rPr>
    </w:lvl>
    <w:lvl w:ilvl="3" w:tplc="82AC70C6" w:tentative="1">
      <w:start w:val="1"/>
      <w:numFmt w:val="bullet"/>
      <w:lvlText w:val="o"/>
      <w:lvlJc w:val="left"/>
      <w:pPr>
        <w:tabs>
          <w:tab w:val="num" w:pos="2880"/>
        </w:tabs>
        <w:ind w:left="2880" w:hanging="360"/>
      </w:pPr>
      <w:rPr>
        <w:rFonts w:ascii="Courier New" w:hAnsi="Courier New" w:hint="default"/>
      </w:rPr>
    </w:lvl>
    <w:lvl w:ilvl="4" w:tplc="BECE8F5A" w:tentative="1">
      <w:start w:val="1"/>
      <w:numFmt w:val="bullet"/>
      <w:lvlText w:val="o"/>
      <w:lvlJc w:val="left"/>
      <w:pPr>
        <w:tabs>
          <w:tab w:val="num" w:pos="3600"/>
        </w:tabs>
        <w:ind w:left="3600" w:hanging="360"/>
      </w:pPr>
      <w:rPr>
        <w:rFonts w:ascii="Courier New" w:hAnsi="Courier New" w:hint="default"/>
      </w:rPr>
    </w:lvl>
    <w:lvl w:ilvl="5" w:tplc="D1205E7E" w:tentative="1">
      <w:start w:val="1"/>
      <w:numFmt w:val="bullet"/>
      <w:lvlText w:val="o"/>
      <w:lvlJc w:val="left"/>
      <w:pPr>
        <w:tabs>
          <w:tab w:val="num" w:pos="4320"/>
        </w:tabs>
        <w:ind w:left="4320" w:hanging="360"/>
      </w:pPr>
      <w:rPr>
        <w:rFonts w:ascii="Courier New" w:hAnsi="Courier New" w:hint="default"/>
      </w:rPr>
    </w:lvl>
    <w:lvl w:ilvl="6" w:tplc="75C45AB2" w:tentative="1">
      <w:start w:val="1"/>
      <w:numFmt w:val="bullet"/>
      <w:lvlText w:val="o"/>
      <w:lvlJc w:val="left"/>
      <w:pPr>
        <w:tabs>
          <w:tab w:val="num" w:pos="5040"/>
        </w:tabs>
        <w:ind w:left="5040" w:hanging="360"/>
      </w:pPr>
      <w:rPr>
        <w:rFonts w:ascii="Courier New" w:hAnsi="Courier New" w:hint="default"/>
      </w:rPr>
    </w:lvl>
    <w:lvl w:ilvl="7" w:tplc="E59A05A0" w:tentative="1">
      <w:start w:val="1"/>
      <w:numFmt w:val="bullet"/>
      <w:lvlText w:val="o"/>
      <w:lvlJc w:val="left"/>
      <w:pPr>
        <w:tabs>
          <w:tab w:val="num" w:pos="5760"/>
        </w:tabs>
        <w:ind w:left="5760" w:hanging="360"/>
      </w:pPr>
      <w:rPr>
        <w:rFonts w:ascii="Courier New" w:hAnsi="Courier New" w:hint="default"/>
      </w:rPr>
    </w:lvl>
    <w:lvl w:ilvl="8" w:tplc="0A944502"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437342A0"/>
    <w:multiLevelType w:val="hybridMultilevel"/>
    <w:tmpl w:val="BAE21F3E"/>
    <w:lvl w:ilvl="0" w:tplc="F7365DA2">
      <w:numFmt w:val="bullet"/>
      <w:lvlText w:val="-"/>
      <w:lvlJc w:val="left"/>
      <w:pPr>
        <w:ind w:left="720" w:hanging="360"/>
      </w:pPr>
      <w:rPr>
        <w:rFonts w:ascii="Arial" w:eastAsiaTheme="minorHAnsi" w:hAnsi="Arial" w:cs="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914F7A"/>
    <w:multiLevelType w:val="hybridMultilevel"/>
    <w:tmpl w:val="A702A36E"/>
    <w:lvl w:ilvl="0" w:tplc="53BE0A54">
      <w:start w:val="1"/>
      <w:numFmt w:val="bullet"/>
      <w:lvlText w:val="o"/>
      <w:lvlJc w:val="left"/>
      <w:pPr>
        <w:tabs>
          <w:tab w:val="num" w:pos="720"/>
        </w:tabs>
        <w:ind w:left="720" w:hanging="360"/>
      </w:pPr>
      <w:rPr>
        <w:rFonts w:ascii="Courier New" w:hAnsi="Courier New" w:hint="default"/>
      </w:rPr>
    </w:lvl>
    <w:lvl w:ilvl="1" w:tplc="B936F2A6" w:tentative="1">
      <w:start w:val="1"/>
      <w:numFmt w:val="bullet"/>
      <w:lvlText w:val="o"/>
      <w:lvlJc w:val="left"/>
      <w:pPr>
        <w:tabs>
          <w:tab w:val="num" w:pos="1440"/>
        </w:tabs>
        <w:ind w:left="1440" w:hanging="360"/>
      </w:pPr>
      <w:rPr>
        <w:rFonts w:ascii="Courier New" w:hAnsi="Courier New" w:hint="default"/>
      </w:rPr>
    </w:lvl>
    <w:lvl w:ilvl="2" w:tplc="505084C8">
      <w:start w:val="1"/>
      <w:numFmt w:val="bullet"/>
      <w:lvlText w:val="o"/>
      <w:lvlJc w:val="left"/>
      <w:pPr>
        <w:tabs>
          <w:tab w:val="num" w:pos="2160"/>
        </w:tabs>
        <w:ind w:left="2160" w:hanging="360"/>
      </w:pPr>
      <w:rPr>
        <w:rFonts w:ascii="Courier New" w:hAnsi="Courier New" w:hint="default"/>
      </w:rPr>
    </w:lvl>
    <w:lvl w:ilvl="3" w:tplc="7B82ABA2" w:tentative="1">
      <w:start w:val="1"/>
      <w:numFmt w:val="bullet"/>
      <w:lvlText w:val="o"/>
      <w:lvlJc w:val="left"/>
      <w:pPr>
        <w:tabs>
          <w:tab w:val="num" w:pos="2880"/>
        </w:tabs>
        <w:ind w:left="2880" w:hanging="360"/>
      </w:pPr>
      <w:rPr>
        <w:rFonts w:ascii="Courier New" w:hAnsi="Courier New" w:hint="default"/>
      </w:rPr>
    </w:lvl>
    <w:lvl w:ilvl="4" w:tplc="FAD8CED8" w:tentative="1">
      <w:start w:val="1"/>
      <w:numFmt w:val="bullet"/>
      <w:lvlText w:val="o"/>
      <w:lvlJc w:val="left"/>
      <w:pPr>
        <w:tabs>
          <w:tab w:val="num" w:pos="3600"/>
        </w:tabs>
        <w:ind w:left="3600" w:hanging="360"/>
      </w:pPr>
      <w:rPr>
        <w:rFonts w:ascii="Courier New" w:hAnsi="Courier New" w:hint="default"/>
      </w:rPr>
    </w:lvl>
    <w:lvl w:ilvl="5" w:tplc="ED36CB94" w:tentative="1">
      <w:start w:val="1"/>
      <w:numFmt w:val="bullet"/>
      <w:lvlText w:val="o"/>
      <w:lvlJc w:val="left"/>
      <w:pPr>
        <w:tabs>
          <w:tab w:val="num" w:pos="4320"/>
        </w:tabs>
        <w:ind w:left="4320" w:hanging="360"/>
      </w:pPr>
      <w:rPr>
        <w:rFonts w:ascii="Courier New" w:hAnsi="Courier New" w:hint="default"/>
      </w:rPr>
    </w:lvl>
    <w:lvl w:ilvl="6" w:tplc="82C68DAC" w:tentative="1">
      <w:start w:val="1"/>
      <w:numFmt w:val="bullet"/>
      <w:lvlText w:val="o"/>
      <w:lvlJc w:val="left"/>
      <w:pPr>
        <w:tabs>
          <w:tab w:val="num" w:pos="5040"/>
        </w:tabs>
        <w:ind w:left="5040" w:hanging="360"/>
      </w:pPr>
      <w:rPr>
        <w:rFonts w:ascii="Courier New" w:hAnsi="Courier New" w:hint="default"/>
      </w:rPr>
    </w:lvl>
    <w:lvl w:ilvl="7" w:tplc="948C56AC" w:tentative="1">
      <w:start w:val="1"/>
      <w:numFmt w:val="bullet"/>
      <w:lvlText w:val="o"/>
      <w:lvlJc w:val="left"/>
      <w:pPr>
        <w:tabs>
          <w:tab w:val="num" w:pos="5760"/>
        </w:tabs>
        <w:ind w:left="5760" w:hanging="360"/>
      </w:pPr>
      <w:rPr>
        <w:rFonts w:ascii="Courier New" w:hAnsi="Courier New" w:hint="default"/>
      </w:rPr>
    </w:lvl>
    <w:lvl w:ilvl="8" w:tplc="9600201E"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443C7911"/>
    <w:multiLevelType w:val="multilevel"/>
    <w:tmpl w:val="175C95F0"/>
    <w:lvl w:ilvl="0">
      <w:start w:val="1"/>
      <w:numFmt w:val="decimal"/>
      <w:pStyle w:val="Titre1"/>
      <w:lvlText w:val="%1"/>
      <w:lvlJc w:val="left"/>
      <w:pPr>
        <w:ind w:left="432" w:hanging="432"/>
      </w:pPr>
    </w:lvl>
    <w:lvl w:ilvl="1">
      <w:start w:val="1"/>
      <w:numFmt w:val="decimal"/>
      <w:pStyle w:val="Titre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4CC141F"/>
    <w:multiLevelType w:val="multilevel"/>
    <w:tmpl w:val="58D40DDE"/>
    <w:lvl w:ilvl="0">
      <w:start w:val="1"/>
      <w:numFmt w:val="bullet"/>
      <w:lvlText w:val=""/>
      <w:lvlJc w:val="left"/>
      <w:pPr>
        <w:ind w:left="527" w:hanging="243"/>
      </w:pPr>
      <w:rPr>
        <w:rFonts w:ascii="Symbol" w:hAnsi="Symbol" w:hint="default"/>
      </w:rPr>
    </w:lvl>
    <w:lvl w:ilvl="1">
      <w:start w:val="1"/>
      <w:numFmt w:val="bullet"/>
      <w:lvlText w:val="o"/>
      <w:lvlJc w:val="left"/>
      <w:pPr>
        <w:ind w:left="884" w:hanging="243"/>
      </w:pPr>
      <w:rPr>
        <w:rFonts w:ascii="Courier New" w:hAnsi="Courier New" w:hint="default"/>
      </w:rPr>
    </w:lvl>
    <w:lvl w:ilvl="2">
      <w:start w:val="1"/>
      <w:numFmt w:val="bullet"/>
      <w:lvlText w:val=""/>
      <w:lvlJc w:val="left"/>
      <w:pPr>
        <w:ind w:left="1241" w:hanging="243"/>
      </w:pPr>
      <w:rPr>
        <w:rFonts w:ascii="Symbol" w:hAnsi="Symbol" w:hint="default"/>
      </w:rPr>
    </w:lvl>
    <w:lvl w:ilvl="3">
      <w:start w:val="1"/>
      <w:numFmt w:val="bullet"/>
      <w:lvlText w:val="o"/>
      <w:lvlJc w:val="left"/>
      <w:pPr>
        <w:ind w:left="1598" w:hanging="243"/>
      </w:pPr>
      <w:rPr>
        <w:rFonts w:ascii="Courier New" w:hAnsi="Courier New" w:cs="Courier New" w:hint="default"/>
      </w:rPr>
    </w:lvl>
    <w:lvl w:ilvl="4">
      <w:start w:val="1"/>
      <w:numFmt w:val="bullet"/>
      <w:lvlText w:val="-"/>
      <w:lvlJc w:val="left"/>
      <w:pPr>
        <w:ind w:left="1955" w:hanging="243"/>
      </w:pPr>
      <w:rPr>
        <w:rFonts w:ascii="Malgun Gothic" w:eastAsia="Malgun Gothic" w:hAnsi="Malgun Gothic" w:hint="eastAsia"/>
      </w:rPr>
    </w:lvl>
    <w:lvl w:ilvl="5">
      <w:start w:val="1"/>
      <w:numFmt w:val="bullet"/>
      <w:lvlText w:val="-"/>
      <w:lvlJc w:val="left"/>
      <w:pPr>
        <w:ind w:left="2312" w:hanging="243"/>
      </w:pPr>
      <w:rPr>
        <w:rFonts w:ascii="Malgun Gothic" w:eastAsia="Malgun Gothic" w:hAnsi="Malgun Gothic" w:hint="eastAsia"/>
      </w:rPr>
    </w:lvl>
    <w:lvl w:ilvl="6">
      <w:start w:val="1"/>
      <w:numFmt w:val="bullet"/>
      <w:lvlText w:val="-"/>
      <w:lvlJc w:val="left"/>
      <w:pPr>
        <w:ind w:left="2669" w:hanging="243"/>
      </w:pPr>
      <w:rPr>
        <w:rFonts w:ascii="Malgun Gothic" w:eastAsia="Malgun Gothic" w:hAnsi="Malgun Gothic" w:hint="eastAsia"/>
      </w:rPr>
    </w:lvl>
    <w:lvl w:ilvl="7">
      <w:start w:val="1"/>
      <w:numFmt w:val="bullet"/>
      <w:lvlText w:val="-"/>
      <w:lvlJc w:val="left"/>
      <w:pPr>
        <w:ind w:left="3026" w:hanging="243"/>
      </w:pPr>
      <w:rPr>
        <w:rFonts w:ascii="Malgun Gothic" w:eastAsia="Malgun Gothic" w:hAnsi="Malgun Gothic" w:hint="eastAsia"/>
      </w:rPr>
    </w:lvl>
    <w:lvl w:ilvl="8">
      <w:start w:val="1"/>
      <w:numFmt w:val="bullet"/>
      <w:lvlText w:val="-"/>
      <w:lvlJc w:val="left"/>
      <w:pPr>
        <w:ind w:left="3383" w:hanging="243"/>
      </w:pPr>
      <w:rPr>
        <w:rFonts w:ascii="Malgun Gothic" w:eastAsia="Malgun Gothic" w:hAnsi="Malgun Gothic" w:hint="eastAsia"/>
      </w:rPr>
    </w:lvl>
  </w:abstractNum>
  <w:abstractNum w:abstractNumId="24" w15:restartNumberingAfterBreak="0">
    <w:nsid w:val="468402B8"/>
    <w:multiLevelType w:val="hybridMultilevel"/>
    <w:tmpl w:val="ED3E0976"/>
    <w:lvl w:ilvl="0" w:tplc="3086C9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3C2777"/>
    <w:multiLevelType w:val="hybridMultilevel"/>
    <w:tmpl w:val="94DA12A8"/>
    <w:lvl w:ilvl="0" w:tplc="8982E01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E1522"/>
    <w:multiLevelType w:val="multilevel"/>
    <w:tmpl w:val="D16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E41DA3"/>
    <w:multiLevelType w:val="hybridMultilevel"/>
    <w:tmpl w:val="6854E54C"/>
    <w:lvl w:ilvl="0" w:tplc="3E386FE8">
      <w:start w:val="1"/>
      <w:numFmt w:val="bullet"/>
      <w:lvlText w:val="-"/>
      <w:lvlJc w:val="left"/>
      <w:pPr>
        <w:tabs>
          <w:tab w:val="num" w:pos="720"/>
        </w:tabs>
        <w:ind w:left="720" w:hanging="360"/>
      </w:pPr>
      <w:rPr>
        <w:rFonts w:ascii="Times New Roman" w:hAnsi="Times New Roman" w:hint="default"/>
      </w:rPr>
    </w:lvl>
    <w:lvl w:ilvl="1" w:tplc="729401DC" w:tentative="1">
      <w:start w:val="1"/>
      <w:numFmt w:val="bullet"/>
      <w:lvlText w:val="-"/>
      <w:lvlJc w:val="left"/>
      <w:pPr>
        <w:tabs>
          <w:tab w:val="num" w:pos="1440"/>
        </w:tabs>
        <w:ind w:left="1440" w:hanging="360"/>
      </w:pPr>
      <w:rPr>
        <w:rFonts w:ascii="Times New Roman" w:hAnsi="Times New Roman" w:hint="default"/>
      </w:rPr>
    </w:lvl>
    <w:lvl w:ilvl="2" w:tplc="B966F31E" w:tentative="1">
      <w:start w:val="1"/>
      <w:numFmt w:val="bullet"/>
      <w:lvlText w:val="-"/>
      <w:lvlJc w:val="left"/>
      <w:pPr>
        <w:tabs>
          <w:tab w:val="num" w:pos="2160"/>
        </w:tabs>
        <w:ind w:left="2160" w:hanging="360"/>
      </w:pPr>
      <w:rPr>
        <w:rFonts w:ascii="Times New Roman" w:hAnsi="Times New Roman" w:hint="default"/>
      </w:rPr>
    </w:lvl>
    <w:lvl w:ilvl="3" w:tplc="4D923886" w:tentative="1">
      <w:start w:val="1"/>
      <w:numFmt w:val="bullet"/>
      <w:lvlText w:val="-"/>
      <w:lvlJc w:val="left"/>
      <w:pPr>
        <w:tabs>
          <w:tab w:val="num" w:pos="2880"/>
        </w:tabs>
        <w:ind w:left="2880" w:hanging="360"/>
      </w:pPr>
      <w:rPr>
        <w:rFonts w:ascii="Times New Roman" w:hAnsi="Times New Roman" w:hint="default"/>
      </w:rPr>
    </w:lvl>
    <w:lvl w:ilvl="4" w:tplc="CFDA81EE" w:tentative="1">
      <w:start w:val="1"/>
      <w:numFmt w:val="bullet"/>
      <w:lvlText w:val="-"/>
      <w:lvlJc w:val="left"/>
      <w:pPr>
        <w:tabs>
          <w:tab w:val="num" w:pos="3600"/>
        </w:tabs>
        <w:ind w:left="3600" w:hanging="360"/>
      </w:pPr>
      <w:rPr>
        <w:rFonts w:ascii="Times New Roman" w:hAnsi="Times New Roman" w:hint="default"/>
      </w:rPr>
    </w:lvl>
    <w:lvl w:ilvl="5" w:tplc="0AA2311E" w:tentative="1">
      <w:start w:val="1"/>
      <w:numFmt w:val="bullet"/>
      <w:lvlText w:val="-"/>
      <w:lvlJc w:val="left"/>
      <w:pPr>
        <w:tabs>
          <w:tab w:val="num" w:pos="4320"/>
        </w:tabs>
        <w:ind w:left="4320" w:hanging="360"/>
      </w:pPr>
      <w:rPr>
        <w:rFonts w:ascii="Times New Roman" w:hAnsi="Times New Roman" w:hint="default"/>
      </w:rPr>
    </w:lvl>
    <w:lvl w:ilvl="6" w:tplc="D9182758" w:tentative="1">
      <w:start w:val="1"/>
      <w:numFmt w:val="bullet"/>
      <w:lvlText w:val="-"/>
      <w:lvlJc w:val="left"/>
      <w:pPr>
        <w:tabs>
          <w:tab w:val="num" w:pos="5040"/>
        </w:tabs>
        <w:ind w:left="5040" w:hanging="360"/>
      </w:pPr>
      <w:rPr>
        <w:rFonts w:ascii="Times New Roman" w:hAnsi="Times New Roman" w:hint="default"/>
      </w:rPr>
    </w:lvl>
    <w:lvl w:ilvl="7" w:tplc="D4D4821E" w:tentative="1">
      <w:start w:val="1"/>
      <w:numFmt w:val="bullet"/>
      <w:lvlText w:val="-"/>
      <w:lvlJc w:val="left"/>
      <w:pPr>
        <w:tabs>
          <w:tab w:val="num" w:pos="5760"/>
        </w:tabs>
        <w:ind w:left="5760" w:hanging="360"/>
      </w:pPr>
      <w:rPr>
        <w:rFonts w:ascii="Times New Roman" w:hAnsi="Times New Roman" w:hint="default"/>
      </w:rPr>
    </w:lvl>
    <w:lvl w:ilvl="8" w:tplc="5738679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1073D43"/>
    <w:multiLevelType w:val="hybridMultilevel"/>
    <w:tmpl w:val="FE581F56"/>
    <w:lvl w:ilvl="0" w:tplc="884AF18E">
      <w:numFmt w:val="bullet"/>
      <w:lvlText w:val=""/>
      <w:lvlJc w:val="left"/>
      <w:pPr>
        <w:ind w:left="720" w:hanging="360"/>
      </w:pPr>
      <w:rPr>
        <w:rFonts w:ascii="Wingdings" w:eastAsiaTheme="minorHAnsi" w:hAnsi="Wingdings" w:cstheme="minorBidi"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CC71B9"/>
    <w:multiLevelType w:val="hybridMultilevel"/>
    <w:tmpl w:val="2528EF1E"/>
    <w:lvl w:ilvl="0" w:tplc="97C27552">
      <w:numFmt w:val="bullet"/>
      <w:lvlText w:val="-"/>
      <w:lvlJc w:val="left"/>
      <w:pPr>
        <w:ind w:left="720" w:hanging="360"/>
      </w:pPr>
      <w:rPr>
        <w:rFonts w:ascii="Verdana" w:eastAsiaTheme="minorEastAsia"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CD0561"/>
    <w:multiLevelType w:val="hybridMultilevel"/>
    <w:tmpl w:val="2564E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6518C2"/>
    <w:multiLevelType w:val="hybridMultilevel"/>
    <w:tmpl w:val="CE705244"/>
    <w:lvl w:ilvl="0" w:tplc="7AE4E55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F630D0"/>
    <w:multiLevelType w:val="hybridMultilevel"/>
    <w:tmpl w:val="B3042758"/>
    <w:lvl w:ilvl="0" w:tplc="C9020B28">
      <w:start w:val="1"/>
      <w:numFmt w:val="bullet"/>
      <w:lvlText w:val="o"/>
      <w:lvlJc w:val="left"/>
      <w:pPr>
        <w:tabs>
          <w:tab w:val="num" w:pos="720"/>
        </w:tabs>
        <w:ind w:left="720" w:hanging="360"/>
      </w:pPr>
      <w:rPr>
        <w:rFonts w:ascii="Courier New" w:hAnsi="Courier New" w:hint="default"/>
      </w:rPr>
    </w:lvl>
    <w:lvl w:ilvl="1" w:tplc="5C721E32">
      <w:start w:val="1"/>
      <w:numFmt w:val="bullet"/>
      <w:lvlText w:val="o"/>
      <w:lvlJc w:val="left"/>
      <w:pPr>
        <w:tabs>
          <w:tab w:val="num" w:pos="1440"/>
        </w:tabs>
        <w:ind w:left="1440" w:hanging="360"/>
      </w:pPr>
      <w:rPr>
        <w:rFonts w:ascii="Courier New" w:hAnsi="Courier New" w:hint="default"/>
      </w:rPr>
    </w:lvl>
    <w:lvl w:ilvl="2" w:tplc="BD0C1A9E">
      <w:numFmt w:val="bullet"/>
      <w:lvlText w:val="o"/>
      <w:lvlJc w:val="left"/>
      <w:pPr>
        <w:tabs>
          <w:tab w:val="num" w:pos="2160"/>
        </w:tabs>
        <w:ind w:left="2160" w:hanging="360"/>
      </w:pPr>
      <w:rPr>
        <w:rFonts w:ascii="Courier New" w:hAnsi="Courier New" w:hint="default"/>
      </w:rPr>
    </w:lvl>
    <w:lvl w:ilvl="3" w:tplc="7A688CD4" w:tentative="1">
      <w:start w:val="1"/>
      <w:numFmt w:val="bullet"/>
      <w:lvlText w:val="o"/>
      <w:lvlJc w:val="left"/>
      <w:pPr>
        <w:tabs>
          <w:tab w:val="num" w:pos="2880"/>
        </w:tabs>
        <w:ind w:left="2880" w:hanging="360"/>
      </w:pPr>
      <w:rPr>
        <w:rFonts w:ascii="Courier New" w:hAnsi="Courier New" w:hint="default"/>
      </w:rPr>
    </w:lvl>
    <w:lvl w:ilvl="4" w:tplc="11D2F300" w:tentative="1">
      <w:start w:val="1"/>
      <w:numFmt w:val="bullet"/>
      <w:lvlText w:val="o"/>
      <w:lvlJc w:val="left"/>
      <w:pPr>
        <w:tabs>
          <w:tab w:val="num" w:pos="3600"/>
        </w:tabs>
        <w:ind w:left="3600" w:hanging="360"/>
      </w:pPr>
      <w:rPr>
        <w:rFonts w:ascii="Courier New" w:hAnsi="Courier New" w:hint="default"/>
      </w:rPr>
    </w:lvl>
    <w:lvl w:ilvl="5" w:tplc="C6321FC0" w:tentative="1">
      <w:start w:val="1"/>
      <w:numFmt w:val="bullet"/>
      <w:lvlText w:val="o"/>
      <w:lvlJc w:val="left"/>
      <w:pPr>
        <w:tabs>
          <w:tab w:val="num" w:pos="4320"/>
        </w:tabs>
        <w:ind w:left="4320" w:hanging="360"/>
      </w:pPr>
      <w:rPr>
        <w:rFonts w:ascii="Courier New" w:hAnsi="Courier New" w:hint="default"/>
      </w:rPr>
    </w:lvl>
    <w:lvl w:ilvl="6" w:tplc="48AEA764" w:tentative="1">
      <w:start w:val="1"/>
      <w:numFmt w:val="bullet"/>
      <w:lvlText w:val="o"/>
      <w:lvlJc w:val="left"/>
      <w:pPr>
        <w:tabs>
          <w:tab w:val="num" w:pos="5040"/>
        </w:tabs>
        <w:ind w:left="5040" w:hanging="360"/>
      </w:pPr>
      <w:rPr>
        <w:rFonts w:ascii="Courier New" w:hAnsi="Courier New" w:hint="default"/>
      </w:rPr>
    </w:lvl>
    <w:lvl w:ilvl="7" w:tplc="27C887D6" w:tentative="1">
      <w:start w:val="1"/>
      <w:numFmt w:val="bullet"/>
      <w:lvlText w:val="o"/>
      <w:lvlJc w:val="left"/>
      <w:pPr>
        <w:tabs>
          <w:tab w:val="num" w:pos="5760"/>
        </w:tabs>
        <w:ind w:left="5760" w:hanging="360"/>
      </w:pPr>
      <w:rPr>
        <w:rFonts w:ascii="Courier New" w:hAnsi="Courier New" w:hint="default"/>
      </w:rPr>
    </w:lvl>
    <w:lvl w:ilvl="8" w:tplc="982E9686"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58B906EE"/>
    <w:multiLevelType w:val="multilevel"/>
    <w:tmpl w:val="F66E9C66"/>
    <w:lvl w:ilvl="0">
      <w:start w:val="1"/>
      <w:numFmt w:val="bullet"/>
      <w:pStyle w:val="Puces"/>
      <w:lvlText w:val=""/>
      <w:lvlJc w:val="left"/>
      <w:pPr>
        <w:ind w:left="964" w:hanging="397"/>
      </w:pPr>
      <w:rPr>
        <w:rFonts w:ascii="Wingdings" w:hAnsi="Wingdings" w:hint="default"/>
      </w:rPr>
    </w:lvl>
    <w:lvl w:ilvl="1">
      <w:start w:val="1"/>
      <w:numFmt w:val="bullet"/>
      <w:lvlText w:val=""/>
      <w:lvlJc w:val="left"/>
      <w:pPr>
        <w:ind w:left="1531" w:hanging="397"/>
      </w:pPr>
      <w:rPr>
        <w:rFonts w:ascii="Wingdings" w:hAnsi="Wingdings" w:hint="default"/>
      </w:rPr>
    </w:lvl>
    <w:lvl w:ilvl="2">
      <w:start w:val="1"/>
      <w:numFmt w:val="bullet"/>
      <w:lvlText w:val=""/>
      <w:lvlJc w:val="left"/>
      <w:pPr>
        <w:ind w:left="2098" w:hanging="397"/>
      </w:pPr>
      <w:rPr>
        <w:rFonts w:ascii="Wingdings" w:hAnsi="Wingdings" w:hint="default"/>
      </w:rPr>
    </w:lvl>
    <w:lvl w:ilvl="3">
      <w:start w:val="1"/>
      <w:numFmt w:val="bullet"/>
      <w:lvlText w:val=""/>
      <w:lvlJc w:val="left"/>
      <w:pPr>
        <w:ind w:left="2665" w:hanging="397"/>
      </w:pPr>
      <w:rPr>
        <w:rFonts w:ascii="Symbol" w:hAnsi="Symbol" w:hint="default"/>
      </w:rPr>
    </w:lvl>
    <w:lvl w:ilvl="4">
      <w:start w:val="1"/>
      <w:numFmt w:val="bullet"/>
      <w:lvlText w:val="o"/>
      <w:lvlJc w:val="left"/>
      <w:pPr>
        <w:ind w:left="3232" w:hanging="397"/>
      </w:pPr>
      <w:rPr>
        <w:rFonts w:ascii="Courier New" w:hAnsi="Courier New" w:cs="Courier New" w:hint="default"/>
      </w:rPr>
    </w:lvl>
    <w:lvl w:ilvl="5">
      <w:start w:val="1"/>
      <w:numFmt w:val="bullet"/>
      <w:lvlText w:val=""/>
      <w:lvlJc w:val="left"/>
      <w:pPr>
        <w:ind w:left="3799" w:hanging="397"/>
      </w:pPr>
      <w:rPr>
        <w:rFonts w:ascii="Wingdings" w:hAnsi="Wingdings" w:hint="default"/>
      </w:rPr>
    </w:lvl>
    <w:lvl w:ilvl="6">
      <w:start w:val="1"/>
      <w:numFmt w:val="bullet"/>
      <w:lvlText w:val=""/>
      <w:lvlJc w:val="left"/>
      <w:pPr>
        <w:ind w:left="4366" w:hanging="397"/>
      </w:pPr>
      <w:rPr>
        <w:rFonts w:ascii="Symbol" w:hAnsi="Symbol" w:hint="default"/>
      </w:rPr>
    </w:lvl>
    <w:lvl w:ilvl="7">
      <w:start w:val="1"/>
      <w:numFmt w:val="bullet"/>
      <w:lvlText w:val="o"/>
      <w:lvlJc w:val="left"/>
      <w:pPr>
        <w:ind w:left="4933" w:hanging="397"/>
      </w:pPr>
      <w:rPr>
        <w:rFonts w:ascii="Courier New" w:hAnsi="Courier New" w:cs="Courier New" w:hint="default"/>
      </w:rPr>
    </w:lvl>
    <w:lvl w:ilvl="8">
      <w:start w:val="1"/>
      <w:numFmt w:val="bullet"/>
      <w:lvlText w:val=""/>
      <w:lvlJc w:val="left"/>
      <w:pPr>
        <w:ind w:left="5500" w:hanging="397"/>
      </w:pPr>
      <w:rPr>
        <w:rFonts w:ascii="Wingdings" w:hAnsi="Wingdings" w:hint="default"/>
      </w:rPr>
    </w:lvl>
  </w:abstractNum>
  <w:abstractNum w:abstractNumId="34" w15:restartNumberingAfterBreak="0">
    <w:nsid w:val="651F18AC"/>
    <w:multiLevelType w:val="hybridMultilevel"/>
    <w:tmpl w:val="ACAE3078"/>
    <w:lvl w:ilvl="0" w:tplc="7D243C1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5A693E"/>
    <w:multiLevelType w:val="hybridMultilevel"/>
    <w:tmpl w:val="7A9C3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7BC56A3"/>
    <w:multiLevelType w:val="hybridMultilevel"/>
    <w:tmpl w:val="FA869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3B29AF"/>
    <w:multiLevelType w:val="hybridMultilevel"/>
    <w:tmpl w:val="B43290D4"/>
    <w:lvl w:ilvl="0" w:tplc="9DB6BA8A">
      <w:start w:val="1"/>
      <w:numFmt w:val="bullet"/>
      <w:lvlText w:val="-"/>
      <w:lvlJc w:val="left"/>
      <w:pPr>
        <w:tabs>
          <w:tab w:val="num" w:pos="720"/>
        </w:tabs>
        <w:ind w:left="720" w:hanging="360"/>
      </w:pPr>
      <w:rPr>
        <w:rFonts w:ascii="Times New Roman" w:hAnsi="Times New Roman" w:hint="default"/>
      </w:rPr>
    </w:lvl>
    <w:lvl w:ilvl="1" w:tplc="DB2CDD82" w:tentative="1">
      <w:start w:val="1"/>
      <w:numFmt w:val="bullet"/>
      <w:lvlText w:val="-"/>
      <w:lvlJc w:val="left"/>
      <w:pPr>
        <w:tabs>
          <w:tab w:val="num" w:pos="1440"/>
        </w:tabs>
        <w:ind w:left="1440" w:hanging="360"/>
      </w:pPr>
      <w:rPr>
        <w:rFonts w:ascii="Times New Roman" w:hAnsi="Times New Roman" w:hint="default"/>
      </w:rPr>
    </w:lvl>
    <w:lvl w:ilvl="2" w:tplc="7FC4EE06" w:tentative="1">
      <w:start w:val="1"/>
      <w:numFmt w:val="bullet"/>
      <w:lvlText w:val="-"/>
      <w:lvlJc w:val="left"/>
      <w:pPr>
        <w:tabs>
          <w:tab w:val="num" w:pos="2160"/>
        </w:tabs>
        <w:ind w:left="2160" w:hanging="360"/>
      </w:pPr>
      <w:rPr>
        <w:rFonts w:ascii="Times New Roman" w:hAnsi="Times New Roman" w:hint="default"/>
      </w:rPr>
    </w:lvl>
    <w:lvl w:ilvl="3" w:tplc="2466B076" w:tentative="1">
      <w:start w:val="1"/>
      <w:numFmt w:val="bullet"/>
      <w:lvlText w:val="-"/>
      <w:lvlJc w:val="left"/>
      <w:pPr>
        <w:tabs>
          <w:tab w:val="num" w:pos="2880"/>
        </w:tabs>
        <w:ind w:left="2880" w:hanging="360"/>
      </w:pPr>
      <w:rPr>
        <w:rFonts w:ascii="Times New Roman" w:hAnsi="Times New Roman" w:hint="default"/>
      </w:rPr>
    </w:lvl>
    <w:lvl w:ilvl="4" w:tplc="37D67708" w:tentative="1">
      <w:start w:val="1"/>
      <w:numFmt w:val="bullet"/>
      <w:lvlText w:val="-"/>
      <w:lvlJc w:val="left"/>
      <w:pPr>
        <w:tabs>
          <w:tab w:val="num" w:pos="3600"/>
        </w:tabs>
        <w:ind w:left="3600" w:hanging="360"/>
      </w:pPr>
      <w:rPr>
        <w:rFonts w:ascii="Times New Roman" w:hAnsi="Times New Roman" w:hint="default"/>
      </w:rPr>
    </w:lvl>
    <w:lvl w:ilvl="5" w:tplc="F7DC4EE2" w:tentative="1">
      <w:start w:val="1"/>
      <w:numFmt w:val="bullet"/>
      <w:lvlText w:val="-"/>
      <w:lvlJc w:val="left"/>
      <w:pPr>
        <w:tabs>
          <w:tab w:val="num" w:pos="4320"/>
        </w:tabs>
        <w:ind w:left="4320" w:hanging="360"/>
      </w:pPr>
      <w:rPr>
        <w:rFonts w:ascii="Times New Roman" w:hAnsi="Times New Roman" w:hint="default"/>
      </w:rPr>
    </w:lvl>
    <w:lvl w:ilvl="6" w:tplc="BDB8CE92" w:tentative="1">
      <w:start w:val="1"/>
      <w:numFmt w:val="bullet"/>
      <w:lvlText w:val="-"/>
      <w:lvlJc w:val="left"/>
      <w:pPr>
        <w:tabs>
          <w:tab w:val="num" w:pos="5040"/>
        </w:tabs>
        <w:ind w:left="5040" w:hanging="360"/>
      </w:pPr>
      <w:rPr>
        <w:rFonts w:ascii="Times New Roman" w:hAnsi="Times New Roman" w:hint="default"/>
      </w:rPr>
    </w:lvl>
    <w:lvl w:ilvl="7" w:tplc="448AB4B6" w:tentative="1">
      <w:start w:val="1"/>
      <w:numFmt w:val="bullet"/>
      <w:lvlText w:val="-"/>
      <w:lvlJc w:val="left"/>
      <w:pPr>
        <w:tabs>
          <w:tab w:val="num" w:pos="5760"/>
        </w:tabs>
        <w:ind w:left="5760" w:hanging="360"/>
      </w:pPr>
      <w:rPr>
        <w:rFonts w:ascii="Times New Roman" w:hAnsi="Times New Roman" w:hint="default"/>
      </w:rPr>
    </w:lvl>
    <w:lvl w:ilvl="8" w:tplc="5442CDF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DAE0A60"/>
    <w:multiLevelType w:val="hybridMultilevel"/>
    <w:tmpl w:val="56B6E25C"/>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15:restartNumberingAfterBreak="0">
    <w:nsid w:val="6DCE55CB"/>
    <w:multiLevelType w:val="hybridMultilevel"/>
    <w:tmpl w:val="DF9E40D6"/>
    <w:lvl w:ilvl="0" w:tplc="50D2D80E">
      <w:start w:val="1"/>
      <w:numFmt w:val="bullet"/>
      <w:lvlText w:val="♦"/>
      <w:lvlJc w:val="left"/>
      <w:pPr>
        <w:ind w:left="1440" w:hanging="360"/>
      </w:pPr>
      <w:rPr>
        <w:rFonts w:ascii="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0" w15:restartNumberingAfterBreak="0">
    <w:nsid w:val="6F5B4AB6"/>
    <w:multiLevelType w:val="hybridMultilevel"/>
    <w:tmpl w:val="F6409082"/>
    <w:lvl w:ilvl="0" w:tplc="3086C9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707313"/>
    <w:multiLevelType w:val="hybridMultilevel"/>
    <w:tmpl w:val="DB480114"/>
    <w:lvl w:ilvl="0" w:tplc="BB98454E">
      <w:start w:val="1"/>
      <w:numFmt w:val="bullet"/>
      <w:lvlText w:val="-"/>
      <w:lvlJc w:val="left"/>
      <w:pPr>
        <w:tabs>
          <w:tab w:val="num" w:pos="720"/>
        </w:tabs>
        <w:ind w:left="720" w:hanging="360"/>
      </w:pPr>
      <w:rPr>
        <w:rFonts w:ascii="Times New Roman" w:hAnsi="Times New Roman" w:hint="default"/>
      </w:rPr>
    </w:lvl>
    <w:lvl w:ilvl="1" w:tplc="2064E780" w:tentative="1">
      <w:start w:val="1"/>
      <w:numFmt w:val="bullet"/>
      <w:lvlText w:val="-"/>
      <w:lvlJc w:val="left"/>
      <w:pPr>
        <w:tabs>
          <w:tab w:val="num" w:pos="1440"/>
        </w:tabs>
        <w:ind w:left="1440" w:hanging="360"/>
      </w:pPr>
      <w:rPr>
        <w:rFonts w:ascii="Times New Roman" w:hAnsi="Times New Roman" w:hint="default"/>
      </w:rPr>
    </w:lvl>
    <w:lvl w:ilvl="2" w:tplc="A3B4D69C" w:tentative="1">
      <w:start w:val="1"/>
      <w:numFmt w:val="bullet"/>
      <w:lvlText w:val="-"/>
      <w:lvlJc w:val="left"/>
      <w:pPr>
        <w:tabs>
          <w:tab w:val="num" w:pos="2160"/>
        </w:tabs>
        <w:ind w:left="2160" w:hanging="360"/>
      </w:pPr>
      <w:rPr>
        <w:rFonts w:ascii="Times New Roman" w:hAnsi="Times New Roman" w:hint="default"/>
      </w:rPr>
    </w:lvl>
    <w:lvl w:ilvl="3" w:tplc="AB28BFDC" w:tentative="1">
      <w:start w:val="1"/>
      <w:numFmt w:val="bullet"/>
      <w:lvlText w:val="-"/>
      <w:lvlJc w:val="left"/>
      <w:pPr>
        <w:tabs>
          <w:tab w:val="num" w:pos="2880"/>
        </w:tabs>
        <w:ind w:left="2880" w:hanging="360"/>
      </w:pPr>
      <w:rPr>
        <w:rFonts w:ascii="Times New Roman" w:hAnsi="Times New Roman" w:hint="default"/>
      </w:rPr>
    </w:lvl>
    <w:lvl w:ilvl="4" w:tplc="DBB4426C" w:tentative="1">
      <w:start w:val="1"/>
      <w:numFmt w:val="bullet"/>
      <w:lvlText w:val="-"/>
      <w:lvlJc w:val="left"/>
      <w:pPr>
        <w:tabs>
          <w:tab w:val="num" w:pos="3600"/>
        </w:tabs>
        <w:ind w:left="3600" w:hanging="360"/>
      </w:pPr>
      <w:rPr>
        <w:rFonts w:ascii="Times New Roman" w:hAnsi="Times New Roman" w:hint="default"/>
      </w:rPr>
    </w:lvl>
    <w:lvl w:ilvl="5" w:tplc="8438C058" w:tentative="1">
      <w:start w:val="1"/>
      <w:numFmt w:val="bullet"/>
      <w:lvlText w:val="-"/>
      <w:lvlJc w:val="left"/>
      <w:pPr>
        <w:tabs>
          <w:tab w:val="num" w:pos="4320"/>
        </w:tabs>
        <w:ind w:left="4320" w:hanging="360"/>
      </w:pPr>
      <w:rPr>
        <w:rFonts w:ascii="Times New Roman" w:hAnsi="Times New Roman" w:hint="default"/>
      </w:rPr>
    </w:lvl>
    <w:lvl w:ilvl="6" w:tplc="8B0E30B0" w:tentative="1">
      <w:start w:val="1"/>
      <w:numFmt w:val="bullet"/>
      <w:lvlText w:val="-"/>
      <w:lvlJc w:val="left"/>
      <w:pPr>
        <w:tabs>
          <w:tab w:val="num" w:pos="5040"/>
        </w:tabs>
        <w:ind w:left="5040" w:hanging="360"/>
      </w:pPr>
      <w:rPr>
        <w:rFonts w:ascii="Times New Roman" w:hAnsi="Times New Roman" w:hint="default"/>
      </w:rPr>
    </w:lvl>
    <w:lvl w:ilvl="7" w:tplc="60AE6A82" w:tentative="1">
      <w:start w:val="1"/>
      <w:numFmt w:val="bullet"/>
      <w:lvlText w:val="-"/>
      <w:lvlJc w:val="left"/>
      <w:pPr>
        <w:tabs>
          <w:tab w:val="num" w:pos="5760"/>
        </w:tabs>
        <w:ind w:left="5760" w:hanging="360"/>
      </w:pPr>
      <w:rPr>
        <w:rFonts w:ascii="Times New Roman" w:hAnsi="Times New Roman" w:hint="default"/>
      </w:rPr>
    </w:lvl>
    <w:lvl w:ilvl="8" w:tplc="7842FF4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4A41229"/>
    <w:multiLevelType w:val="hybridMultilevel"/>
    <w:tmpl w:val="AB3A6FA8"/>
    <w:lvl w:ilvl="0" w:tplc="7D243C1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6504B4"/>
    <w:multiLevelType w:val="hybridMultilevel"/>
    <w:tmpl w:val="22FCAA50"/>
    <w:lvl w:ilvl="0" w:tplc="3086C9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12252E"/>
    <w:multiLevelType w:val="hybridMultilevel"/>
    <w:tmpl w:val="2B4EA9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B62401E"/>
    <w:multiLevelType w:val="hybridMultilevel"/>
    <w:tmpl w:val="01A208B4"/>
    <w:lvl w:ilvl="0" w:tplc="6074A43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947AC4"/>
    <w:multiLevelType w:val="hybridMultilevel"/>
    <w:tmpl w:val="D63687FC"/>
    <w:lvl w:ilvl="0" w:tplc="50C4F98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4853958">
    <w:abstractNumId w:val="40"/>
  </w:num>
  <w:num w:numId="2" w16cid:durableId="1045374880">
    <w:abstractNumId w:val="5"/>
  </w:num>
  <w:num w:numId="3" w16cid:durableId="1055618682">
    <w:abstractNumId w:val="45"/>
  </w:num>
  <w:num w:numId="4" w16cid:durableId="1077240262">
    <w:abstractNumId w:val="32"/>
  </w:num>
  <w:num w:numId="5" w16cid:durableId="1660110682">
    <w:abstractNumId w:val="19"/>
  </w:num>
  <w:num w:numId="6" w16cid:durableId="496923025">
    <w:abstractNumId w:val="43"/>
  </w:num>
  <w:num w:numId="7" w16cid:durableId="634288376">
    <w:abstractNumId w:val="38"/>
  </w:num>
  <w:num w:numId="8" w16cid:durableId="1645085974">
    <w:abstractNumId w:val="24"/>
  </w:num>
  <w:num w:numId="9" w16cid:durableId="944725950">
    <w:abstractNumId w:val="28"/>
  </w:num>
  <w:num w:numId="10" w16cid:durableId="1633049502">
    <w:abstractNumId w:val="1"/>
  </w:num>
  <w:num w:numId="11" w16cid:durableId="379595276">
    <w:abstractNumId w:val="34"/>
  </w:num>
  <w:num w:numId="12" w16cid:durableId="2027053116">
    <w:abstractNumId w:val="7"/>
  </w:num>
  <w:num w:numId="13" w16cid:durableId="1281646075">
    <w:abstractNumId w:val="21"/>
  </w:num>
  <w:num w:numId="14" w16cid:durableId="861162839">
    <w:abstractNumId w:val="27"/>
  </w:num>
  <w:num w:numId="15" w16cid:durableId="1136025896">
    <w:abstractNumId w:val="41"/>
  </w:num>
  <w:num w:numId="16" w16cid:durableId="2033795908">
    <w:abstractNumId w:val="18"/>
  </w:num>
  <w:num w:numId="17" w16cid:durableId="1647661927">
    <w:abstractNumId w:val="37"/>
  </w:num>
  <w:num w:numId="18" w16cid:durableId="687022102">
    <w:abstractNumId w:val="12"/>
  </w:num>
  <w:num w:numId="19" w16cid:durableId="1027755411">
    <w:abstractNumId w:val="22"/>
  </w:num>
  <w:num w:numId="20" w16cid:durableId="1895386501">
    <w:abstractNumId w:val="6"/>
  </w:num>
  <w:num w:numId="21" w16cid:durableId="343939899">
    <w:abstractNumId w:val="25"/>
  </w:num>
  <w:num w:numId="22" w16cid:durableId="1449467076">
    <w:abstractNumId w:val="16"/>
  </w:num>
  <w:num w:numId="23" w16cid:durableId="1600478566">
    <w:abstractNumId w:val="26"/>
  </w:num>
  <w:num w:numId="24" w16cid:durableId="977760183">
    <w:abstractNumId w:val="6"/>
  </w:num>
  <w:num w:numId="25" w16cid:durableId="2003727979">
    <w:abstractNumId w:val="15"/>
  </w:num>
  <w:num w:numId="26" w16cid:durableId="1113211380">
    <w:abstractNumId w:val="10"/>
  </w:num>
  <w:num w:numId="27" w16cid:durableId="677848485">
    <w:abstractNumId w:val="36"/>
  </w:num>
  <w:num w:numId="28" w16cid:durableId="866985032">
    <w:abstractNumId w:val="4"/>
  </w:num>
  <w:num w:numId="29" w16cid:durableId="876549901">
    <w:abstractNumId w:val="39"/>
  </w:num>
  <w:num w:numId="30" w16cid:durableId="435639120">
    <w:abstractNumId w:val="23"/>
  </w:num>
  <w:num w:numId="31" w16cid:durableId="2028822726">
    <w:abstractNumId w:val="22"/>
  </w:num>
  <w:num w:numId="32" w16cid:durableId="805272679">
    <w:abstractNumId w:val="9"/>
  </w:num>
  <w:num w:numId="33" w16cid:durableId="1364135816">
    <w:abstractNumId w:val="17"/>
  </w:num>
  <w:num w:numId="34" w16cid:durableId="265043955">
    <w:abstractNumId w:val="30"/>
  </w:num>
  <w:num w:numId="35" w16cid:durableId="1086727279">
    <w:abstractNumId w:val="8"/>
  </w:num>
  <w:num w:numId="36" w16cid:durableId="442265775">
    <w:abstractNumId w:val="33"/>
  </w:num>
  <w:num w:numId="37" w16cid:durableId="138498996">
    <w:abstractNumId w:val="29"/>
  </w:num>
  <w:num w:numId="38" w16cid:durableId="828787877">
    <w:abstractNumId w:val="20"/>
  </w:num>
  <w:num w:numId="39" w16cid:durableId="1100295023">
    <w:abstractNumId w:val="31"/>
  </w:num>
  <w:num w:numId="40" w16cid:durableId="1564481508">
    <w:abstractNumId w:val="35"/>
  </w:num>
  <w:num w:numId="41" w16cid:durableId="576982886">
    <w:abstractNumId w:val="42"/>
  </w:num>
  <w:num w:numId="42" w16cid:durableId="1529565512">
    <w:abstractNumId w:val="3"/>
  </w:num>
  <w:num w:numId="43" w16cid:durableId="1689986193">
    <w:abstractNumId w:val="11"/>
  </w:num>
  <w:num w:numId="44" w16cid:durableId="350838369">
    <w:abstractNumId w:val="44"/>
  </w:num>
  <w:num w:numId="45" w16cid:durableId="51198692">
    <w:abstractNumId w:val="2"/>
  </w:num>
  <w:num w:numId="46" w16cid:durableId="1505632013">
    <w:abstractNumId w:val="0"/>
  </w:num>
  <w:num w:numId="47" w16cid:durableId="714889597">
    <w:abstractNumId w:val="46"/>
  </w:num>
  <w:num w:numId="48" w16cid:durableId="80491620">
    <w:abstractNumId w:val="13"/>
  </w:num>
  <w:num w:numId="49" w16cid:durableId="388116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AB"/>
    <w:rsid w:val="000051C1"/>
    <w:rsid w:val="000118B7"/>
    <w:rsid w:val="00034C96"/>
    <w:rsid w:val="00035CCC"/>
    <w:rsid w:val="0003683A"/>
    <w:rsid w:val="000522C8"/>
    <w:rsid w:val="00054A3E"/>
    <w:rsid w:val="000633CE"/>
    <w:rsid w:val="0007624B"/>
    <w:rsid w:val="00083B39"/>
    <w:rsid w:val="00085959"/>
    <w:rsid w:val="000B4BD3"/>
    <w:rsid w:val="000F1C06"/>
    <w:rsid w:val="00101B9E"/>
    <w:rsid w:val="00117A75"/>
    <w:rsid w:val="00131073"/>
    <w:rsid w:val="001563AC"/>
    <w:rsid w:val="001628E1"/>
    <w:rsid w:val="001847EA"/>
    <w:rsid w:val="00187440"/>
    <w:rsid w:val="001A0D86"/>
    <w:rsid w:val="001A3475"/>
    <w:rsid w:val="001D4CA1"/>
    <w:rsid w:val="001D77BC"/>
    <w:rsid w:val="00202EE9"/>
    <w:rsid w:val="00232CB8"/>
    <w:rsid w:val="00264F00"/>
    <w:rsid w:val="00275BBC"/>
    <w:rsid w:val="002760DC"/>
    <w:rsid w:val="00287495"/>
    <w:rsid w:val="002B3910"/>
    <w:rsid w:val="002D1EF9"/>
    <w:rsid w:val="002D4926"/>
    <w:rsid w:val="002D5779"/>
    <w:rsid w:val="003106C9"/>
    <w:rsid w:val="0031127D"/>
    <w:rsid w:val="00315AA6"/>
    <w:rsid w:val="00340417"/>
    <w:rsid w:val="0035330B"/>
    <w:rsid w:val="003749CA"/>
    <w:rsid w:val="003761D8"/>
    <w:rsid w:val="00383C48"/>
    <w:rsid w:val="003866EE"/>
    <w:rsid w:val="003A2037"/>
    <w:rsid w:val="003C5ABD"/>
    <w:rsid w:val="003F1EAB"/>
    <w:rsid w:val="00405332"/>
    <w:rsid w:val="004112E5"/>
    <w:rsid w:val="00435ACE"/>
    <w:rsid w:val="004B0451"/>
    <w:rsid w:val="004B5973"/>
    <w:rsid w:val="004C02D1"/>
    <w:rsid w:val="004E326A"/>
    <w:rsid w:val="004E33E0"/>
    <w:rsid w:val="004F3245"/>
    <w:rsid w:val="00506612"/>
    <w:rsid w:val="00510EDA"/>
    <w:rsid w:val="00515742"/>
    <w:rsid w:val="005339B7"/>
    <w:rsid w:val="00552C4C"/>
    <w:rsid w:val="005739B3"/>
    <w:rsid w:val="0057710A"/>
    <w:rsid w:val="00580216"/>
    <w:rsid w:val="00583442"/>
    <w:rsid w:val="00584766"/>
    <w:rsid w:val="005A330A"/>
    <w:rsid w:val="005B2B3F"/>
    <w:rsid w:val="005C0B98"/>
    <w:rsid w:val="005C0FE5"/>
    <w:rsid w:val="005D7717"/>
    <w:rsid w:val="005F1A3A"/>
    <w:rsid w:val="005F696B"/>
    <w:rsid w:val="00603472"/>
    <w:rsid w:val="00605B19"/>
    <w:rsid w:val="0061332C"/>
    <w:rsid w:val="00617647"/>
    <w:rsid w:val="00617C29"/>
    <w:rsid w:val="0062458C"/>
    <w:rsid w:val="00624F2C"/>
    <w:rsid w:val="00637054"/>
    <w:rsid w:val="0065328D"/>
    <w:rsid w:val="00670BF2"/>
    <w:rsid w:val="006806E0"/>
    <w:rsid w:val="00685CF8"/>
    <w:rsid w:val="006918FA"/>
    <w:rsid w:val="00693674"/>
    <w:rsid w:val="00696F51"/>
    <w:rsid w:val="006974A9"/>
    <w:rsid w:val="006A1518"/>
    <w:rsid w:val="006C1E0F"/>
    <w:rsid w:val="006D0BF6"/>
    <w:rsid w:val="006E0E4F"/>
    <w:rsid w:val="006F3C22"/>
    <w:rsid w:val="00706621"/>
    <w:rsid w:val="00706C80"/>
    <w:rsid w:val="0072038D"/>
    <w:rsid w:val="0073377F"/>
    <w:rsid w:val="00743AF4"/>
    <w:rsid w:val="00755835"/>
    <w:rsid w:val="007648B2"/>
    <w:rsid w:val="00766653"/>
    <w:rsid w:val="0077685F"/>
    <w:rsid w:val="007769C4"/>
    <w:rsid w:val="00776CCF"/>
    <w:rsid w:val="007A08AB"/>
    <w:rsid w:val="007A3C76"/>
    <w:rsid w:val="007D416A"/>
    <w:rsid w:val="007E09F7"/>
    <w:rsid w:val="007E7FC8"/>
    <w:rsid w:val="007F6DCA"/>
    <w:rsid w:val="00806620"/>
    <w:rsid w:val="00807278"/>
    <w:rsid w:val="00812A8A"/>
    <w:rsid w:val="00814DEB"/>
    <w:rsid w:val="0081558F"/>
    <w:rsid w:val="0082790B"/>
    <w:rsid w:val="008307D4"/>
    <w:rsid w:val="00835228"/>
    <w:rsid w:val="00841DF5"/>
    <w:rsid w:val="00850481"/>
    <w:rsid w:val="008633AD"/>
    <w:rsid w:val="00865A6A"/>
    <w:rsid w:val="00893E45"/>
    <w:rsid w:val="008A2804"/>
    <w:rsid w:val="008B1FB1"/>
    <w:rsid w:val="008B3EE7"/>
    <w:rsid w:val="008C078B"/>
    <w:rsid w:val="008D77C4"/>
    <w:rsid w:val="008F0BB3"/>
    <w:rsid w:val="008F535B"/>
    <w:rsid w:val="008F723D"/>
    <w:rsid w:val="00906235"/>
    <w:rsid w:val="0091698F"/>
    <w:rsid w:val="0093116E"/>
    <w:rsid w:val="00944735"/>
    <w:rsid w:val="00954A0D"/>
    <w:rsid w:val="00957D70"/>
    <w:rsid w:val="00961FFA"/>
    <w:rsid w:val="00976507"/>
    <w:rsid w:val="00982D48"/>
    <w:rsid w:val="009D225C"/>
    <w:rsid w:val="009D571D"/>
    <w:rsid w:val="009F5813"/>
    <w:rsid w:val="009F5AF7"/>
    <w:rsid w:val="00A153E9"/>
    <w:rsid w:val="00A15C0E"/>
    <w:rsid w:val="00A62E94"/>
    <w:rsid w:val="00A749C1"/>
    <w:rsid w:val="00A761D0"/>
    <w:rsid w:val="00A810E8"/>
    <w:rsid w:val="00A954E1"/>
    <w:rsid w:val="00AA1092"/>
    <w:rsid w:val="00AA439A"/>
    <w:rsid w:val="00AA44FD"/>
    <w:rsid w:val="00AB2069"/>
    <w:rsid w:val="00AB27BD"/>
    <w:rsid w:val="00AE38CD"/>
    <w:rsid w:val="00AE53C2"/>
    <w:rsid w:val="00B01F9F"/>
    <w:rsid w:val="00B236FE"/>
    <w:rsid w:val="00B27F73"/>
    <w:rsid w:val="00B631C2"/>
    <w:rsid w:val="00B67132"/>
    <w:rsid w:val="00B706D9"/>
    <w:rsid w:val="00B7510E"/>
    <w:rsid w:val="00B92F81"/>
    <w:rsid w:val="00BA08FA"/>
    <w:rsid w:val="00BB4C0F"/>
    <w:rsid w:val="00BC7661"/>
    <w:rsid w:val="00BD3C14"/>
    <w:rsid w:val="00BD4D9E"/>
    <w:rsid w:val="00BE5741"/>
    <w:rsid w:val="00C008EE"/>
    <w:rsid w:val="00C04C00"/>
    <w:rsid w:val="00C04DD6"/>
    <w:rsid w:val="00C050BC"/>
    <w:rsid w:val="00C25FF0"/>
    <w:rsid w:val="00C32393"/>
    <w:rsid w:val="00C541B4"/>
    <w:rsid w:val="00C60792"/>
    <w:rsid w:val="00C814D7"/>
    <w:rsid w:val="00C8695F"/>
    <w:rsid w:val="00C87AF6"/>
    <w:rsid w:val="00CD0EDC"/>
    <w:rsid w:val="00CD23DF"/>
    <w:rsid w:val="00D1154A"/>
    <w:rsid w:val="00D30EC7"/>
    <w:rsid w:val="00D359EC"/>
    <w:rsid w:val="00D372B3"/>
    <w:rsid w:val="00D4022C"/>
    <w:rsid w:val="00D43343"/>
    <w:rsid w:val="00D6029E"/>
    <w:rsid w:val="00D75953"/>
    <w:rsid w:val="00D76922"/>
    <w:rsid w:val="00D82598"/>
    <w:rsid w:val="00D86116"/>
    <w:rsid w:val="00DB0287"/>
    <w:rsid w:val="00DC0210"/>
    <w:rsid w:val="00DC0F94"/>
    <w:rsid w:val="00DC5E28"/>
    <w:rsid w:val="00DE6059"/>
    <w:rsid w:val="00DE70B0"/>
    <w:rsid w:val="00E1244A"/>
    <w:rsid w:val="00E32858"/>
    <w:rsid w:val="00E366F9"/>
    <w:rsid w:val="00E40619"/>
    <w:rsid w:val="00E52B55"/>
    <w:rsid w:val="00E5571C"/>
    <w:rsid w:val="00E56E35"/>
    <w:rsid w:val="00E61A52"/>
    <w:rsid w:val="00E73047"/>
    <w:rsid w:val="00E75121"/>
    <w:rsid w:val="00E90356"/>
    <w:rsid w:val="00E9450F"/>
    <w:rsid w:val="00E96B19"/>
    <w:rsid w:val="00EA2C9A"/>
    <w:rsid w:val="00EC0CE5"/>
    <w:rsid w:val="00ED71AF"/>
    <w:rsid w:val="00EE0331"/>
    <w:rsid w:val="00EF3578"/>
    <w:rsid w:val="00F02949"/>
    <w:rsid w:val="00F25FCD"/>
    <w:rsid w:val="00F3448F"/>
    <w:rsid w:val="00F35CD6"/>
    <w:rsid w:val="00F47C35"/>
    <w:rsid w:val="00F50424"/>
    <w:rsid w:val="00F53F20"/>
    <w:rsid w:val="00F6115E"/>
    <w:rsid w:val="00F65F08"/>
    <w:rsid w:val="00FA2696"/>
    <w:rsid w:val="00FA7E14"/>
    <w:rsid w:val="00FF71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66AD7E"/>
  <w15:chartTrackingRefBased/>
  <w15:docId w15:val="{7AF9D3BD-A8BD-4777-A5E5-13ECF24D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0B"/>
  </w:style>
  <w:style w:type="paragraph" w:styleId="Titre1">
    <w:name w:val="heading 1"/>
    <w:aliases w:val="TE Titre 1"/>
    <w:basedOn w:val="Normal"/>
    <w:next w:val="Normal"/>
    <w:link w:val="Titre1Car"/>
    <w:qFormat/>
    <w:rsid w:val="00706621"/>
    <w:pPr>
      <w:keepNext/>
      <w:numPr>
        <w:numId w:val="19"/>
      </w:numPr>
      <w:pBdr>
        <w:top w:val="single" w:sz="4" w:space="1" w:color="auto" w:shadow="1"/>
        <w:left w:val="single" w:sz="4" w:space="4" w:color="auto" w:shadow="1"/>
        <w:bottom w:val="single" w:sz="4" w:space="1" w:color="auto" w:shadow="1"/>
        <w:right w:val="single" w:sz="4" w:space="4" w:color="auto" w:shadow="1"/>
      </w:pBdr>
      <w:spacing w:before="120" w:after="120" w:line="240" w:lineRule="auto"/>
      <w:outlineLvl w:val="0"/>
    </w:pPr>
    <w:rPr>
      <w:rFonts w:ascii="Verdana" w:eastAsiaTheme="majorEastAsia" w:hAnsi="Verdana" w:cstheme="majorBidi"/>
      <w:b/>
      <w:bCs/>
      <w:sz w:val="24"/>
      <w:szCs w:val="28"/>
      <w:lang w:eastAsia="fr-FR"/>
    </w:rPr>
  </w:style>
  <w:style w:type="paragraph" w:styleId="Titre2">
    <w:name w:val="heading 2"/>
    <w:aliases w:val="TE Titre 2"/>
    <w:basedOn w:val="Normal"/>
    <w:next w:val="Normal"/>
    <w:link w:val="Titre2Car"/>
    <w:autoRedefine/>
    <w:unhideWhenUsed/>
    <w:qFormat/>
    <w:rsid w:val="00B7510E"/>
    <w:pPr>
      <w:keepNext/>
      <w:keepLines/>
      <w:numPr>
        <w:ilvl w:val="1"/>
        <w:numId w:val="19"/>
      </w:numPr>
      <w:tabs>
        <w:tab w:val="left" w:pos="1208"/>
      </w:tabs>
      <w:spacing w:before="120" w:after="0" w:line="240" w:lineRule="auto"/>
      <w:ind w:left="720" w:hanging="578"/>
      <w:outlineLvl w:val="1"/>
    </w:pPr>
    <w:rPr>
      <w:rFonts w:ascii="Verdana" w:eastAsiaTheme="minorEastAsia" w:hAnsi="Verdana" w:cstheme="majorBidi"/>
      <w:bCs/>
      <w:sz w:val="20"/>
      <w:szCs w:val="32"/>
      <w:u w:val="single"/>
      <w:lang w:eastAsia="fr-FR"/>
    </w:rPr>
  </w:style>
  <w:style w:type="paragraph" w:styleId="Titre3">
    <w:name w:val="heading 3"/>
    <w:aliases w:val="TE Titre 3"/>
    <w:basedOn w:val="Normal"/>
    <w:next w:val="Normal"/>
    <w:link w:val="Titre3Car"/>
    <w:unhideWhenUsed/>
    <w:qFormat/>
    <w:rsid w:val="00383C48"/>
    <w:pPr>
      <w:keepNext/>
      <w:keepLines/>
      <w:numPr>
        <w:ilvl w:val="2"/>
        <w:numId w:val="19"/>
      </w:numPr>
      <w:tabs>
        <w:tab w:val="left" w:pos="1865"/>
      </w:tabs>
      <w:spacing w:before="200" w:after="0" w:line="240" w:lineRule="auto"/>
      <w:outlineLvl w:val="2"/>
    </w:pPr>
    <w:rPr>
      <w:rFonts w:asciiTheme="majorHAnsi" w:eastAsiaTheme="majorEastAsia" w:hAnsiTheme="majorHAnsi" w:cs="Arial"/>
      <w:bCs/>
      <w:szCs w:val="28"/>
      <w:lang w:eastAsia="fr-FR"/>
    </w:rPr>
  </w:style>
  <w:style w:type="paragraph" w:styleId="Titre5">
    <w:name w:val="heading 5"/>
    <w:aliases w:val="TE Titre 5"/>
    <w:basedOn w:val="Normal"/>
    <w:next w:val="Normal"/>
    <w:link w:val="Titre5Car"/>
    <w:qFormat/>
    <w:rsid w:val="00383C48"/>
    <w:pPr>
      <w:keepNext/>
      <w:numPr>
        <w:ilvl w:val="4"/>
        <w:numId w:val="19"/>
      </w:numPr>
      <w:autoSpaceDE w:val="0"/>
      <w:autoSpaceDN w:val="0"/>
      <w:adjustRightInd w:val="0"/>
      <w:spacing w:after="0" w:line="240" w:lineRule="auto"/>
      <w:outlineLvl w:val="4"/>
    </w:pPr>
    <w:rPr>
      <w:rFonts w:ascii="Arial" w:eastAsiaTheme="majorEastAsia" w:hAnsi="Arial" w:cstheme="majorBidi"/>
      <w:bCs/>
      <w:szCs w:val="2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texte de base,List 1,Other List,List Paragraph numbered,Lettre d'introduction,List Paragraph1,Paragraphe de liste num,Paragraphe de liste 1,Normal1,normal,Bullet point_CMN,PADE_liste,Titre 1 Car1,armelle Car"/>
    <w:basedOn w:val="Normal"/>
    <w:link w:val="ParagraphedelisteCar"/>
    <w:uiPriority w:val="34"/>
    <w:qFormat/>
    <w:rsid w:val="0073377F"/>
    <w:pPr>
      <w:ind w:left="720"/>
      <w:contextualSpacing/>
    </w:pPr>
  </w:style>
  <w:style w:type="paragraph" w:styleId="En-tte">
    <w:name w:val="header"/>
    <w:basedOn w:val="Normal"/>
    <w:link w:val="En-tteCar"/>
    <w:uiPriority w:val="99"/>
    <w:unhideWhenUsed/>
    <w:rsid w:val="00AE38CD"/>
    <w:pPr>
      <w:tabs>
        <w:tab w:val="center" w:pos="4536"/>
        <w:tab w:val="right" w:pos="9072"/>
      </w:tabs>
      <w:spacing w:after="0" w:line="240" w:lineRule="auto"/>
    </w:pPr>
  </w:style>
  <w:style w:type="character" w:customStyle="1" w:styleId="En-tteCar">
    <w:name w:val="En-tête Car"/>
    <w:basedOn w:val="Policepardfaut"/>
    <w:link w:val="En-tte"/>
    <w:uiPriority w:val="99"/>
    <w:rsid w:val="00AE38CD"/>
  </w:style>
  <w:style w:type="paragraph" w:styleId="Pieddepage">
    <w:name w:val="footer"/>
    <w:basedOn w:val="Normal"/>
    <w:link w:val="PieddepageCar"/>
    <w:uiPriority w:val="99"/>
    <w:unhideWhenUsed/>
    <w:rsid w:val="00AE38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8CD"/>
  </w:style>
  <w:style w:type="paragraph" w:styleId="Rvision">
    <w:name w:val="Revision"/>
    <w:hidden/>
    <w:uiPriority w:val="99"/>
    <w:semiHidden/>
    <w:rsid w:val="00EE0331"/>
    <w:pPr>
      <w:spacing w:after="0" w:line="240" w:lineRule="auto"/>
    </w:pPr>
  </w:style>
  <w:style w:type="character" w:styleId="Marquedecommentaire">
    <w:name w:val="annotation reference"/>
    <w:basedOn w:val="Policepardfaut"/>
    <w:uiPriority w:val="99"/>
    <w:semiHidden/>
    <w:unhideWhenUsed/>
    <w:rsid w:val="00EE0331"/>
    <w:rPr>
      <w:sz w:val="16"/>
      <w:szCs w:val="16"/>
    </w:rPr>
  </w:style>
  <w:style w:type="paragraph" w:styleId="Commentaire">
    <w:name w:val="annotation text"/>
    <w:basedOn w:val="Normal"/>
    <w:link w:val="CommentaireCar"/>
    <w:uiPriority w:val="99"/>
    <w:unhideWhenUsed/>
    <w:rsid w:val="00EE0331"/>
    <w:pPr>
      <w:spacing w:line="240" w:lineRule="auto"/>
    </w:pPr>
    <w:rPr>
      <w:sz w:val="20"/>
      <w:szCs w:val="20"/>
    </w:rPr>
  </w:style>
  <w:style w:type="character" w:customStyle="1" w:styleId="CommentaireCar">
    <w:name w:val="Commentaire Car"/>
    <w:basedOn w:val="Policepardfaut"/>
    <w:link w:val="Commentaire"/>
    <w:uiPriority w:val="99"/>
    <w:rsid w:val="00EE0331"/>
    <w:rPr>
      <w:sz w:val="20"/>
      <w:szCs w:val="20"/>
    </w:rPr>
  </w:style>
  <w:style w:type="paragraph" w:styleId="Objetducommentaire">
    <w:name w:val="annotation subject"/>
    <w:basedOn w:val="Commentaire"/>
    <w:next w:val="Commentaire"/>
    <w:link w:val="ObjetducommentaireCar"/>
    <w:uiPriority w:val="99"/>
    <w:semiHidden/>
    <w:unhideWhenUsed/>
    <w:rsid w:val="00EE0331"/>
    <w:rPr>
      <w:b/>
      <w:bCs/>
    </w:rPr>
  </w:style>
  <w:style w:type="character" w:customStyle="1" w:styleId="ObjetducommentaireCar">
    <w:name w:val="Objet du commentaire Car"/>
    <w:basedOn w:val="CommentaireCar"/>
    <w:link w:val="Objetducommentaire"/>
    <w:uiPriority w:val="99"/>
    <w:semiHidden/>
    <w:rsid w:val="00EE0331"/>
    <w:rPr>
      <w:b/>
      <w:bCs/>
      <w:sz w:val="20"/>
      <w:szCs w:val="20"/>
    </w:rPr>
  </w:style>
  <w:style w:type="character" w:customStyle="1" w:styleId="ParagraphedelisteCar">
    <w:name w:val="Paragraphe de liste Car"/>
    <w:aliases w:val="ADEME Paragraphe de liste Car,texte de base Car,List 1 Car,Other List Car,List Paragraph numbered Car,Lettre d'introduction Car,List Paragraph1 Car,Paragraphe de liste num Car,Paragraphe de liste 1 Car,Normal1 Car,normal Car"/>
    <w:basedOn w:val="Policepardfaut"/>
    <w:link w:val="Paragraphedeliste"/>
    <w:uiPriority w:val="34"/>
    <w:qFormat/>
    <w:rsid w:val="004B0451"/>
  </w:style>
  <w:style w:type="character" w:customStyle="1" w:styleId="Titre1Car">
    <w:name w:val="Titre 1 Car"/>
    <w:aliases w:val="TE Titre 1 Car"/>
    <w:basedOn w:val="Policepardfaut"/>
    <w:link w:val="Titre1"/>
    <w:rsid w:val="00706621"/>
    <w:rPr>
      <w:rFonts w:ascii="Verdana" w:eastAsiaTheme="majorEastAsia" w:hAnsi="Verdana" w:cstheme="majorBidi"/>
      <w:b/>
      <w:bCs/>
      <w:sz w:val="24"/>
      <w:szCs w:val="28"/>
      <w:lang w:eastAsia="fr-FR"/>
    </w:rPr>
  </w:style>
  <w:style w:type="character" w:customStyle="1" w:styleId="Titre2Car">
    <w:name w:val="Titre 2 Car"/>
    <w:aliases w:val="TE Titre 2 Car"/>
    <w:basedOn w:val="Policepardfaut"/>
    <w:link w:val="Titre2"/>
    <w:rsid w:val="00B7510E"/>
    <w:rPr>
      <w:rFonts w:ascii="Verdana" w:eastAsiaTheme="minorEastAsia" w:hAnsi="Verdana" w:cstheme="majorBidi"/>
      <w:bCs/>
      <w:sz w:val="20"/>
      <w:szCs w:val="32"/>
      <w:u w:val="single"/>
      <w:lang w:eastAsia="fr-FR"/>
    </w:rPr>
  </w:style>
  <w:style w:type="character" w:customStyle="1" w:styleId="Titre3Car">
    <w:name w:val="Titre 3 Car"/>
    <w:aliases w:val="TE Titre 3 Car"/>
    <w:basedOn w:val="Policepardfaut"/>
    <w:link w:val="Titre3"/>
    <w:rsid w:val="00383C48"/>
    <w:rPr>
      <w:rFonts w:asciiTheme="majorHAnsi" w:eastAsiaTheme="majorEastAsia" w:hAnsiTheme="majorHAnsi" w:cs="Arial"/>
      <w:bCs/>
      <w:szCs w:val="28"/>
      <w:lang w:eastAsia="fr-FR"/>
    </w:rPr>
  </w:style>
  <w:style w:type="character" w:customStyle="1" w:styleId="Titre5Car">
    <w:name w:val="Titre 5 Car"/>
    <w:aliases w:val="TE Titre 5 Car"/>
    <w:basedOn w:val="Policepardfaut"/>
    <w:link w:val="Titre5"/>
    <w:rsid w:val="00383C48"/>
    <w:rPr>
      <w:rFonts w:ascii="Arial" w:eastAsiaTheme="majorEastAsia" w:hAnsi="Arial" w:cstheme="majorBidi"/>
      <w:bCs/>
      <w:szCs w:val="23"/>
      <w:lang w:eastAsia="fr-FR"/>
    </w:rPr>
  </w:style>
  <w:style w:type="character" w:styleId="Lienhypertexte">
    <w:name w:val="Hyperlink"/>
    <w:basedOn w:val="Policepardfaut"/>
    <w:uiPriority w:val="99"/>
    <w:rsid w:val="003866EE"/>
    <w:rPr>
      <w:color w:val="0563C1" w:themeColor="hyperlink"/>
      <w:u w:val="single"/>
    </w:rPr>
  </w:style>
  <w:style w:type="paragraph" w:styleId="Corpsdetexte">
    <w:name w:val="Body Text"/>
    <w:basedOn w:val="Normal"/>
    <w:link w:val="CorpsdetexteCar"/>
    <w:rsid w:val="003866EE"/>
    <w:pPr>
      <w:spacing w:after="0" w:line="240" w:lineRule="auto"/>
      <w:jc w:val="both"/>
    </w:pPr>
    <w:rPr>
      <w:rFonts w:ascii="Times New Roman" w:eastAsia="Times New Roman" w:hAnsi="Times New Roman" w:cs="Times New Roman"/>
      <w:snapToGrid w:val="0"/>
      <w:sz w:val="24"/>
      <w:szCs w:val="20"/>
      <w:lang w:eastAsia="fr-FR"/>
    </w:rPr>
  </w:style>
  <w:style w:type="character" w:customStyle="1" w:styleId="CorpsdetexteCar">
    <w:name w:val="Corps de texte Car"/>
    <w:basedOn w:val="Policepardfaut"/>
    <w:link w:val="Corpsdetexte"/>
    <w:rsid w:val="003866EE"/>
    <w:rPr>
      <w:rFonts w:ascii="Times New Roman" w:eastAsia="Times New Roman" w:hAnsi="Times New Roman" w:cs="Times New Roman"/>
      <w:snapToGrid w:val="0"/>
      <w:sz w:val="24"/>
      <w:szCs w:val="20"/>
      <w:lang w:eastAsia="fr-FR"/>
    </w:rPr>
  </w:style>
  <w:style w:type="paragraph" w:customStyle="1" w:styleId="intro">
    <w:name w:val="intro"/>
    <w:basedOn w:val="Normal"/>
    <w:rsid w:val="00BD4D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D4D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D4D9E"/>
    <w:rPr>
      <w:b/>
      <w:bCs/>
    </w:rPr>
  </w:style>
  <w:style w:type="paragraph" w:styleId="En-ttedetabledesmatires">
    <w:name w:val="TOC Heading"/>
    <w:basedOn w:val="Titre1"/>
    <w:next w:val="Normal"/>
    <w:uiPriority w:val="39"/>
    <w:unhideWhenUsed/>
    <w:qFormat/>
    <w:rsid w:val="00F53F20"/>
    <w:pPr>
      <w:keepLines/>
      <w:numPr>
        <w:numId w:val="0"/>
      </w:numPr>
      <w:pBdr>
        <w:top w:val="none" w:sz="0" w:space="0" w:color="auto"/>
        <w:left w:val="none" w:sz="0" w:space="0" w:color="auto"/>
        <w:bottom w:val="none" w:sz="0" w:space="0" w:color="auto"/>
        <w:right w:val="none" w:sz="0" w:space="0" w:color="auto"/>
      </w:pBdr>
      <w:spacing w:before="240" w:after="0" w:line="259" w:lineRule="auto"/>
      <w:outlineLvl w:val="9"/>
    </w:pPr>
    <w:rPr>
      <w:rFonts w:asciiTheme="majorHAnsi" w:hAnsiTheme="majorHAnsi"/>
      <w:b w:val="0"/>
      <w:bCs w:val="0"/>
      <w:color w:val="2F5496" w:themeColor="accent1" w:themeShade="BF"/>
      <w:sz w:val="32"/>
      <w:szCs w:val="32"/>
    </w:rPr>
  </w:style>
  <w:style w:type="paragraph" w:customStyle="1" w:styleId="Style1">
    <w:name w:val="Style1"/>
    <w:basedOn w:val="Titre1"/>
    <w:rsid w:val="00E61A52"/>
  </w:style>
  <w:style w:type="paragraph" w:styleId="TM1">
    <w:name w:val="toc 1"/>
    <w:basedOn w:val="Normal"/>
    <w:next w:val="Normal"/>
    <w:autoRedefine/>
    <w:uiPriority w:val="39"/>
    <w:unhideWhenUsed/>
    <w:rsid w:val="005C0B98"/>
    <w:pPr>
      <w:tabs>
        <w:tab w:val="left" w:pos="440"/>
        <w:tab w:val="right" w:leader="dot" w:pos="9062"/>
      </w:tabs>
      <w:spacing w:after="100"/>
    </w:pPr>
  </w:style>
  <w:style w:type="paragraph" w:customStyle="1" w:styleId="Style2">
    <w:name w:val="Style2"/>
    <w:basedOn w:val="Titre1"/>
    <w:next w:val="Style1"/>
    <w:link w:val="Style2Car"/>
    <w:rsid w:val="0035330B"/>
  </w:style>
  <w:style w:type="character" w:customStyle="1" w:styleId="Style2Car">
    <w:name w:val="Style2 Car"/>
    <w:basedOn w:val="Titre1Car"/>
    <w:link w:val="Style2"/>
    <w:rsid w:val="0035330B"/>
    <w:rPr>
      <w:rFonts w:ascii="Verdana" w:eastAsiaTheme="majorEastAsia" w:hAnsi="Verdana" w:cstheme="majorBidi"/>
      <w:b/>
      <w:bCs/>
      <w:sz w:val="24"/>
      <w:szCs w:val="28"/>
      <w:shd w:val="clear" w:color="auto" w:fill="FFFF00"/>
      <w:lang w:eastAsia="fr-FR"/>
    </w:rPr>
  </w:style>
  <w:style w:type="paragraph" w:styleId="TM2">
    <w:name w:val="toc 2"/>
    <w:basedOn w:val="Normal"/>
    <w:next w:val="Normal"/>
    <w:autoRedefine/>
    <w:uiPriority w:val="39"/>
    <w:unhideWhenUsed/>
    <w:rsid w:val="00706621"/>
    <w:pPr>
      <w:spacing w:after="100"/>
      <w:ind w:left="220"/>
    </w:pPr>
  </w:style>
  <w:style w:type="table" w:styleId="Grilledutableau">
    <w:name w:val="Table Grid"/>
    <w:basedOn w:val="TableauNormal"/>
    <w:uiPriority w:val="59"/>
    <w:rsid w:val="005F6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
    <w:name w:val="Puces"/>
    <w:basedOn w:val="Normal"/>
    <w:link w:val="PucesCar"/>
    <w:qFormat/>
    <w:rsid w:val="00A761D0"/>
    <w:pPr>
      <w:numPr>
        <w:numId w:val="36"/>
      </w:numPr>
      <w:spacing w:before="120" w:after="120" w:line="240" w:lineRule="auto"/>
      <w:jc w:val="both"/>
    </w:pPr>
    <w:rPr>
      <w:rFonts w:ascii="Arial" w:eastAsia="Times New Roman" w:hAnsi="Arial" w:cs="Times New Roman"/>
      <w:sz w:val="20"/>
      <w:szCs w:val="20"/>
      <w:lang w:val="x-none" w:eastAsia="x-none"/>
    </w:rPr>
  </w:style>
  <w:style w:type="character" w:customStyle="1" w:styleId="PucesCar">
    <w:name w:val="Puces Car"/>
    <w:basedOn w:val="Policepardfaut"/>
    <w:link w:val="Puces"/>
    <w:rsid w:val="00A761D0"/>
    <w:rPr>
      <w:rFonts w:ascii="Arial" w:eastAsia="Times New Roman" w:hAnsi="Arial" w:cs="Times New Roman"/>
      <w:sz w:val="20"/>
      <w:szCs w:val="20"/>
      <w:lang w:val="x-none" w:eastAsia="x-none"/>
    </w:rPr>
  </w:style>
  <w:style w:type="paragraph" w:styleId="TM3">
    <w:name w:val="toc 3"/>
    <w:basedOn w:val="Normal"/>
    <w:next w:val="Normal"/>
    <w:autoRedefine/>
    <w:uiPriority w:val="39"/>
    <w:unhideWhenUsed/>
    <w:rsid w:val="00C04DD6"/>
    <w:pPr>
      <w:spacing w:after="100"/>
      <w:ind w:left="440"/>
    </w:pPr>
  </w:style>
  <w:style w:type="paragraph" w:styleId="Textedebulles">
    <w:name w:val="Balloon Text"/>
    <w:basedOn w:val="Normal"/>
    <w:link w:val="TextedebullesCar"/>
    <w:uiPriority w:val="99"/>
    <w:semiHidden/>
    <w:unhideWhenUsed/>
    <w:rsid w:val="00275B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5BBC"/>
    <w:rPr>
      <w:rFonts w:ascii="Segoe UI" w:hAnsi="Segoe UI" w:cs="Segoe UI"/>
      <w:sz w:val="18"/>
      <w:szCs w:val="18"/>
    </w:rPr>
  </w:style>
  <w:style w:type="character" w:customStyle="1" w:styleId="cf01">
    <w:name w:val="cf01"/>
    <w:basedOn w:val="Policepardfaut"/>
    <w:rsid w:val="00605B19"/>
    <w:rPr>
      <w:rFonts w:ascii="Segoe UI" w:hAnsi="Segoe UI" w:cs="Segoe UI" w:hint="default"/>
      <w:sz w:val="18"/>
      <w:szCs w:val="18"/>
    </w:rPr>
  </w:style>
  <w:style w:type="paragraph" w:customStyle="1" w:styleId="pf0">
    <w:name w:val="pf0"/>
    <w:basedOn w:val="Normal"/>
    <w:rsid w:val="00605B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603472"/>
    <w:rPr>
      <w:color w:val="605E5C"/>
      <w:shd w:val="clear" w:color="auto" w:fill="E1DFDD"/>
    </w:rPr>
  </w:style>
  <w:style w:type="character" w:styleId="Lienhypertextesuivivisit">
    <w:name w:val="FollowedHyperlink"/>
    <w:basedOn w:val="Policepardfaut"/>
    <w:uiPriority w:val="99"/>
    <w:semiHidden/>
    <w:unhideWhenUsed/>
    <w:rsid w:val="00EF35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87641">
      <w:bodyDiv w:val="1"/>
      <w:marLeft w:val="0"/>
      <w:marRight w:val="0"/>
      <w:marTop w:val="0"/>
      <w:marBottom w:val="0"/>
      <w:divBdr>
        <w:top w:val="none" w:sz="0" w:space="0" w:color="auto"/>
        <w:left w:val="none" w:sz="0" w:space="0" w:color="auto"/>
        <w:bottom w:val="none" w:sz="0" w:space="0" w:color="auto"/>
        <w:right w:val="none" w:sz="0" w:space="0" w:color="auto"/>
      </w:divBdr>
    </w:div>
    <w:div w:id="251747937">
      <w:bodyDiv w:val="1"/>
      <w:marLeft w:val="0"/>
      <w:marRight w:val="0"/>
      <w:marTop w:val="0"/>
      <w:marBottom w:val="0"/>
      <w:divBdr>
        <w:top w:val="none" w:sz="0" w:space="0" w:color="auto"/>
        <w:left w:val="none" w:sz="0" w:space="0" w:color="auto"/>
        <w:bottom w:val="none" w:sz="0" w:space="0" w:color="auto"/>
        <w:right w:val="none" w:sz="0" w:space="0" w:color="auto"/>
      </w:divBdr>
    </w:div>
    <w:div w:id="668826998">
      <w:bodyDiv w:val="1"/>
      <w:marLeft w:val="0"/>
      <w:marRight w:val="0"/>
      <w:marTop w:val="0"/>
      <w:marBottom w:val="0"/>
      <w:divBdr>
        <w:top w:val="none" w:sz="0" w:space="0" w:color="auto"/>
        <w:left w:val="none" w:sz="0" w:space="0" w:color="auto"/>
        <w:bottom w:val="none" w:sz="0" w:space="0" w:color="auto"/>
        <w:right w:val="none" w:sz="0" w:space="0" w:color="auto"/>
      </w:divBdr>
    </w:div>
    <w:div w:id="748815649">
      <w:bodyDiv w:val="1"/>
      <w:marLeft w:val="0"/>
      <w:marRight w:val="0"/>
      <w:marTop w:val="0"/>
      <w:marBottom w:val="0"/>
      <w:divBdr>
        <w:top w:val="none" w:sz="0" w:space="0" w:color="auto"/>
        <w:left w:val="none" w:sz="0" w:space="0" w:color="auto"/>
        <w:bottom w:val="none" w:sz="0" w:space="0" w:color="auto"/>
        <w:right w:val="none" w:sz="0" w:space="0" w:color="auto"/>
      </w:divBdr>
    </w:div>
    <w:div w:id="789781858">
      <w:bodyDiv w:val="1"/>
      <w:marLeft w:val="0"/>
      <w:marRight w:val="0"/>
      <w:marTop w:val="0"/>
      <w:marBottom w:val="0"/>
      <w:divBdr>
        <w:top w:val="none" w:sz="0" w:space="0" w:color="auto"/>
        <w:left w:val="none" w:sz="0" w:space="0" w:color="auto"/>
        <w:bottom w:val="none" w:sz="0" w:space="0" w:color="auto"/>
        <w:right w:val="none" w:sz="0" w:space="0" w:color="auto"/>
      </w:divBdr>
    </w:div>
    <w:div w:id="828405907">
      <w:bodyDiv w:val="1"/>
      <w:marLeft w:val="0"/>
      <w:marRight w:val="0"/>
      <w:marTop w:val="0"/>
      <w:marBottom w:val="0"/>
      <w:divBdr>
        <w:top w:val="none" w:sz="0" w:space="0" w:color="auto"/>
        <w:left w:val="none" w:sz="0" w:space="0" w:color="auto"/>
        <w:bottom w:val="none" w:sz="0" w:space="0" w:color="auto"/>
        <w:right w:val="none" w:sz="0" w:space="0" w:color="auto"/>
      </w:divBdr>
    </w:div>
    <w:div w:id="901981769">
      <w:bodyDiv w:val="1"/>
      <w:marLeft w:val="0"/>
      <w:marRight w:val="0"/>
      <w:marTop w:val="0"/>
      <w:marBottom w:val="0"/>
      <w:divBdr>
        <w:top w:val="none" w:sz="0" w:space="0" w:color="auto"/>
        <w:left w:val="none" w:sz="0" w:space="0" w:color="auto"/>
        <w:bottom w:val="none" w:sz="0" w:space="0" w:color="auto"/>
        <w:right w:val="none" w:sz="0" w:space="0" w:color="auto"/>
      </w:divBdr>
    </w:div>
    <w:div w:id="1152024172">
      <w:bodyDiv w:val="1"/>
      <w:marLeft w:val="0"/>
      <w:marRight w:val="0"/>
      <w:marTop w:val="0"/>
      <w:marBottom w:val="0"/>
      <w:divBdr>
        <w:top w:val="none" w:sz="0" w:space="0" w:color="auto"/>
        <w:left w:val="none" w:sz="0" w:space="0" w:color="auto"/>
        <w:bottom w:val="none" w:sz="0" w:space="0" w:color="auto"/>
        <w:right w:val="none" w:sz="0" w:space="0" w:color="auto"/>
      </w:divBdr>
    </w:div>
    <w:div w:id="1188179484">
      <w:bodyDiv w:val="1"/>
      <w:marLeft w:val="0"/>
      <w:marRight w:val="0"/>
      <w:marTop w:val="0"/>
      <w:marBottom w:val="0"/>
      <w:divBdr>
        <w:top w:val="none" w:sz="0" w:space="0" w:color="auto"/>
        <w:left w:val="none" w:sz="0" w:space="0" w:color="auto"/>
        <w:bottom w:val="none" w:sz="0" w:space="0" w:color="auto"/>
        <w:right w:val="none" w:sz="0" w:space="0" w:color="auto"/>
      </w:divBdr>
      <w:divsChild>
        <w:div w:id="1075660534">
          <w:marLeft w:val="1267"/>
          <w:marRight w:val="0"/>
          <w:marTop w:val="0"/>
          <w:marBottom w:val="240"/>
          <w:divBdr>
            <w:top w:val="none" w:sz="0" w:space="0" w:color="auto"/>
            <w:left w:val="none" w:sz="0" w:space="0" w:color="auto"/>
            <w:bottom w:val="none" w:sz="0" w:space="0" w:color="auto"/>
            <w:right w:val="none" w:sz="0" w:space="0" w:color="auto"/>
          </w:divBdr>
        </w:div>
        <w:div w:id="2036735760">
          <w:marLeft w:val="1267"/>
          <w:marRight w:val="0"/>
          <w:marTop w:val="0"/>
          <w:marBottom w:val="240"/>
          <w:divBdr>
            <w:top w:val="none" w:sz="0" w:space="0" w:color="auto"/>
            <w:left w:val="none" w:sz="0" w:space="0" w:color="auto"/>
            <w:bottom w:val="none" w:sz="0" w:space="0" w:color="auto"/>
            <w:right w:val="none" w:sz="0" w:space="0" w:color="auto"/>
          </w:divBdr>
        </w:div>
        <w:div w:id="712071962">
          <w:marLeft w:val="1267"/>
          <w:marRight w:val="0"/>
          <w:marTop w:val="0"/>
          <w:marBottom w:val="240"/>
          <w:divBdr>
            <w:top w:val="none" w:sz="0" w:space="0" w:color="auto"/>
            <w:left w:val="none" w:sz="0" w:space="0" w:color="auto"/>
            <w:bottom w:val="none" w:sz="0" w:space="0" w:color="auto"/>
            <w:right w:val="none" w:sz="0" w:space="0" w:color="auto"/>
          </w:divBdr>
        </w:div>
        <w:div w:id="876434748">
          <w:marLeft w:val="2405"/>
          <w:marRight w:val="0"/>
          <w:marTop w:val="100"/>
          <w:marBottom w:val="160"/>
          <w:divBdr>
            <w:top w:val="none" w:sz="0" w:space="0" w:color="auto"/>
            <w:left w:val="none" w:sz="0" w:space="0" w:color="auto"/>
            <w:bottom w:val="none" w:sz="0" w:space="0" w:color="auto"/>
            <w:right w:val="none" w:sz="0" w:space="0" w:color="auto"/>
          </w:divBdr>
        </w:div>
        <w:div w:id="1224869960">
          <w:marLeft w:val="2491"/>
          <w:marRight w:val="0"/>
          <w:marTop w:val="100"/>
          <w:marBottom w:val="0"/>
          <w:divBdr>
            <w:top w:val="none" w:sz="0" w:space="0" w:color="auto"/>
            <w:left w:val="none" w:sz="0" w:space="0" w:color="auto"/>
            <w:bottom w:val="none" w:sz="0" w:space="0" w:color="auto"/>
            <w:right w:val="none" w:sz="0" w:space="0" w:color="auto"/>
          </w:divBdr>
        </w:div>
      </w:divsChild>
    </w:div>
    <w:div w:id="1267277279">
      <w:bodyDiv w:val="1"/>
      <w:marLeft w:val="0"/>
      <w:marRight w:val="0"/>
      <w:marTop w:val="0"/>
      <w:marBottom w:val="0"/>
      <w:divBdr>
        <w:top w:val="none" w:sz="0" w:space="0" w:color="auto"/>
        <w:left w:val="none" w:sz="0" w:space="0" w:color="auto"/>
        <w:bottom w:val="none" w:sz="0" w:space="0" w:color="auto"/>
        <w:right w:val="none" w:sz="0" w:space="0" w:color="auto"/>
      </w:divBdr>
      <w:divsChild>
        <w:div w:id="1838303796">
          <w:marLeft w:val="2491"/>
          <w:marRight w:val="0"/>
          <w:marTop w:val="100"/>
          <w:marBottom w:val="0"/>
          <w:divBdr>
            <w:top w:val="none" w:sz="0" w:space="0" w:color="auto"/>
            <w:left w:val="none" w:sz="0" w:space="0" w:color="auto"/>
            <w:bottom w:val="none" w:sz="0" w:space="0" w:color="auto"/>
            <w:right w:val="none" w:sz="0" w:space="0" w:color="auto"/>
          </w:divBdr>
        </w:div>
        <w:div w:id="136533230">
          <w:marLeft w:val="2491"/>
          <w:marRight w:val="0"/>
          <w:marTop w:val="100"/>
          <w:marBottom w:val="0"/>
          <w:divBdr>
            <w:top w:val="none" w:sz="0" w:space="0" w:color="auto"/>
            <w:left w:val="none" w:sz="0" w:space="0" w:color="auto"/>
            <w:bottom w:val="none" w:sz="0" w:space="0" w:color="auto"/>
            <w:right w:val="none" w:sz="0" w:space="0" w:color="auto"/>
          </w:divBdr>
        </w:div>
        <w:div w:id="2024162249">
          <w:marLeft w:val="2491"/>
          <w:marRight w:val="0"/>
          <w:marTop w:val="100"/>
          <w:marBottom w:val="0"/>
          <w:divBdr>
            <w:top w:val="none" w:sz="0" w:space="0" w:color="auto"/>
            <w:left w:val="none" w:sz="0" w:space="0" w:color="auto"/>
            <w:bottom w:val="none" w:sz="0" w:space="0" w:color="auto"/>
            <w:right w:val="none" w:sz="0" w:space="0" w:color="auto"/>
          </w:divBdr>
        </w:div>
        <w:div w:id="1486702527">
          <w:marLeft w:val="2491"/>
          <w:marRight w:val="0"/>
          <w:marTop w:val="100"/>
          <w:marBottom w:val="0"/>
          <w:divBdr>
            <w:top w:val="none" w:sz="0" w:space="0" w:color="auto"/>
            <w:left w:val="none" w:sz="0" w:space="0" w:color="auto"/>
            <w:bottom w:val="none" w:sz="0" w:space="0" w:color="auto"/>
            <w:right w:val="none" w:sz="0" w:space="0" w:color="auto"/>
          </w:divBdr>
        </w:div>
        <w:div w:id="945622123">
          <w:marLeft w:val="2491"/>
          <w:marRight w:val="0"/>
          <w:marTop w:val="100"/>
          <w:marBottom w:val="0"/>
          <w:divBdr>
            <w:top w:val="none" w:sz="0" w:space="0" w:color="auto"/>
            <w:left w:val="none" w:sz="0" w:space="0" w:color="auto"/>
            <w:bottom w:val="none" w:sz="0" w:space="0" w:color="auto"/>
            <w:right w:val="none" w:sz="0" w:space="0" w:color="auto"/>
          </w:divBdr>
        </w:div>
        <w:div w:id="1466579503">
          <w:marLeft w:val="2491"/>
          <w:marRight w:val="0"/>
          <w:marTop w:val="100"/>
          <w:marBottom w:val="0"/>
          <w:divBdr>
            <w:top w:val="none" w:sz="0" w:space="0" w:color="auto"/>
            <w:left w:val="none" w:sz="0" w:space="0" w:color="auto"/>
            <w:bottom w:val="none" w:sz="0" w:space="0" w:color="auto"/>
            <w:right w:val="none" w:sz="0" w:space="0" w:color="auto"/>
          </w:divBdr>
        </w:div>
        <w:div w:id="1661301329">
          <w:marLeft w:val="2491"/>
          <w:marRight w:val="0"/>
          <w:marTop w:val="100"/>
          <w:marBottom w:val="0"/>
          <w:divBdr>
            <w:top w:val="none" w:sz="0" w:space="0" w:color="auto"/>
            <w:left w:val="none" w:sz="0" w:space="0" w:color="auto"/>
            <w:bottom w:val="none" w:sz="0" w:space="0" w:color="auto"/>
            <w:right w:val="none" w:sz="0" w:space="0" w:color="auto"/>
          </w:divBdr>
        </w:div>
        <w:div w:id="816261863">
          <w:marLeft w:val="2491"/>
          <w:marRight w:val="0"/>
          <w:marTop w:val="100"/>
          <w:marBottom w:val="0"/>
          <w:divBdr>
            <w:top w:val="none" w:sz="0" w:space="0" w:color="auto"/>
            <w:left w:val="none" w:sz="0" w:space="0" w:color="auto"/>
            <w:bottom w:val="none" w:sz="0" w:space="0" w:color="auto"/>
            <w:right w:val="none" w:sz="0" w:space="0" w:color="auto"/>
          </w:divBdr>
        </w:div>
        <w:div w:id="1094285600">
          <w:marLeft w:val="2491"/>
          <w:marRight w:val="0"/>
          <w:marTop w:val="100"/>
          <w:marBottom w:val="0"/>
          <w:divBdr>
            <w:top w:val="none" w:sz="0" w:space="0" w:color="auto"/>
            <w:left w:val="none" w:sz="0" w:space="0" w:color="auto"/>
            <w:bottom w:val="none" w:sz="0" w:space="0" w:color="auto"/>
            <w:right w:val="none" w:sz="0" w:space="0" w:color="auto"/>
          </w:divBdr>
        </w:div>
        <w:div w:id="535048497">
          <w:marLeft w:val="2491"/>
          <w:marRight w:val="0"/>
          <w:marTop w:val="100"/>
          <w:marBottom w:val="0"/>
          <w:divBdr>
            <w:top w:val="none" w:sz="0" w:space="0" w:color="auto"/>
            <w:left w:val="none" w:sz="0" w:space="0" w:color="auto"/>
            <w:bottom w:val="none" w:sz="0" w:space="0" w:color="auto"/>
            <w:right w:val="none" w:sz="0" w:space="0" w:color="auto"/>
          </w:divBdr>
        </w:div>
      </w:divsChild>
    </w:div>
    <w:div w:id="1596791693">
      <w:bodyDiv w:val="1"/>
      <w:marLeft w:val="0"/>
      <w:marRight w:val="0"/>
      <w:marTop w:val="0"/>
      <w:marBottom w:val="0"/>
      <w:divBdr>
        <w:top w:val="none" w:sz="0" w:space="0" w:color="auto"/>
        <w:left w:val="none" w:sz="0" w:space="0" w:color="auto"/>
        <w:bottom w:val="none" w:sz="0" w:space="0" w:color="auto"/>
        <w:right w:val="none" w:sz="0" w:space="0" w:color="auto"/>
      </w:divBdr>
    </w:div>
    <w:div w:id="1722363472">
      <w:bodyDiv w:val="1"/>
      <w:marLeft w:val="0"/>
      <w:marRight w:val="0"/>
      <w:marTop w:val="0"/>
      <w:marBottom w:val="0"/>
      <w:divBdr>
        <w:top w:val="none" w:sz="0" w:space="0" w:color="auto"/>
        <w:left w:val="none" w:sz="0" w:space="0" w:color="auto"/>
        <w:bottom w:val="none" w:sz="0" w:space="0" w:color="auto"/>
        <w:right w:val="none" w:sz="0" w:space="0" w:color="auto"/>
      </w:divBdr>
      <w:divsChild>
        <w:div w:id="874003178">
          <w:marLeft w:val="1267"/>
          <w:marRight w:val="0"/>
          <w:marTop w:val="0"/>
          <w:marBottom w:val="240"/>
          <w:divBdr>
            <w:top w:val="none" w:sz="0" w:space="0" w:color="auto"/>
            <w:left w:val="none" w:sz="0" w:space="0" w:color="auto"/>
            <w:bottom w:val="none" w:sz="0" w:space="0" w:color="auto"/>
            <w:right w:val="none" w:sz="0" w:space="0" w:color="auto"/>
          </w:divBdr>
        </w:div>
        <w:div w:id="1306356121">
          <w:marLeft w:val="1267"/>
          <w:marRight w:val="0"/>
          <w:marTop w:val="0"/>
          <w:marBottom w:val="240"/>
          <w:divBdr>
            <w:top w:val="none" w:sz="0" w:space="0" w:color="auto"/>
            <w:left w:val="none" w:sz="0" w:space="0" w:color="auto"/>
            <w:bottom w:val="none" w:sz="0" w:space="0" w:color="auto"/>
            <w:right w:val="none" w:sz="0" w:space="0" w:color="auto"/>
          </w:divBdr>
        </w:div>
        <w:div w:id="235017288">
          <w:marLeft w:val="1267"/>
          <w:marRight w:val="0"/>
          <w:marTop w:val="0"/>
          <w:marBottom w:val="240"/>
          <w:divBdr>
            <w:top w:val="none" w:sz="0" w:space="0" w:color="auto"/>
            <w:left w:val="none" w:sz="0" w:space="0" w:color="auto"/>
            <w:bottom w:val="none" w:sz="0" w:space="0" w:color="auto"/>
            <w:right w:val="none" w:sz="0" w:space="0" w:color="auto"/>
          </w:divBdr>
        </w:div>
        <w:div w:id="652221138">
          <w:marLeft w:val="2405"/>
          <w:marRight w:val="0"/>
          <w:marTop w:val="100"/>
          <w:marBottom w:val="160"/>
          <w:divBdr>
            <w:top w:val="none" w:sz="0" w:space="0" w:color="auto"/>
            <w:left w:val="none" w:sz="0" w:space="0" w:color="auto"/>
            <w:bottom w:val="none" w:sz="0" w:space="0" w:color="auto"/>
            <w:right w:val="none" w:sz="0" w:space="0" w:color="auto"/>
          </w:divBdr>
        </w:div>
        <w:div w:id="1354064809">
          <w:marLeft w:val="2491"/>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bservatoirecpe.fr/#/present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5CD3-694E-45DA-83D4-C84CD2D9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3819</Words>
  <Characters>21008</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Dufour</dc:creator>
  <cp:keywords/>
  <dc:description/>
  <cp:lastModifiedBy>HAMADOU Hakim</cp:lastModifiedBy>
  <cp:revision>4</cp:revision>
  <dcterms:created xsi:type="dcterms:W3CDTF">2022-11-14T11:10:00Z</dcterms:created>
  <dcterms:modified xsi:type="dcterms:W3CDTF">2022-11-14T11:14:00Z</dcterms:modified>
</cp:coreProperties>
</file>