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5271" w14:textId="39E4C283" w:rsidR="003E65FC" w:rsidRDefault="003E65FC" w:rsidP="003E65FC">
      <w:pPr>
        <w:spacing w:before="240" w:after="240"/>
        <w:jc w:val="both"/>
        <w:rPr>
          <w:rFonts w:ascii="Marianne" w:hAnsi="Marianne"/>
          <w:b/>
          <w:sz w:val="20"/>
          <w:szCs w:val="20"/>
        </w:rPr>
      </w:pPr>
      <w:r>
        <w:rPr>
          <w:rFonts w:ascii="Marianne" w:hAnsi="Marianne"/>
          <w:b/>
          <w:sz w:val="18"/>
          <w:szCs w:val="18"/>
        </w:rPr>
        <w:t xml:space="preserve">Annexe : </w:t>
      </w:r>
      <w:r>
        <w:rPr>
          <w:rFonts w:ascii="Marianne" w:hAnsi="Marianne"/>
          <w:b/>
          <w:sz w:val="20"/>
          <w:szCs w:val="20"/>
        </w:rPr>
        <w:t>Plan et contenu du dossier d’Evaluation socio-économique (ESE) des grands projets dans le cadre de France 2030</w:t>
      </w:r>
    </w:p>
    <w:p w14:paraId="64737BF9" w14:textId="77777777" w:rsidR="00CC6993" w:rsidRDefault="00CC6993" w:rsidP="003E65FC">
      <w:pPr>
        <w:jc w:val="both"/>
        <w:rPr>
          <w:rFonts w:ascii="Marianne" w:eastAsia="Times New Roman" w:hAnsi="Marianne" w:cs="Times New Roman"/>
          <w:smallCaps/>
          <w:sz w:val="20"/>
          <w:szCs w:val="22"/>
          <w:lang w:eastAsia="fr-FR"/>
        </w:rPr>
      </w:pPr>
    </w:p>
    <w:p w14:paraId="359D8B59" w14:textId="77777777" w:rsidR="003E65FC" w:rsidRDefault="003E65FC" w:rsidP="003E65FC">
      <w:pPr>
        <w:spacing w:after="120"/>
        <w:jc w:val="both"/>
        <w:rPr>
          <w:rFonts w:ascii="Marianne" w:eastAsia="Calibri" w:hAnsi="Marianne" w:cs="Times New Roman"/>
          <w:color w:val="0563C1"/>
          <w:sz w:val="20"/>
          <w:szCs w:val="22"/>
        </w:rPr>
      </w:pPr>
      <w:r>
        <w:rPr>
          <w:rFonts w:ascii="Marianne" w:eastAsia="Calibri" w:hAnsi="Marianne" w:cs="Times New Roman"/>
          <w:color w:val="0563C1"/>
          <w:sz w:val="20"/>
          <w:szCs w:val="22"/>
        </w:rPr>
        <w:t>Chapitre 1 : Contexte et analyse stratégique</w:t>
      </w:r>
    </w:p>
    <w:p w14:paraId="77F7AAF9" w14:textId="77777777" w:rsidR="003E65FC" w:rsidRDefault="003E65FC" w:rsidP="003E65FC">
      <w:pPr>
        <w:spacing w:after="120"/>
        <w:jc w:val="both"/>
        <w:rPr>
          <w:rFonts w:ascii="Marianne" w:eastAsia="Calibri" w:hAnsi="Marianne" w:cs="Times New Roman"/>
          <w:sz w:val="20"/>
          <w:szCs w:val="22"/>
        </w:rPr>
      </w:pPr>
      <w:r>
        <w:rPr>
          <w:rFonts w:ascii="Marianne" w:eastAsia="Calibri" w:hAnsi="Marianne" w:cs="Times New Roman"/>
          <w:sz w:val="20"/>
          <w:szCs w:val="22"/>
        </w:rPr>
        <w:t>Présenter le contexte du projet et son environnement stratégique en développant au minimum les éléments suivants :</w:t>
      </w:r>
    </w:p>
    <w:p w14:paraId="736703E5" w14:textId="77777777" w:rsidR="003E65FC" w:rsidRDefault="003E65FC" w:rsidP="009032DD">
      <w:pPr>
        <w:pStyle w:val="Paragraphedeliste"/>
        <w:numPr>
          <w:ilvl w:val="0"/>
          <w:numId w:val="3"/>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Présentation du porteur de projet</w:t>
      </w:r>
    </w:p>
    <w:p w14:paraId="67763BEB" w14:textId="419C0E45" w:rsidR="003E65FC" w:rsidRPr="009C2B28" w:rsidRDefault="003E65FC" w:rsidP="00EA5E50">
      <w:pPr>
        <w:pStyle w:val="Paragraphedeliste"/>
        <w:numPr>
          <w:ilvl w:val="0"/>
          <w:numId w:val="3"/>
        </w:numPr>
        <w:jc w:val="both"/>
        <w:rPr>
          <w:rFonts w:ascii="Marianne" w:eastAsia="Times New Roman" w:hAnsi="Marianne" w:cs="Times New Roman"/>
          <w:i/>
          <w:color w:val="000000"/>
          <w:sz w:val="20"/>
          <w:szCs w:val="22"/>
          <w:lang w:eastAsia="fr-FR"/>
        </w:rPr>
      </w:pPr>
      <w:r>
        <w:rPr>
          <w:rFonts w:ascii="Marianne" w:eastAsia="Times New Roman" w:hAnsi="Marianne" w:cs="Times New Roman"/>
          <w:color w:val="000000"/>
          <w:sz w:val="20"/>
          <w:szCs w:val="22"/>
          <w:lang w:eastAsia="fr-FR"/>
        </w:rPr>
        <w:t xml:space="preserve">Résumé du projet </w:t>
      </w:r>
    </w:p>
    <w:p w14:paraId="3DE59C9C" w14:textId="77777777" w:rsidR="003E65FC" w:rsidRDefault="003E65FC" w:rsidP="009032DD">
      <w:pPr>
        <w:pStyle w:val="Paragraphedeliste"/>
        <w:numPr>
          <w:ilvl w:val="0"/>
          <w:numId w:val="3"/>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Description du secteur et du marché : filière, technologies, activités, acteurs, concurrents, usagers, positionnement de la France et de l’Europe dans ce marché</w:t>
      </w:r>
    </w:p>
    <w:p w14:paraId="2CB5D847" w14:textId="77777777" w:rsidR="003E65FC" w:rsidRDefault="003E65FC" w:rsidP="009032DD">
      <w:pPr>
        <w:pStyle w:val="Paragraphedeliste"/>
        <w:numPr>
          <w:ilvl w:val="0"/>
          <w:numId w:val="3"/>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Eléments de contexte réglementaire, institutionnel, économique, géopolitique, environnemental et/ou social pertinents pour le projet</w:t>
      </w:r>
    </w:p>
    <w:p w14:paraId="5736D9D5" w14:textId="77777777" w:rsidR="003E65FC" w:rsidRDefault="003E65FC" w:rsidP="003E65FC">
      <w:pPr>
        <w:jc w:val="both"/>
        <w:rPr>
          <w:rFonts w:ascii="Marianne" w:eastAsia="Times New Roman" w:hAnsi="Marianne" w:cs="Times New Roman"/>
          <w:smallCaps/>
          <w:sz w:val="20"/>
          <w:szCs w:val="22"/>
          <w:lang w:eastAsia="fr-FR"/>
        </w:rPr>
      </w:pPr>
    </w:p>
    <w:p w14:paraId="6E4FA980" w14:textId="77777777" w:rsidR="003E65FC" w:rsidRDefault="00EA5E50" w:rsidP="003E65FC">
      <w:pPr>
        <w:spacing w:after="120"/>
        <w:jc w:val="both"/>
        <w:rPr>
          <w:rFonts w:ascii="Marianne" w:eastAsia="Calibri" w:hAnsi="Marianne" w:cs="Times New Roman"/>
          <w:sz w:val="20"/>
          <w:szCs w:val="22"/>
        </w:rPr>
      </w:pPr>
      <w:hyperlink w:anchor="_Toc120271186" w:tooltip="#_Toc120271186" w:history="1">
        <w:r w:rsidR="003E65FC">
          <w:rPr>
            <w:rFonts w:ascii="Marianne" w:eastAsia="Calibri" w:hAnsi="Marianne" w:cs="Times New Roman"/>
            <w:color w:val="0563C1"/>
            <w:sz w:val="20"/>
            <w:szCs w:val="22"/>
          </w:rPr>
          <w:t>Chapitre 2 : Description du projet</w:t>
        </w:r>
        <w:r w:rsidR="003E65FC">
          <w:rPr>
            <w:rFonts w:ascii="Marianne" w:eastAsia="Calibri" w:hAnsi="Marianne" w:cs="Times New Roman"/>
            <w:sz w:val="20"/>
            <w:szCs w:val="22"/>
          </w:rPr>
          <w:tab/>
        </w:r>
      </w:hyperlink>
    </w:p>
    <w:p w14:paraId="01268DA3" w14:textId="77777777" w:rsidR="003E65FC" w:rsidRDefault="003E65FC" w:rsidP="003E65FC">
      <w:pPr>
        <w:spacing w:after="120"/>
        <w:jc w:val="both"/>
        <w:rPr>
          <w:rFonts w:ascii="Marianne" w:eastAsia="Calibri" w:hAnsi="Marianne" w:cs="Times New Roman"/>
          <w:sz w:val="20"/>
          <w:szCs w:val="22"/>
        </w:rPr>
      </w:pPr>
      <w:r>
        <w:rPr>
          <w:rFonts w:ascii="Marianne" w:eastAsia="Calibri" w:hAnsi="Marianne" w:cs="Times New Roman"/>
          <w:sz w:val="20"/>
          <w:szCs w:val="22"/>
        </w:rPr>
        <w:t>Réaliser une description du projet en développant au minimum les éléments suivants :</w:t>
      </w:r>
    </w:p>
    <w:p w14:paraId="3F145CB0" w14:textId="1ADC38D2" w:rsidR="003E65FC" w:rsidRDefault="00EA5E50" w:rsidP="009032DD">
      <w:pPr>
        <w:pStyle w:val="Paragraphedeliste"/>
        <w:numPr>
          <w:ilvl w:val="0"/>
          <w:numId w:val="4"/>
        </w:numPr>
        <w:jc w:val="both"/>
        <w:rPr>
          <w:rFonts w:ascii="Marianne" w:eastAsia="Times New Roman" w:hAnsi="Marianne" w:cs="Times New Roman"/>
          <w:color w:val="000000"/>
          <w:sz w:val="20"/>
          <w:szCs w:val="22"/>
          <w:lang w:eastAsia="fr-FR"/>
        </w:rPr>
      </w:pPr>
      <w:hyperlink w:anchor="_Toc120271187" w:tooltip="#_Toc120271187" w:history="1">
        <w:r w:rsidR="003E65FC">
          <w:rPr>
            <w:rFonts w:ascii="Marianne" w:eastAsia="Times New Roman" w:hAnsi="Marianne" w:cs="Times New Roman"/>
            <w:color w:val="000000"/>
            <w:sz w:val="20"/>
            <w:szCs w:val="22"/>
            <w:lang w:eastAsia="fr-FR"/>
          </w:rPr>
          <w:t>Nature et dimensionnement du projet par phase (R&amp;D, production, fonctionnement…)</w:t>
        </w:r>
      </w:hyperlink>
      <w:r w:rsidR="003E65FC">
        <w:rPr>
          <w:rFonts w:ascii="Marianne" w:eastAsia="Times New Roman" w:hAnsi="Marianne" w:cs="Times New Roman"/>
          <w:color w:val="000000"/>
          <w:sz w:val="20"/>
          <w:szCs w:val="22"/>
          <w:lang w:eastAsia="fr-FR"/>
        </w:rPr>
        <w:t xml:space="preserve"> et ses objectifs</w:t>
      </w:r>
    </w:p>
    <w:p w14:paraId="0B34A7CE" w14:textId="77777777" w:rsidR="003E65FC" w:rsidRDefault="003E65FC" w:rsidP="009032DD">
      <w:pPr>
        <w:pStyle w:val="Paragraphedeliste"/>
        <w:numPr>
          <w:ilvl w:val="0"/>
          <w:numId w:val="4"/>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Gouvernance du projet (rôle des différents partenaires au projet)</w:t>
      </w:r>
    </w:p>
    <w:p w14:paraId="7E163CEF" w14:textId="77777777" w:rsidR="003E65FC" w:rsidRDefault="003E65FC" w:rsidP="009032DD">
      <w:pPr>
        <w:pStyle w:val="Paragraphedeliste"/>
        <w:numPr>
          <w:ilvl w:val="0"/>
          <w:numId w:val="4"/>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Localisation des sites ou, à défaut, éléments du cahier des charges d’implantation/construction du site</w:t>
      </w:r>
    </w:p>
    <w:p w14:paraId="362C9862" w14:textId="77777777" w:rsidR="003E65FC" w:rsidRDefault="003E65FC" w:rsidP="009032DD">
      <w:pPr>
        <w:pStyle w:val="Paragraphedeliste"/>
        <w:numPr>
          <w:ilvl w:val="0"/>
          <w:numId w:val="4"/>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 xml:space="preserve">Activités et ressources principales (matérielles, humaines, financières) </w:t>
      </w:r>
    </w:p>
    <w:p w14:paraId="67DEAF4E" w14:textId="77777777" w:rsidR="003E65FC" w:rsidRDefault="003E65FC" w:rsidP="009032DD">
      <w:pPr>
        <w:pStyle w:val="Paragraphedeliste"/>
        <w:numPr>
          <w:ilvl w:val="0"/>
          <w:numId w:val="4"/>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Durée et calendrier prévisionnel</w:t>
      </w:r>
    </w:p>
    <w:p w14:paraId="64F83D04" w14:textId="77777777" w:rsidR="003E65FC" w:rsidRDefault="003E65FC" w:rsidP="009032DD">
      <w:pPr>
        <w:pStyle w:val="Paragraphedeliste"/>
        <w:numPr>
          <w:ilvl w:val="0"/>
          <w:numId w:val="4"/>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Les avis requis par la loi et les règlements pour la faisabilité du projet</w:t>
      </w:r>
    </w:p>
    <w:p w14:paraId="2249C20F" w14:textId="77777777" w:rsidR="003E65FC" w:rsidRDefault="003E65FC" w:rsidP="009032DD">
      <w:pPr>
        <w:pStyle w:val="Paragraphedeliste"/>
        <w:numPr>
          <w:ilvl w:val="0"/>
          <w:numId w:val="4"/>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Scénario contrefactuel pour le porteur de projet si l’aide n’est pas octroyée</w:t>
      </w:r>
      <w:r>
        <w:rPr>
          <w:rStyle w:val="Appelnotedebasdep"/>
          <w:rFonts w:ascii="Marianne" w:eastAsia="Times New Roman" w:hAnsi="Marianne" w:cs="Times New Roman"/>
          <w:sz w:val="20"/>
          <w:szCs w:val="22"/>
          <w:lang w:eastAsia="fr-FR"/>
        </w:rPr>
        <w:footnoteReference w:id="1"/>
      </w:r>
    </w:p>
    <w:p w14:paraId="02A679BE" w14:textId="77777777" w:rsidR="003E65FC" w:rsidRDefault="003E65FC" w:rsidP="009032DD">
      <w:pPr>
        <w:pStyle w:val="Paragraphedeliste"/>
        <w:numPr>
          <w:ilvl w:val="0"/>
          <w:numId w:val="4"/>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Possibles variantes du projet en précisant les conditions qui pourraient infléchir vers telle ou telle variante</w:t>
      </w:r>
    </w:p>
    <w:p w14:paraId="47991BA8" w14:textId="77777777" w:rsidR="003E65FC" w:rsidRDefault="003E65FC" w:rsidP="009032DD">
      <w:pPr>
        <w:pStyle w:val="Paragraphedeliste"/>
        <w:numPr>
          <w:ilvl w:val="0"/>
          <w:numId w:val="4"/>
        </w:numPr>
        <w:jc w:val="both"/>
        <w:rPr>
          <w:rFonts w:ascii="Marianne" w:eastAsia="Times New Roman" w:hAnsi="Marianne" w:cs="Times New Roman"/>
          <w:color w:val="000000"/>
          <w:sz w:val="20"/>
          <w:szCs w:val="22"/>
          <w:lang w:eastAsia="fr-FR"/>
        </w:rPr>
      </w:pPr>
      <w:r>
        <w:rPr>
          <w:rFonts w:ascii="Marianne" w:eastAsia="Times New Roman" w:hAnsi="Marianne" w:cs="Times New Roman"/>
          <w:color w:val="000000"/>
          <w:sz w:val="20"/>
          <w:szCs w:val="22"/>
          <w:lang w:eastAsia="fr-FR"/>
        </w:rPr>
        <w:t>Réalisations attendues</w:t>
      </w:r>
    </w:p>
    <w:p w14:paraId="7FD72DE7" w14:textId="77777777" w:rsidR="003E65FC" w:rsidRDefault="003E65FC" w:rsidP="003E65FC">
      <w:pPr>
        <w:spacing w:after="120"/>
        <w:jc w:val="both"/>
        <w:rPr>
          <w:rFonts w:ascii="Marianne" w:eastAsia="Times New Roman" w:hAnsi="Marianne" w:cs="Times New Roman"/>
          <w:color w:val="000000"/>
          <w:sz w:val="20"/>
          <w:szCs w:val="22"/>
          <w:lang w:eastAsia="fr-FR"/>
        </w:rPr>
      </w:pPr>
    </w:p>
    <w:p w14:paraId="7D08EB94" w14:textId="77777777" w:rsidR="003E65FC" w:rsidRDefault="00EA5E50" w:rsidP="003E65FC">
      <w:pPr>
        <w:spacing w:after="120"/>
        <w:jc w:val="both"/>
        <w:rPr>
          <w:rFonts w:ascii="Marianne" w:eastAsia="Times New Roman" w:hAnsi="Marianne" w:cs="Times New Roman"/>
          <w:b/>
          <w:caps/>
          <w:sz w:val="20"/>
          <w:szCs w:val="22"/>
          <w:lang w:eastAsia="fr-FR"/>
        </w:rPr>
      </w:pPr>
      <w:hyperlink w:anchor="_Toc120271195" w:tooltip="#_Toc120271195" w:history="1">
        <w:r w:rsidR="003E65FC">
          <w:rPr>
            <w:rFonts w:ascii="Marianne" w:eastAsia="Calibri" w:hAnsi="Marianne" w:cs="Times New Roman"/>
            <w:color w:val="0563C1"/>
            <w:sz w:val="20"/>
            <w:szCs w:val="22"/>
          </w:rPr>
          <w:t>Chapitre 3 : Business plan et analyse financière</w:t>
        </w:r>
        <w:r w:rsidR="003E65FC">
          <w:rPr>
            <w:rFonts w:ascii="Marianne" w:eastAsia="Calibri" w:hAnsi="Marianne" w:cs="Times New Roman"/>
            <w:sz w:val="20"/>
            <w:szCs w:val="22"/>
          </w:rPr>
          <w:tab/>
        </w:r>
      </w:hyperlink>
    </w:p>
    <w:p w14:paraId="5A4285EC"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Présenter une analyse financière prévisionnelle du projet sur sa durée de vie qui contienne au minimum les éléments suivants :</w:t>
      </w:r>
    </w:p>
    <w:p w14:paraId="4518A3FF" w14:textId="5EBA465B"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 xml:space="preserve">Brève présentation des principaux leviers économiques du projet pour une meilleure compréhension du modèle économique </w:t>
      </w:r>
    </w:p>
    <w:p w14:paraId="5D5851BD" w14:textId="77777777"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Montants et structure des coûts prévisionnels du projet (CAPEX, OPEX)</w:t>
      </w:r>
    </w:p>
    <w:p w14:paraId="2044B347" w14:textId="77777777"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Chiffre d’affaires prévisionnel (effet prix, effet volume)</w:t>
      </w:r>
    </w:p>
    <w:p w14:paraId="069E68B0" w14:textId="77777777"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Plan de financement initial</w:t>
      </w:r>
    </w:p>
    <w:p w14:paraId="0622DCC4" w14:textId="77777777"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Coût moyen pondéré du capital et taux de rendement espéré du capital</w:t>
      </w:r>
    </w:p>
    <w:p w14:paraId="027C00DB" w14:textId="77777777"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Compte de résultat prévisionnel avec et sans financement France 2030</w:t>
      </w:r>
    </w:p>
    <w:p w14:paraId="6A398721" w14:textId="2C071EDF"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 xml:space="preserve">VAN </w:t>
      </w:r>
      <w:r w:rsidR="00CA2B5C">
        <w:rPr>
          <w:rFonts w:ascii="Marianne" w:eastAsia="Calibri" w:hAnsi="Marianne" w:cs="Times New Roman"/>
          <w:sz w:val="20"/>
          <w:szCs w:val="22"/>
        </w:rPr>
        <w:t xml:space="preserve">financière </w:t>
      </w:r>
      <w:r>
        <w:rPr>
          <w:rFonts w:ascii="Marianne" w:eastAsia="Calibri" w:hAnsi="Marianne" w:cs="Times New Roman"/>
          <w:sz w:val="20"/>
          <w:szCs w:val="22"/>
        </w:rPr>
        <w:t>sans financement France 2030 et « </w:t>
      </w:r>
      <w:proofErr w:type="spellStart"/>
      <w:r>
        <w:rPr>
          <w:rFonts w:ascii="Marianne" w:eastAsia="Calibri" w:hAnsi="Marianne" w:cs="Times New Roman"/>
          <w:sz w:val="20"/>
          <w:szCs w:val="22"/>
        </w:rPr>
        <w:t>Funding</w:t>
      </w:r>
      <w:proofErr w:type="spellEnd"/>
      <w:r>
        <w:rPr>
          <w:rFonts w:ascii="Marianne" w:eastAsia="Calibri" w:hAnsi="Marianne" w:cs="Times New Roman"/>
          <w:sz w:val="20"/>
          <w:szCs w:val="22"/>
        </w:rPr>
        <w:t xml:space="preserve"> gap »</w:t>
      </w:r>
    </w:p>
    <w:p w14:paraId="32A051E2" w14:textId="77777777"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Analyse de sensibilité du modèle financier</w:t>
      </w:r>
    </w:p>
    <w:p w14:paraId="4B721AC0" w14:textId="77777777" w:rsidR="003E65FC" w:rsidRDefault="003E65FC" w:rsidP="003E65FC">
      <w:pPr>
        <w:pStyle w:val="Paragraphedeliste"/>
        <w:ind w:left="709"/>
        <w:jc w:val="both"/>
        <w:rPr>
          <w:rFonts w:ascii="Marianne" w:eastAsia="Calibri" w:hAnsi="Marianne" w:cs="Times New Roman"/>
          <w:sz w:val="20"/>
          <w:szCs w:val="22"/>
        </w:rPr>
      </w:pPr>
    </w:p>
    <w:p w14:paraId="737914CF" w14:textId="33557A93" w:rsidR="003E65FC" w:rsidRPr="00D06398" w:rsidRDefault="003E65FC" w:rsidP="003E65FC">
      <w:pPr>
        <w:spacing w:after="120"/>
        <w:jc w:val="both"/>
        <w:rPr>
          <w:rFonts w:ascii="Marianne" w:eastAsia="Calibri" w:hAnsi="Marianne" w:cs="Times New Roman"/>
          <w:color w:val="0563C1"/>
          <w:sz w:val="20"/>
          <w:szCs w:val="22"/>
        </w:rPr>
      </w:pPr>
      <w:r w:rsidRPr="00D06398">
        <w:rPr>
          <w:rFonts w:ascii="Marianne" w:eastAsia="Calibri" w:hAnsi="Marianne" w:cs="Times New Roman"/>
          <w:color w:val="0563C1"/>
          <w:sz w:val="20"/>
          <w:szCs w:val="22"/>
        </w:rPr>
        <w:t>Chapitre 4 : Analyse d’impacts espérés du projet, indicateurs socio-économiques et de performance de la politique publique pertinents</w:t>
      </w:r>
    </w:p>
    <w:p w14:paraId="072039F8" w14:textId="77777777" w:rsidR="003E65FC" w:rsidRDefault="003E65FC" w:rsidP="003E65FC">
      <w:pPr>
        <w:pStyle w:val="Paragraphedeliste"/>
        <w:ind w:left="709"/>
        <w:jc w:val="both"/>
        <w:rPr>
          <w:rFonts w:ascii="Marianne" w:eastAsia="Calibri" w:hAnsi="Marianne" w:cs="Times New Roman"/>
          <w:sz w:val="20"/>
          <w:szCs w:val="22"/>
        </w:rPr>
      </w:pPr>
    </w:p>
    <w:p w14:paraId="7A5CA0CD" w14:textId="77777777"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Scénario contrefactuel pour la société si l’aide n’est pas octroyée</w:t>
      </w:r>
    </w:p>
    <w:p w14:paraId="4E91E423" w14:textId="77777777" w:rsidR="003E65FC" w:rsidRDefault="003E65FC" w:rsidP="003E65FC">
      <w:pPr>
        <w:pStyle w:val="Paragraphedeliste"/>
        <w:ind w:left="709"/>
        <w:jc w:val="both"/>
        <w:rPr>
          <w:rFonts w:ascii="Marianne" w:eastAsia="Calibri" w:hAnsi="Marianne" w:cs="Times New Roman"/>
          <w:sz w:val="20"/>
          <w:szCs w:val="22"/>
        </w:rPr>
      </w:pPr>
    </w:p>
    <w:p w14:paraId="4DEA02BB" w14:textId="4846181E"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 xml:space="preserve">Pour cette analyse d’impacts, il est important de bien spécifier la </w:t>
      </w:r>
      <w:r>
        <w:rPr>
          <w:rFonts w:ascii="Marianne" w:eastAsia="Calibri" w:hAnsi="Marianne" w:cs="Times New Roman"/>
          <w:sz w:val="20"/>
          <w:szCs w:val="22"/>
          <w:u w:val="single"/>
        </w:rPr>
        <w:t>situation de référence ou scénario contrefactuel</w:t>
      </w:r>
      <w:r>
        <w:rPr>
          <w:rFonts w:ascii="Marianne" w:eastAsia="Calibri" w:hAnsi="Marianne" w:cs="Times New Roman"/>
          <w:sz w:val="20"/>
          <w:szCs w:val="22"/>
        </w:rPr>
        <w:t xml:space="preserve"> auquel est comparé la situation avec le projet du point de vue du pays en cohérence avec ce qui est requis pour l’évaluation environnementale. En général, cette situation se définit à partir de la réponse à la question de si oui ou non et comment serait fourni </w:t>
      </w:r>
      <w:r>
        <w:rPr>
          <w:rFonts w:ascii="Marianne" w:eastAsia="Calibri" w:hAnsi="Marianne" w:cs="Times New Roman"/>
          <w:sz w:val="20"/>
          <w:szCs w:val="22"/>
        </w:rPr>
        <w:lastRenderedPageBreak/>
        <w:t>le bien ou service produit par le projet</w:t>
      </w:r>
      <w:r w:rsidR="009032DD">
        <w:rPr>
          <w:rFonts w:ascii="Marianne" w:eastAsia="Calibri" w:hAnsi="Marianne" w:cs="Times New Roman"/>
          <w:sz w:val="20"/>
          <w:szCs w:val="22"/>
        </w:rPr>
        <w:t xml:space="preserve"> à la société</w:t>
      </w:r>
      <w:r>
        <w:rPr>
          <w:rFonts w:ascii="Marianne" w:eastAsia="Calibri" w:hAnsi="Marianne" w:cs="Times New Roman"/>
          <w:sz w:val="20"/>
          <w:szCs w:val="22"/>
        </w:rPr>
        <w:t xml:space="preserve"> si celui-ci n’est pas réalisé ou est réalisé à minima. Par exemple, sans capacité additionnelle de production de batteries électriques dans le pays, celles-ci devraient être importées. Ou si certaines cibles vaccinales ne peuvent pas être intégrées au projet au cas où l’aide ne soit pas accordée, quelles seraient les alternatives pour fournir ce service à la population (importer des vaccins avec des risques de rupture d’approvisionnement en cas de crise sanitaire, utiliser des traitements médicaux alternatifs…) ; et quels seraient les coûts pour la société d’une telle situation.</w:t>
      </w:r>
    </w:p>
    <w:p w14:paraId="2577AEFB" w14:textId="77777777" w:rsidR="003E65FC" w:rsidRDefault="003E65FC" w:rsidP="003E65FC">
      <w:pPr>
        <w:jc w:val="both"/>
        <w:rPr>
          <w:rFonts w:ascii="Marianne" w:eastAsia="Calibri" w:hAnsi="Marianne" w:cs="Times New Roman"/>
          <w:sz w:val="20"/>
          <w:szCs w:val="22"/>
        </w:rPr>
      </w:pPr>
    </w:p>
    <w:p w14:paraId="7B808E00" w14:textId="77777777" w:rsidR="003E65FC" w:rsidRDefault="003E65FC" w:rsidP="009032DD">
      <w:pPr>
        <w:pStyle w:val="Paragraphedeliste"/>
        <w:numPr>
          <w:ilvl w:val="0"/>
          <w:numId w:val="5"/>
        </w:numPr>
        <w:ind w:left="709" w:hanging="283"/>
        <w:jc w:val="both"/>
        <w:rPr>
          <w:rFonts w:ascii="Marianne" w:eastAsia="Calibri" w:hAnsi="Marianne" w:cs="Times New Roman"/>
          <w:sz w:val="20"/>
          <w:szCs w:val="22"/>
        </w:rPr>
      </w:pPr>
      <w:r>
        <w:rPr>
          <w:rFonts w:ascii="Marianne" w:eastAsia="Calibri" w:hAnsi="Marianne" w:cs="Times New Roman"/>
          <w:sz w:val="20"/>
          <w:szCs w:val="22"/>
        </w:rPr>
        <w:t>Impacts du projet</w:t>
      </w:r>
    </w:p>
    <w:p w14:paraId="0DD48665" w14:textId="77777777" w:rsidR="003E65FC" w:rsidRDefault="003E65FC" w:rsidP="003E65FC">
      <w:pPr>
        <w:pStyle w:val="Paragraphedeliste"/>
        <w:ind w:left="1428"/>
        <w:jc w:val="both"/>
        <w:rPr>
          <w:rFonts w:ascii="Marianne" w:eastAsia="Calibri" w:hAnsi="Marianne" w:cs="Times New Roman"/>
          <w:sz w:val="20"/>
          <w:szCs w:val="22"/>
        </w:rPr>
      </w:pPr>
    </w:p>
    <w:p w14:paraId="2D3495DA" w14:textId="2B29EF3F"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 xml:space="preserve">Les impacts extra-financiers du projet peuvent être mesurés en comparant la situation intégrant le projet subventionné avec la situation de référence. </w:t>
      </w:r>
    </w:p>
    <w:p w14:paraId="556598C5" w14:textId="77777777" w:rsidR="003E65FC" w:rsidRDefault="003E65FC" w:rsidP="003E65FC">
      <w:pPr>
        <w:jc w:val="both"/>
        <w:rPr>
          <w:rFonts w:ascii="Marianne" w:eastAsia="Calibri" w:hAnsi="Marianne" w:cs="Times New Roman"/>
          <w:sz w:val="20"/>
          <w:szCs w:val="22"/>
        </w:rPr>
      </w:pPr>
    </w:p>
    <w:p w14:paraId="35A2AFD5" w14:textId="02CC03BB"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 xml:space="preserve">Une série d’impacts génériques communs à de nombreux projets est rappelée ci-dessous, en </w:t>
      </w:r>
      <w:r w:rsidR="00852AC2">
        <w:rPr>
          <w:rFonts w:ascii="Marianne" w:eastAsia="Calibri" w:hAnsi="Marianne" w:cs="Times New Roman"/>
          <w:sz w:val="20"/>
          <w:szCs w:val="22"/>
        </w:rPr>
        <w:t xml:space="preserve">cohérence </w:t>
      </w:r>
      <w:r>
        <w:rPr>
          <w:rFonts w:ascii="Marianne" w:eastAsia="Calibri" w:hAnsi="Marianne" w:cs="Times New Roman"/>
          <w:sz w:val="20"/>
          <w:szCs w:val="22"/>
        </w:rPr>
        <w:t xml:space="preserve">avec la grille d’impacts utilisée pour l’évaluation des projets financés par France 2030, mais complétée sur certaines dimensions. Il est attendu de l’évaluateur qu’il </w:t>
      </w:r>
      <w:r>
        <w:rPr>
          <w:rFonts w:ascii="Marianne" w:eastAsia="Calibri" w:hAnsi="Marianne" w:cs="Times New Roman"/>
          <w:b/>
          <w:bCs/>
          <w:sz w:val="20"/>
          <w:szCs w:val="22"/>
        </w:rPr>
        <w:t>sélectionne et renseigne les impacts et indicateurs pertinents parmi ceux indiqués ci-dessous</w:t>
      </w:r>
      <w:r>
        <w:rPr>
          <w:rFonts w:ascii="Marianne" w:eastAsia="Calibri" w:hAnsi="Marianne" w:cs="Times New Roman"/>
          <w:sz w:val="20"/>
          <w:szCs w:val="22"/>
        </w:rPr>
        <w:t xml:space="preserve">, et qu’il propose des </w:t>
      </w:r>
      <w:r>
        <w:rPr>
          <w:rFonts w:ascii="Marianne" w:eastAsia="Calibri" w:hAnsi="Marianne" w:cs="Times New Roman"/>
          <w:b/>
          <w:sz w:val="20"/>
          <w:szCs w:val="22"/>
        </w:rPr>
        <w:t>impacts et indicateurs plus spécifiques</w:t>
      </w:r>
      <w:r>
        <w:rPr>
          <w:rFonts w:ascii="Marianne" w:eastAsia="Calibri" w:hAnsi="Marianne" w:cs="Times New Roman"/>
          <w:sz w:val="20"/>
          <w:szCs w:val="22"/>
        </w:rPr>
        <w:t xml:space="preserve"> au projet analysé.</w:t>
      </w:r>
      <w:r w:rsidR="007B4518">
        <w:rPr>
          <w:rFonts w:ascii="Marianne" w:eastAsia="Calibri" w:hAnsi="Marianne" w:cs="Times New Roman"/>
          <w:sz w:val="20"/>
          <w:szCs w:val="22"/>
        </w:rPr>
        <w:t xml:space="preserve"> Par exemple, pour des projets du secteur santé sont également attendus des impacts sanitaires.</w:t>
      </w:r>
    </w:p>
    <w:p w14:paraId="3D40584B" w14:textId="77777777" w:rsidR="003E65FC" w:rsidRDefault="003E65FC" w:rsidP="003E65FC">
      <w:pPr>
        <w:jc w:val="both"/>
        <w:rPr>
          <w:rFonts w:ascii="Marianne" w:eastAsia="Calibri" w:hAnsi="Marianne" w:cs="Times New Roman"/>
          <w:sz w:val="20"/>
          <w:szCs w:val="22"/>
        </w:rPr>
      </w:pPr>
    </w:p>
    <w:p w14:paraId="68880DE2" w14:textId="77777777" w:rsidR="003E65FC" w:rsidRPr="009C2B28" w:rsidRDefault="003E65FC" w:rsidP="003E65FC">
      <w:pPr>
        <w:jc w:val="both"/>
        <w:rPr>
          <w:rFonts w:ascii="Marianne" w:eastAsia="Calibri" w:hAnsi="Marianne" w:cs="Times New Roman"/>
          <w:b/>
          <w:sz w:val="20"/>
          <w:szCs w:val="22"/>
        </w:rPr>
      </w:pPr>
      <w:r w:rsidRPr="009C2B28">
        <w:rPr>
          <w:rFonts w:ascii="Marianne" w:eastAsia="Calibri" w:hAnsi="Marianne" w:cs="Times New Roman"/>
          <w:b/>
          <w:sz w:val="20"/>
          <w:szCs w:val="22"/>
        </w:rPr>
        <w:t xml:space="preserve">Si certains indicateurs ne sont pas pertinents pour le projet, une justification du pourquoi cet indicateur n’est pas retenu pour le projet doit être fournie. </w:t>
      </w:r>
    </w:p>
    <w:p w14:paraId="468992BC" w14:textId="77777777" w:rsidR="003E65FC" w:rsidRDefault="003E65FC" w:rsidP="003E65FC">
      <w:pPr>
        <w:jc w:val="both"/>
        <w:rPr>
          <w:rFonts w:ascii="Marianne" w:eastAsia="Calibri" w:hAnsi="Marianne" w:cs="Times New Roman"/>
          <w:sz w:val="20"/>
          <w:szCs w:val="22"/>
        </w:rPr>
      </w:pPr>
    </w:p>
    <w:p w14:paraId="26CF04E6" w14:textId="67B7C71E" w:rsidR="003E65FC" w:rsidRDefault="007B4518" w:rsidP="003E65FC">
      <w:pPr>
        <w:jc w:val="both"/>
        <w:rPr>
          <w:rFonts w:ascii="Marianne" w:eastAsia="Calibri" w:hAnsi="Marianne" w:cs="Times New Roman"/>
          <w:sz w:val="20"/>
          <w:szCs w:val="22"/>
        </w:rPr>
      </w:pPr>
      <w:r>
        <w:rPr>
          <w:rFonts w:ascii="Marianne" w:eastAsia="Calibri" w:hAnsi="Marianne" w:cs="Times New Roman"/>
          <w:sz w:val="20"/>
          <w:szCs w:val="22"/>
        </w:rPr>
        <w:t>La</w:t>
      </w:r>
      <w:r w:rsidR="003E65FC">
        <w:rPr>
          <w:rFonts w:ascii="Marianne" w:eastAsia="Calibri" w:hAnsi="Marianne" w:cs="Times New Roman"/>
          <w:sz w:val="20"/>
          <w:szCs w:val="22"/>
        </w:rPr>
        <w:t xml:space="preserve"> présentation des résultats de l’analyse d’impacts s’organise autour des axes suivants :</w:t>
      </w:r>
    </w:p>
    <w:p w14:paraId="6EFBB3C8" w14:textId="77777777" w:rsidR="003E65FC" w:rsidRDefault="003E65FC" w:rsidP="003E65FC">
      <w:pPr>
        <w:jc w:val="both"/>
        <w:rPr>
          <w:rFonts w:ascii="Marianne" w:eastAsia="Calibri" w:hAnsi="Marianne" w:cs="Times New Roman"/>
          <w:sz w:val="20"/>
          <w:szCs w:val="22"/>
        </w:rPr>
      </w:pPr>
    </w:p>
    <w:p w14:paraId="492D03C1" w14:textId="77777777" w:rsidR="003E65FC" w:rsidRDefault="003E65FC" w:rsidP="003E65FC">
      <w:pPr>
        <w:jc w:val="both"/>
        <w:rPr>
          <w:rFonts w:ascii="Marianne" w:eastAsia="Calibri" w:hAnsi="Marianne" w:cs="Times New Roman"/>
          <w:sz w:val="20"/>
          <w:szCs w:val="22"/>
          <w:u w:val="single"/>
        </w:rPr>
      </w:pPr>
      <w:r>
        <w:rPr>
          <w:rFonts w:ascii="Marianne" w:eastAsia="Calibri" w:hAnsi="Marianne" w:cs="Times New Roman"/>
          <w:sz w:val="20"/>
          <w:szCs w:val="22"/>
          <w:u w:val="single"/>
        </w:rPr>
        <w:t>Innovation</w:t>
      </w:r>
    </w:p>
    <w:p w14:paraId="5EF5E5F1" w14:textId="77777777" w:rsidR="003E65FC" w:rsidRDefault="003E65FC" w:rsidP="003E65FC">
      <w:pPr>
        <w:jc w:val="both"/>
        <w:rPr>
          <w:rFonts w:ascii="Marianne" w:eastAsia="Calibri" w:hAnsi="Marianne" w:cs="Times New Roman"/>
          <w:sz w:val="20"/>
          <w:szCs w:val="22"/>
        </w:rPr>
      </w:pPr>
    </w:p>
    <w:p w14:paraId="1A833ECC"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Décrire l’impact principal du projet sur cette dimension.</w:t>
      </w:r>
    </w:p>
    <w:p w14:paraId="380CCF55"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Accompagner l’explication du ou des indicateurs pertinents correspondants, en précisant la métrique et en justifiant les valeurs mentionnées.</w:t>
      </w:r>
    </w:p>
    <w:p w14:paraId="5E7AC4B2" w14:textId="77777777" w:rsidR="003E65FC" w:rsidRDefault="003E65FC" w:rsidP="003E65FC">
      <w:pPr>
        <w:jc w:val="both"/>
        <w:rPr>
          <w:rFonts w:ascii="Marianne" w:eastAsia="Calibri" w:hAnsi="Marianne" w:cs="Times New Roman"/>
          <w:sz w:val="20"/>
          <w:szCs w:val="22"/>
        </w:rPr>
      </w:pPr>
    </w:p>
    <w:p w14:paraId="26D8D22F"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Sont proposés les indicateurs suivants :</w:t>
      </w:r>
    </w:p>
    <w:p w14:paraId="67040FAB"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14:paraId="40A3A832" w14:textId="77777777" w:rsidTr="009B7AF8">
        <w:trPr>
          <w:trHeight w:val="313"/>
        </w:trPr>
        <w:tc>
          <w:tcPr>
            <w:tcW w:w="9067" w:type="dxa"/>
            <w:gridSpan w:val="2"/>
            <w:shd w:val="clear" w:color="auto" w:fill="22388D" w:themeFill="accent1"/>
          </w:tcPr>
          <w:p w14:paraId="21D9EE9C"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Innovation</w:t>
            </w:r>
          </w:p>
        </w:tc>
      </w:tr>
      <w:tr w:rsidR="003E65FC" w14:paraId="2D283FA7" w14:textId="77777777" w:rsidTr="009B7AF8">
        <w:tc>
          <w:tcPr>
            <w:tcW w:w="1838" w:type="dxa"/>
            <w:shd w:val="clear" w:color="auto" w:fill="22388D" w:themeFill="accent1"/>
          </w:tcPr>
          <w:p w14:paraId="6178519D"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Impacts socles</w:t>
            </w:r>
          </w:p>
        </w:tc>
        <w:tc>
          <w:tcPr>
            <w:tcW w:w="7229" w:type="dxa"/>
            <w:shd w:val="clear" w:color="auto" w:fill="22388D" w:themeFill="accent1"/>
          </w:tcPr>
          <w:p w14:paraId="5FDFF0DD"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Indicateurs possibles</w:t>
            </w:r>
          </w:p>
        </w:tc>
      </w:tr>
      <w:tr w:rsidR="003E65FC" w14:paraId="3A784941" w14:textId="77777777" w:rsidTr="009B7AF8">
        <w:trPr>
          <w:trHeight w:val="576"/>
        </w:trPr>
        <w:tc>
          <w:tcPr>
            <w:tcW w:w="1838" w:type="dxa"/>
            <w:shd w:val="clear" w:color="auto" w:fill="auto"/>
          </w:tcPr>
          <w:p w14:paraId="7C1EBCAF"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Nature de l’innovation</w:t>
            </w:r>
          </w:p>
        </w:tc>
        <w:tc>
          <w:tcPr>
            <w:tcW w:w="7229" w:type="dxa"/>
            <w:shd w:val="clear" w:color="auto" w:fill="auto"/>
          </w:tcPr>
          <w:p w14:paraId="5C918C67" w14:textId="07630A55" w:rsidR="007B4518" w:rsidRDefault="007B4518" w:rsidP="009B7AF8">
            <w:pPr>
              <w:jc w:val="both"/>
              <w:rPr>
                <w:rFonts w:ascii="Marianne" w:hAnsi="Marianne"/>
                <w:sz w:val="18"/>
                <w:szCs w:val="18"/>
              </w:rPr>
            </w:pPr>
            <w:r>
              <w:rPr>
                <w:rFonts w:ascii="Marianne" w:hAnsi="Marianne"/>
                <w:sz w:val="18"/>
                <w:szCs w:val="18"/>
              </w:rPr>
              <w:t>Sélectionner parmi les choix suivants :</w:t>
            </w:r>
          </w:p>
          <w:p w14:paraId="42398FAB" w14:textId="21B5F555" w:rsidR="003E65FC" w:rsidRPr="009C2B28" w:rsidRDefault="003E65FC" w:rsidP="009C2B28">
            <w:pPr>
              <w:pStyle w:val="Paragraphedeliste"/>
              <w:numPr>
                <w:ilvl w:val="0"/>
                <w:numId w:val="9"/>
              </w:numPr>
              <w:jc w:val="both"/>
              <w:rPr>
                <w:rFonts w:ascii="Marianne" w:hAnsi="Marianne"/>
                <w:sz w:val="18"/>
                <w:szCs w:val="18"/>
              </w:rPr>
            </w:pPr>
            <w:r w:rsidRPr="009C2B28">
              <w:rPr>
                <w:rFonts w:ascii="Marianne" w:hAnsi="Marianne"/>
                <w:sz w:val="18"/>
                <w:szCs w:val="18"/>
              </w:rPr>
              <w:t xml:space="preserve">Produit, service ou usage : </w:t>
            </w:r>
            <w:proofErr w:type="gramStart"/>
            <w:r w:rsidRPr="009C2B28">
              <w:rPr>
                <w:rFonts w:ascii="Marianne" w:hAnsi="Marianne"/>
                <w:sz w:val="18"/>
                <w:szCs w:val="18"/>
              </w:rPr>
              <w:t>Améliore les</w:t>
            </w:r>
            <w:proofErr w:type="gramEnd"/>
            <w:r w:rsidRPr="009C2B28">
              <w:rPr>
                <w:rFonts w:ascii="Marianne" w:hAnsi="Marianne"/>
                <w:sz w:val="18"/>
                <w:szCs w:val="18"/>
              </w:rPr>
              <w:t xml:space="preserve"> produits/services existants ou en introduit de nouveaux</w:t>
            </w:r>
          </w:p>
          <w:p w14:paraId="354963F8" w14:textId="77777777" w:rsidR="003E65FC" w:rsidRPr="009C2B28" w:rsidRDefault="003E65FC" w:rsidP="009C2B28">
            <w:pPr>
              <w:pStyle w:val="Paragraphedeliste"/>
              <w:numPr>
                <w:ilvl w:val="0"/>
                <w:numId w:val="9"/>
              </w:numPr>
              <w:jc w:val="both"/>
              <w:rPr>
                <w:rFonts w:ascii="Marianne" w:hAnsi="Marianne"/>
                <w:sz w:val="18"/>
                <w:szCs w:val="18"/>
              </w:rPr>
            </w:pPr>
            <w:r w:rsidRPr="009C2B28">
              <w:rPr>
                <w:rFonts w:ascii="Marianne" w:hAnsi="Marianne"/>
                <w:sz w:val="18"/>
                <w:szCs w:val="18"/>
              </w:rPr>
              <w:t xml:space="preserve">Procédé ou organisation : Change la manière dont l’entreprise organise son travail, ses chaînes logistiques ou chaîne de production ; </w:t>
            </w:r>
          </w:p>
          <w:p w14:paraId="5B8CFA8F" w14:textId="77777777" w:rsidR="003E65FC" w:rsidRPr="009C2B28" w:rsidRDefault="003E65FC" w:rsidP="009C2B28">
            <w:pPr>
              <w:pStyle w:val="Paragraphedeliste"/>
              <w:numPr>
                <w:ilvl w:val="0"/>
                <w:numId w:val="9"/>
              </w:numPr>
              <w:jc w:val="both"/>
              <w:rPr>
                <w:rFonts w:ascii="Marianne" w:hAnsi="Marianne"/>
                <w:sz w:val="18"/>
                <w:szCs w:val="18"/>
              </w:rPr>
            </w:pPr>
            <w:r w:rsidRPr="009C2B28">
              <w:rPr>
                <w:rFonts w:ascii="Marianne" w:hAnsi="Marianne"/>
                <w:sz w:val="18"/>
                <w:szCs w:val="18"/>
              </w:rPr>
              <w:t xml:space="preserve">Marketing et commerciale : Change la présentation, la distribution, la tarification, la promotion ; </w:t>
            </w:r>
          </w:p>
          <w:p w14:paraId="4A751524" w14:textId="77777777" w:rsidR="003E65FC" w:rsidRPr="009C2B28" w:rsidRDefault="003E65FC" w:rsidP="009C2B28">
            <w:pPr>
              <w:pStyle w:val="Paragraphedeliste"/>
              <w:numPr>
                <w:ilvl w:val="0"/>
                <w:numId w:val="9"/>
              </w:numPr>
              <w:jc w:val="both"/>
              <w:rPr>
                <w:rFonts w:ascii="Marianne" w:hAnsi="Marianne"/>
                <w:sz w:val="18"/>
                <w:szCs w:val="18"/>
              </w:rPr>
            </w:pPr>
            <w:r w:rsidRPr="009C2B28">
              <w:rPr>
                <w:rFonts w:ascii="Marianne" w:hAnsi="Marianne"/>
                <w:sz w:val="18"/>
                <w:szCs w:val="18"/>
              </w:rPr>
              <w:t>Modèle d’affaires : Réorganise la structure des revenus et des coûts ; Technologique : Crée ou intègre une ou plusieurs nouvelles technologies ;  </w:t>
            </w:r>
          </w:p>
          <w:p w14:paraId="08B8F414" w14:textId="105EADDC" w:rsidR="003E65FC" w:rsidRPr="009C2B28" w:rsidRDefault="003E65FC" w:rsidP="009C2B28">
            <w:pPr>
              <w:pStyle w:val="Paragraphedeliste"/>
              <w:numPr>
                <w:ilvl w:val="0"/>
                <w:numId w:val="9"/>
              </w:numPr>
              <w:jc w:val="both"/>
              <w:rPr>
                <w:rFonts w:ascii="Marianne" w:hAnsi="Marianne"/>
                <w:sz w:val="18"/>
                <w:szCs w:val="18"/>
              </w:rPr>
            </w:pPr>
            <w:r w:rsidRPr="009C2B28">
              <w:rPr>
                <w:rFonts w:ascii="Marianne" w:hAnsi="Marianne"/>
                <w:sz w:val="18"/>
                <w:szCs w:val="18"/>
              </w:rPr>
              <w:t>Sociale : Répond à des besoins sociaux tant dans ses buts que ses modalités</w:t>
            </w:r>
            <w:r w:rsidR="007B4518">
              <w:rPr>
                <w:rFonts w:ascii="Marianne" w:hAnsi="Marianne"/>
                <w:sz w:val="18"/>
                <w:szCs w:val="18"/>
              </w:rPr>
              <w:t>.</w:t>
            </w:r>
            <w:r w:rsidRPr="009C2B28">
              <w:rPr>
                <w:rFonts w:ascii="Marianne" w:hAnsi="Marianne"/>
                <w:sz w:val="18"/>
                <w:szCs w:val="18"/>
              </w:rPr>
              <w:t xml:space="preserve"> </w:t>
            </w:r>
          </w:p>
        </w:tc>
      </w:tr>
      <w:tr w:rsidR="003E65FC" w14:paraId="25222366" w14:textId="77777777" w:rsidTr="009B7AF8">
        <w:trPr>
          <w:trHeight w:val="576"/>
        </w:trPr>
        <w:tc>
          <w:tcPr>
            <w:tcW w:w="1838" w:type="dxa"/>
            <w:shd w:val="clear" w:color="auto" w:fill="auto"/>
          </w:tcPr>
          <w:p w14:paraId="339F1FFA"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 xml:space="preserve">Gains de TRL </w:t>
            </w:r>
          </w:p>
        </w:tc>
        <w:tc>
          <w:tcPr>
            <w:tcW w:w="7229" w:type="dxa"/>
            <w:shd w:val="clear" w:color="auto" w:fill="auto"/>
          </w:tcPr>
          <w:p w14:paraId="7A9A79BB"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Gain de TRL entre TRL initial et TRL cible</w:t>
            </w:r>
            <w:r>
              <w:rPr>
                <w:rFonts w:ascii="Marianne" w:hAnsi="Marianne"/>
                <w:sz w:val="18"/>
                <w:szCs w:val="18"/>
                <w:vertAlign w:val="superscript"/>
              </w:rPr>
              <w:footnoteReference w:id="2"/>
            </w:r>
          </w:p>
          <w:p w14:paraId="133CF8D1" w14:textId="54AB2C8D"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Gain de TRL par million d’euros d’aide</w:t>
            </w:r>
          </w:p>
        </w:tc>
      </w:tr>
      <w:tr w:rsidR="003E65FC" w14:paraId="45A60E4F" w14:textId="77777777" w:rsidTr="009B7AF8">
        <w:trPr>
          <w:trHeight w:val="840"/>
        </w:trPr>
        <w:tc>
          <w:tcPr>
            <w:tcW w:w="1838" w:type="dxa"/>
            <w:shd w:val="clear" w:color="auto" w:fill="auto"/>
          </w:tcPr>
          <w:p w14:paraId="29B4BFBF"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Brevets</w:t>
            </w:r>
          </w:p>
        </w:tc>
        <w:tc>
          <w:tcPr>
            <w:tcW w:w="7229" w:type="dxa"/>
            <w:shd w:val="clear" w:color="auto" w:fill="auto"/>
          </w:tcPr>
          <w:p w14:paraId="162CC500"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 xml:space="preserve">Dépôts de brevets et licences concédées grâce au projet (nombre)  </w:t>
            </w:r>
          </w:p>
          <w:p w14:paraId="4E8E56D5"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Dépôts de brevets et licences concédées grâce au projet par million d’euros d’aide</w:t>
            </w:r>
          </w:p>
        </w:tc>
      </w:tr>
      <w:tr w:rsidR="003E65FC" w14:paraId="143569B5" w14:textId="77777777" w:rsidTr="009B7AF8">
        <w:trPr>
          <w:trHeight w:val="692"/>
        </w:trPr>
        <w:tc>
          <w:tcPr>
            <w:tcW w:w="1838" w:type="dxa"/>
            <w:shd w:val="clear" w:color="auto" w:fill="auto"/>
          </w:tcPr>
          <w:p w14:paraId="0E7FB9E1"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Innovations produits</w:t>
            </w:r>
          </w:p>
        </w:tc>
        <w:tc>
          <w:tcPr>
            <w:tcW w:w="7229" w:type="dxa"/>
            <w:shd w:val="clear" w:color="auto" w:fill="auto"/>
          </w:tcPr>
          <w:p w14:paraId="550AA3A9"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 xml:space="preserve">Nouveaux produits /marchés potentiels </w:t>
            </w:r>
            <w:proofErr w:type="spellStart"/>
            <w:proofErr w:type="gramStart"/>
            <w:r>
              <w:rPr>
                <w:rFonts w:ascii="Marianne" w:eastAsia="Calibri" w:hAnsi="Marianne" w:cs="Times New Roman"/>
                <w:sz w:val="18"/>
                <w:szCs w:val="18"/>
              </w:rPr>
              <w:t>BtB</w:t>
            </w:r>
            <w:proofErr w:type="spellEnd"/>
            <w:r>
              <w:rPr>
                <w:rFonts w:ascii="Marianne" w:eastAsia="Calibri" w:hAnsi="Marianne" w:cs="Times New Roman"/>
                <w:sz w:val="18"/>
                <w:szCs w:val="18"/>
              </w:rPr>
              <w:t xml:space="preserve"> ,</w:t>
            </w:r>
            <w:proofErr w:type="gramEnd"/>
            <w:r>
              <w:rPr>
                <w:rFonts w:ascii="Marianne" w:eastAsia="Calibri" w:hAnsi="Marianne" w:cs="Times New Roman"/>
                <w:sz w:val="18"/>
                <w:szCs w:val="18"/>
              </w:rPr>
              <w:t xml:space="preserve"> </w:t>
            </w:r>
            <w:proofErr w:type="spellStart"/>
            <w:r>
              <w:rPr>
                <w:rFonts w:ascii="Marianne" w:eastAsia="Calibri" w:hAnsi="Marianne" w:cs="Times New Roman"/>
                <w:sz w:val="18"/>
                <w:szCs w:val="18"/>
              </w:rPr>
              <w:t>BtC</w:t>
            </w:r>
            <w:proofErr w:type="spellEnd"/>
            <w:r>
              <w:rPr>
                <w:rFonts w:ascii="Marianne" w:eastAsia="Calibri" w:hAnsi="Marianne" w:cs="Times New Roman"/>
                <w:sz w:val="18"/>
                <w:szCs w:val="18"/>
              </w:rPr>
              <w:t xml:space="preserve"> (nombre)</w:t>
            </w:r>
          </w:p>
        </w:tc>
      </w:tr>
    </w:tbl>
    <w:p w14:paraId="6024FA07" w14:textId="77777777" w:rsidR="003E65FC" w:rsidRDefault="003E65FC" w:rsidP="003E65FC">
      <w:pPr>
        <w:jc w:val="both"/>
        <w:rPr>
          <w:rFonts w:ascii="Marianne" w:eastAsia="Calibri" w:hAnsi="Marianne" w:cs="Times New Roman"/>
          <w:sz w:val="20"/>
          <w:szCs w:val="22"/>
        </w:rPr>
      </w:pPr>
    </w:p>
    <w:p w14:paraId="0598BE01" w14:textId="77777777" w:rsidR="003E65FC" w:rsidRDefault="003E65FC" w:rsidP="003E65FC">
      <w:pPr>
        <w:jc w:val="both"/>
        <w:rPr>
          <w:rFonts w:ascii="Marianne" w:eastAsia="Calibri" w:hAnsi="Marianne" w:cs="Times New Roman"/>
          <w:sz w:val="20"/>
          <w:szCs w:val="22"/>
          <w:u w:val="single"/>
        </w:rPr>
      </w:pPr>
      <w:r>
        <w:rPr>
          <w:rFonts w:ascii="Marianne" w:eastAsia="Calibri" w:hAnsi="Marianne" w:cs="Times New Roman"/>
          <w:sz w:val="20"/>
          <w:szCs w:val="22"/>
          <w:u w:val="single"/>
        </w:rPr>
        <w:t>Développement économique</w:t>
      </w:r>
    </w:p>
    <w:p w14:paraId="4FBDEF93" w14:textId="77777777" w:rsidR="003E65FC" w:rsidRDefault="003E65FC" w:rsidP="003E65FC">
      <w:pPr>
        <w:jc w:val="both"/>
        <w:rPr>
          <w:rFonts w:ascii="Marianne" w:eastAsia="Calibri" w:hAnsi="Marianne" w:cs="Times New Roman"/>
          <w:sz w:val="20"/>
          <w:szCs w:val="22"/>
        </w:rPr>
      </w:pPr>
    </w:p>
    <w:p w14:paraId="449CB19E"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lastRenderedPageBreak/>
        <w:t>Décrire l’impact principal du projet sur cette dimension.</w:t>
      </w:r>
    </w:p>
    <w:p w14:paraId="4A56E4B9"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Accompagner l’explication du ou des indicateurs pertinents correspondants.</w:t>
      </w:r>
    </w:p>
    <w:p w14:paraId="02915D62" w14:textId="77777777" w:rsidR="003E65FC" w:rsidRDefault="003E65FC" w:rsidP="003E65FC">
      <w:pPr>
        <w:jc w:val="both"/>
        <w:rPr>
          <w:rFonts w:ascii="Marianne" w:eastAsia="Calibri" w:hAnsi="Marianne" w:cs="Times New Roman"/>
          <w:sz w:val="20"/>
          <w:szCs w:val="22"/>
        </w:rPr>
      </w:pPr>
    </w:p>
    <w:p w14:paraId="1DB839B7"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Sont proposés les indicateurs suivants :</w:t>
      </w:r>
    </w:p>
    <w:p w14:paraId="3F8AF567"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14:paraId="6D653530" w14:textId="77777777" w:rsidTr="009B7AF8">
        <w:trPr>
          <w:trHeight w:val="402"/>
        </w:trPr>
        <w:tc>
          <w:tcPr>
            <w:tcW w:w="9067" w:type="dxa"/>
            <w:gridSpan w:val="2"/>
            <w:shd w:val="clear" w:color="auto" w:fill="22388D" w:themeFill="accent1"/>
          </w:tcPr>
          <w:p w14:paraId="50F54BAE"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Développement économique</w:t>
            </w:r>
          </w:p>
        </w:tc>
      </w:tr>
      <w:tr w:rsidR="003E65FC" w14:paraId="00A67899" w14:textId="77777777" w:rsidTr="009B7AF8">
        <w:tc>
          <w:tcPr>
            <w:tcW w:w="1838" w:type="dxa"/>
            <w:shd w:val="clear" w:color="auto" w:fill="22388D" w:themeFill="accent1"/>
          </w:tcPr>
          <w:p w14:paraId="5EB6709D"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Impacts socles</w:t>
            </w:r>
          </w:p>
        </w:tc>
        <w:tc>
          <w:tcPr>
            <w:tcW w:w="7229" w:type="dxa"/>
            <w:shd w:val="clear" w:color="auto" w:fill="22388D" w:themeFill="accent1"/>
          </w:tcPr>
          <w:p w14:paraId="180B32BF"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Indicateurs possibles</w:t>
            </w:r>
          </w:p>
        </w:tc>
      </w:tr>
      <w:tr w:rsidR="003E65FC" w14:paraId="752383DC" w14:textId="77777777" w:rsidTr="009B7AF8">
        <w:trPr>
          <w:trHeight w:val="553"/>
        </w:trPr>
        <w:tc>
          <w:tcPr>
            <w:tcW w:w="1838" w:type="dxa"/>
          </w:tcPr>
          <w:p w14:paraId="0D6D2355"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Création de start-ups</w:t>
            </w:r>
          </w:p>
        </w:tc>
        <w:tc>
          <w:tcPr>
            <w:tcW w:w="7229" w:type="dxa"/>
          </w:tcPr>
          <w:p w14:paraId="2EF12BA1"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Start-ups crées dans le cadre du projet (nombre)</w:t>
            </w:r>
          </w:p>
        </w:tc>
      </w:tr>
      <w:tr w:rsidR="003E65FC" w14:paraId="4EFE8828" w14:textId="77777777" w:rsidTr="009B7AF8">
        <w:trPr>
          <w:trHeight w:val="420"/>
        </w:trPr>
        <w:tc>
          <w:tcPr>
            <w:tcW w:w="1838" w:type="dxa"/>
          </w:tcPr>
          <w:p w14:paraId="6E86723D"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Effet de levier</w:t>
            </w:r>
          </w:p>
        </w:tc>
        <w:tc>
          <w:tcPr>
            <w:tcW w:w="7229" w:type="dxa"/>
          </w:tcPr>
          <w:p w14:paraId="36D97231" w14:textId="1B4080E1" w:rsidR="003E65FC" w:rsidRDefault="002770C0" w:rsidP="009B7AF8">
            <w:pPr>
              <w:rPr>
                <w:rFonts w:ascii="Marianne" w:eastAsia="Calibri" w:hAnsi="Marianne" w:cs="Times New Roman"/>
                <w:sz w:val="18"/>
                <w:szCs w:val="18"/>
              </w:rPr>
            </w:pPr>
            <w:r>
              <w:rPr>
                <w:rFonts w:ascii="Marianne" w:eastAsia="Calibri" w:hAnsi="Marianne" w:cs="Times New Roman"/>
                <w:sz w:val="18"/>
                <w:szCs w:val="18"/>
              </w:rPr>
              <w:t>[</w:t>
            </w:r>
            <w:r w:rsidR="003E65FC">
              <w:rPr>
                <w:rFonts w:ascii="Marianne" w:eastAsia="Calibri" w:hAnsi="Marianne" w:cs="Times New Roman"/>
                <w:sz w:val="18"/>
                <w:szCs w:val="18"/>
              </w:rPr>
              <w:t>Coût total du projet - Montant du financement public (en €)</w:t>
            </w:r>
            <w:r>
              <w:rPr>
                <w:rFonts w:ascii="Marianne" w:eastAsia="Calibri" w:hAnsi="Marianne" w:cs="Times New Roman"/>
                <w:sz w:val="18"/>
                <w:szCs w:val="18"/>
              </w:rPr>
              <w:t>]</w:t>
            </w:r>
            <w:r w:rsidR="003E65FC">
              <w:rPr>
                <w:rFonts w:ascii="Marianne" w:eastAsia="Calibri" w:hAnsi="Marianne" w:cs="Times New Roman"/>
                <w:sz w:val="18"/>
                <w:szCs w:val="18"/>
              </w:rPr>
              <w:t xml:space="preserve"> / montant du financement public (en €)</w:t>
            </w:r>
          </w:p>
        </w:tc>
      </w:tr>
      <w:tr w:rsidR="003E65FC" w14:paraId="79F59FA5" w14:textId="77777777" w:rsidTr="009B7AF8">
        <w:trPr>
          <w:trHeight w:val="562"/>
        </w:trPr>
        <w:tc>
          <w:tcPr>
            <w:tcW w:w="1838" w:type="dxa"/>
          </w:tcPr>
          <w:p w14:paraId="15BA55E1"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Création ou conservation d’emplois</w:t>
            </w:r>
          </w:p>
        </w:tc>
        <w:tc>
          <w:tcPr>
            <w:tcW w:w="7229" w:type="dxa"/>
          </w:tcPr>
          <w:p w14:paraId="287D4912"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Emplois directs créés ou maintenus pendant le projet</w:t>
            </w:r>
          </w:p>
          <w:p w14:paraId="6968F115"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Emplois directs créés ou maintenus post-projet</w:t>
            </w:r>
          </w:p>
        </w:tc>
      </w:tr>
      <w:tr w:rsidR="003E65FC" w14:paraId="7742A88D" w14:textId="77777777" w:rsidTr="009B7AF8">
        <w:trPr>
          <w:trHeight w:val="648"/>
        </w:trPr>
        <w:tc>
          <w:tcPr>
            <w:tcW w:w="1838" w:type="dxa"/>
          </w:tcPr>
          <w:p w14:paraId="5EFA8828"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Croissance</w:t>
            </w:r>
          </w:p>
        </w:tc>
        <w:tc>
          <w:tcPr>
            <w:tcW w:w="7229" w:type="dxa"/>
          </w:tcPr>
          <w:p w14:paraId="4C465340"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Chiffres d’affaires annuel généré par le projet par euro d’aide</w:t>
            </w:r>
          </w:p>
          <w:p w14:paraId="40F4AD98"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Gain de part de marché (en %)</w:t>
            </w:r>
          </w:p>
          <w:p w14:paraId="05B476EA"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Valeur ajoutée annuelle générée par le projet par euro d’aide</w:t>
            </w:r>
          </w:p>
        </w:tc>
      </w:tr>
      <w:tr w:rsidR="003E65FC" w14:paraId="00C78852" w14:textId="77777777" w:rsidTr="009B7AF8">
        <w:trPr>
          <w:trHeight w:val="441"/>
        </w:trPr>
        <w:tc>
          <w:tcPr>
            <w:tcW w:w="1838" w:type="dxa"/>
          </w:tcPr>
          <w:p w14:paraId="5349163E"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Impact fiscal</w:t>
            </w:r>
          </w:p>
        </w:tc>
        <w:tc>
          <w:tcPr>
            <w:tcW w:w="7229" w:type="dxa"/>
          </w:tcPr>
          <w:p w14:paraId="35E72D74"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Recettes fiscales pour l’Etat liées au projet en €</w:t>
            </w:r>
          </w:p>
        </w:tc>
      </w:tr>
    </w:tbl>
    <w:p w14:paraId="01C568B7" w14:textId="77777777" w:rsidR="003E65FC" w:rsidRDefault="003E65FC" w:rsidP="003E65FC">
      <w:pPr>
        <w:jc w:val="both"/>
        <w:rPr>
          <w:rFonts w:ascii="Marianne" w:eastAsia="Calibri" w:hAnsi="Marianne" w:cs="Times New Roman"/>
          <w:sz w:val="20"/>
          <w:szCs w:val="22"/>
        </w:rPr>
      </w:pPr>
    </w:p>
    <w:p w14:paraId="0D4EED6E" w14:textId="77777777" w:rsidR="003E65FC" w:rsidRDefault="003E65FC" w:rsidP="003E65FC">
      <w:pPr>
        <w:jc w:val="both"/>
        <w:rPr>
          <w:rFonts w:ascii="Marianne" w:eastAsia="Calibri" w:hAnsi="Marianne" w:cs="Times New Roman"/>
          <w:sz w:val="20"/>
          <w:szCs w:val="22"/>
          <w:u w:val="single"/>
        </w:rPr>
      </w:pPr>
      <w:r>
        <w:rPr>
          <w:rFonts w:ascii="Marianne" w:eastAsia="Calibri" w:hAnsi="Marianne" w:cs="Times New Roman"/>
          <w:sz w:val="20"/>
          <w:szCs w:val="22"/>
          <w:u w:val="single"/>
        </w:rPr>
        <w:t>Capital humain</w:t>
      </w:r>
    </w:p>
    <w:p w14:paraId="27F755BC" w14:textId="77777777" w:rsidR="003E65FC" w:rsidRDefault="003E65FC" w:rsidP="003E65FC">
      <w:pPr>
        <w:jc w:val="both"/>
        <w:rPr>
          <w:rFonts w:ascii="Marianne" w:eastAsia="Calibri" w:hAnsi="Marianne" w:cs="Times New Roman"/>
          <w:sz w:val="20"/>
          <w:szCs w:val="22"/>
        </w:rPr>
      </w:pPr>
    </w:p>
    <w:p w14:paraId="56A0E469"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Décrire l’impact principal du projet sur cette dimension.</w:t>
      </w:r>
    </w:p>
    <w:p w14:paraId="75676C14"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Accompagner l’explication du ou des indicateurs pertinents correspondants.</w:t>
      </w:r>
    </w:p>
    <w:p w14:paraId="1BAA369A" w14:textId="77777777" w:rsidR="003E65FC" w:rsidRDefault="003E65FC" w:rsidP="003E65FC">
      <w:pPr>
        <w:jc w:val="both"/>
        <w:rPr>
          <w:rFonts w:ascii="Marianne" w:eastAsia="Calibri" w:hAnsi="Marianne" w:cs="Times New Roman"/>
          <w:sz w:val="20"/>
          <w:szCs w:val="22"/>
        </w:rPr>
      </w:pPr>
    </w:p>
    <w:p w14:paraId="6BFD64D2"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Sont proposés les indicateurs suivants :</w:t>
      </w:r>
    </w:p>
    <w:p w14:paraId="7311B2F0"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14:paraId="7703D4E7" w14:textId="77777777" w:rsidTr="009B7AF8">
        <w:trPr>
          <w:trHeight w:val="402"/>
        </w:trPr>
        <w:tc>
          <w:tcPr>
            <w:tcW w:w="9067" w:type="dxa"/>
            <w:gridSpan w:val="2"/>
            <w:shd w:val="clear" w:color="auto" w:fill="22388D" w:themeFill="accent1"/>
          </w:tcPr>
          <w:p w14:paraId="090A9BB3"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Capital humain</w:t>
            </w:r>
          </w:p>
        </w:tc>
      </w:tr>
      <w:tr w:rsidR="003E65FC" w14:paraId="13036D3E" w14:textId="77777777" w:rsidTr="009B7AF8">
        <w:tc>
          <w:tcPr>
            <w:tcW w:w="1838" w:type="dxa"/>
            <w:shd w:val="clear" w:color="auto" w:fill="22388D" w:themeFill="accent1"/>
          </w:tcPr>
          <w:p w14:paraId="690B8891"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Impacts socles</w:t>
            </w:r>
          </w:p>
        </w:tc>
        <w:tc>
          <w:tcPr>
            <w:tcW w:w="7229" w:type="dxa"/>
            <w:shd w:val="clear" w:color="auto" w:fill="22388D" w:themeFill="accent1"/>
          </w:tcPr>
          <w:p w14:paraId="7A831D2E"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Indicateurs possibles</w:t>
            </w:r>
          </w:p>
        </w:tc>
      </w:tr>
      <w:tr w:rsidR="003E65FC" w14:paraId="748B3EE5" w14:textId="77777777" w:rsidTr="009B7AF8">
        <w:trPr>
          <w:trHeight w:val="553"/>
        </w:trPr>
        <w:tc>
          <w:tcPr>
            <w:tcW w:w="1838" w:type="dxa"/>
          </w:tcPr>
          <w:p w14:paraId="05829CFF"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Formation</w:t>
            </w:r>
          </w:p>
        </w:tc>
        <w:tc>
          <w:tcPr>
            <w:tcW w:w="7229" w:type="dxa"/>
          </w:tcPr>
          <w:p w14:paraId="7ECDA252"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Personnes formées grâce au projet (nombre/an)</w:t>
            </w:r>
          </w:p>
          <w:p w14:paraId="31D93321"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 xml:space="preserve">Doctorants (thèse CIFRE par ex) et </w:t>
            </w:r>
            <w:proofErr w:type="spellStart"/>
            <w:r>
              <w:rPr>
                <w:rFonts w:ascii="Marianne" w:eastAsia="Calibri" w:hAnsi="Marianne" w:cs="Times New Roman"/>
                <w:sz w:val="18"/>
                <w:szCs w:val="18"/>
              </w:rPr>
              <w:t>post-doctorants</w:t>
            </w:r>
            <w:proofErr w:type="spellEnd"/>
            <w:r>
              <w:rPr>
                <w:rFonts w:ascii="Marianne" w:eastAsia="Calibri" w:hAnsi="Marianne" w:cs="Times New Roman"/>
                <w:sz w:val="18"/>
                <w:szCs w:val="18"/>
              </w:rPr>
              <w:t xml:space="preserve"> financés par France 2030 (nombre)</w:t>
            </w:r>
          </w:p>
        </w:tc>
      </w:tr>
      <w:tr w:rsidR="003E65FC" w14:paraId="3D0C23CE" w14:textId="77777777" w:rsidTr="009B7AF8">
        <w:trPr>
          <w:trHeight w:val="420"/>
        </w:trPr>
        <w:tc>
          <w:tcPr>
            <w:tcW w:w="1838" w:type="dxa"/>
          </w:tcPr>
          <w:p w14:paraId="1CF8C317"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Collaborations</w:t>
            </w:r>
          </w:p>
        </w:tc>
        <w:tc>
          <w:tcPr>
            <w:tcW w:w="7229" w:type="dxa"/>
          </w:tcPr>
          <w:p w14:paraId="0E61126A"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Création de nouvelles collaborations / partenariats (nombre)</w:t>
            </w:r>
          </w:p>
        </w:tc>
      </w:tr>
    </w:tbl>
    <w:p w14:paraId="15C671A0" w14:textId="77777777" w:rsidR="003E65FC" w:rsidRDefault="003E65FC" w:rsidP="003E65FC">
      <w:pPr>
        <w:jc w:val="both"/>
        <w:rPr>
          <w:rFonts w:ascii="Marianne" w:eastAsia="Calibri" w:hAnsi="Marianne" w:cs="Times New Roman"/>
          <w:sz w:val="20"/>
          <w:szCs w:val="22"/>
        </w:rPr>
      </w:pPr>
    </w:p>
    <w:p w14:paraId="7901CE27" w14:textId="77777777" w:rsidR="003E65FC" w:rsidRDefault="003E65FC" w:rsidP="003E65FC">
      <w:pPr>
        <w:jc w:val="both"/>
        <w:rPr>
          <w:rFonts w:ascii="Marianne" w:eastAsia="Calibri" w:hAnsi="Marianne" w:cs="Times New Roman"/>
          <w:sz w:val="20"/>
          <w:szCs w:val="22"/>
          <w:u w:val="single"/>
        </w:rPr>
      </w:pPr>
      <w:r>
        <w:rPr>
          <w:rFonts w:ascii="Marianne" w:eastAsia="Calibri" w:hAnsi="Marianne" w:cs="Times New Roman"/>
          <w:sz w:val="20"/>
          <w:szCs w:val="22"/>
          <w:u w:val="single"/>
        </w:rPr>
        <w:t>Rayonnement scientifique</w:t>
      </w:r>
    </w:p>
    <w:p w14:paraId="554EB5DD" w14:textId="77777777" w:rsidR="003E65FC" w:rsidRDefault="003E65FC" w:rsidP="003E65FC">
      <w:pPr>
        <w:jc w:val="both"/>
        <w:rPr>
          <w:rFonts w:ascii="Marianne" w:eastAsia="Calibri" w:hAnsi="Marianne" w:cs="Times New Roman"/>
          <w:sz w:val="20"/>
          <w:szCs w:val="22"/>
        </w:rPr>
      </w:pPr>
    </w:p>
    <w:p w14:paraId="47A3B753"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Décrire l’impact principal du projet sur cette dimension.</w:t>
      </w:r>
    </w:p>
    <w:p w14:paraId="6EBCD566"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Accompagner l’explication du ou des indicateurs pertinents correspondants.</w:t>
      </w:r>
    </w:p>
    <w:p w14:paraId="5D53999F" w14:textId="77777777" w:rsidR="003E65FC" w:rsidRDefault="003E65FC" w:rsidP="003E65FC">
      <w:pPr>
        <w:jc w:val="both"/>
        <w:rPr>
          <w:rFonts w:ascii="Marianne" w:eastAsia="Calibri" w:hAnsi="Marianne" w:cs="Times New Roman"/>
          <w:sz w:val="20"/>
          <w:szCs w:val="22"/>
        </w:rPr>
      </w:pPr>
    </w:p>
    <w:p w14:paraId="6B39546E"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Sont proposés les indicateurs suivants :</w:t>
      </w:r>
    </w:p>
    <w:p w14:paraId="116900D7"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14:paraId="583468DD" w14:textId="77777777" w:rsidTr="009B7AF8">
        <w:trPr>
          <w:trHeight w:val="402"/>
        </w:trPr>
        <w:tc>
          <w:tcPr>
            <w:tcW w:w="9067" w:type="dxa"/>
            <w:gridSpan w:val="2"/>
            <w:shd w:val="clear" w:color="auto" w:fill="22388D" w:themeFill="accent1"/>
          </w:tcPr>
          <w:p w14:paraId="0451FBC5"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sz w:val="18"/>
                <w:szCs w:val="18"/>
              </w:rPr>
              <w:t>Rayonnement scientifique</w:t>
            </w:r>
          </w:p>
        </w:tc>
      </w:tr>
      <w:tr w:rsidR="003E65FC" w14:paraId="69D44E0B" w14:textId="77777777" w:rsidTr="009B7AF8">
        <w:tc>
          <w:tcPr>
            <w:tcW w:w="1838" w:type="dxa"/>
            <w:shd w:val="clear" w:color="auto" w:fill="22388D" w:themeFill="accent1"/>
          </w:tcPr>
          <w:p w14:paraId="6DA7DE3E"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Impacts socles</w:t>
            </w:r>
          </w:p>
        </w:tc>
        <w:tc>
          <w:tcPr>
            <w:tcW w:w="7229" w:type="dxa"/>
            <w:shd w:val="clear" w:color="auto" w:fill="22388D" w:themeFill="accent1"/>
          </w:tcPr>
          <w:p w14:paraId="5C05E94E"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Indicateurs possibles</w:t>
            </w:r>
          </w:p>
        </w:tc>
      </w:tr>
      <w:tr w:rsidR="003E65FC" w14:paraId="44848976" w14:textId="77777777" w:rsidTr="009B7AF8">
        <w:trPr>
          <w:trHeight w:val="553"/>
        </w:trPr>
        <w:tc>
          <w:tcPr>
            <w:tcW w:w="1838" w:type="dxa"/>
          </w:tcPr>
          <w:p w14:paraId="10C2EDBE"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Publications</w:t>
            </w:r>
          </w:p>
        </w:tc>
        <w:tc>
          <w:tcPr>
            <w:tcW w:w="7229" w:type="dxa"/>
          </w:tcPr>
          <w:p w14:paraId="21273B29"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Production de publications scientifiques (nombre)</w:t>
            </w:r>
          </w:p>
          <w:p w14:paraId="79156304"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Production de publications scientifiques phares (nombre)</w:t>
            </w:r>
          </w:p>
        </w:tc>
      </w:tr>
    </w:tbl>
    <w:p w14:paraId="2B9A5B32" w14:textId="77777777" w:rsidR="003E65FC" w:rsidRDefault="003E65FC" w:rsidP="003E65FC">
      <w:pPr>
        <w:jc w:val="both"/>
        <w:rPr>
          <w:rFonts w:ascii="Marianne" w:eastAsia="Calibri" w:hAnsi="Marianne" w:cs="Times New Roman"/>
          <w:sz w:val="20"/>
          <w:szCs w:val="22"/>
        </w:rPr>
      </w:pPr>
    </w:p>
    <w:p w14:paraId="5BA95325" w14:textId="77777777" w:rsidR="003E65FC" w:rsidRDefault="003E65FC" w:rsidP="003E65FC">
      <w:pPr>
        <w:jc w:val="both"/>
        <w:rPr>
          <w:rFonts w:ascii="Marianne" w:eastAsia="Calibri" w:hAnsi="Marianne" w:cs="Times New Roman"/>
          <w:sz w:val="20"/>
          <w:szCs w:val="22"/>
          <w:u w:val="single"/>
        </w:rPr>
      </w:pPr>
      <w:r>
        <w:rPr>
          <w:rFonts w:ascii="Marianne" w:eastAsia="Calibri" w:hAnsi="Marianne" w:cs="Times New Roman"/>
          <w:sz w:val="20"/>
          <w:szCs w:val="22"/>
          <w:u w:val="single"/>
        </w:rPr>
        <w:t>Transition écologique et environnementale</w:t>
      </w:r>
    </w:p>
    <w:p w14:paraId="09E7A54F" w14:textId="77777777" w:rsidR="003E65FC" w:rsidRDefault="003E65FC" w:rsidP="003E65FC">
      <w:pPr>
        <w:jc w:val="both"/>
        <w:rPr>
          <w:rFonts w:ascii="Marianne" w:eastAsia="Calibri" w:hAnsi="Marianne" w:cs="Times New Roman"/>
          <w:sz w:val="20"/>
          <w:szCs w:val="22"/>
        </w:rPr>
      </w:pPr>
    </w:p>
    <w:p w14:paraId="16BD8CA3"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Décrire l’impact principal du projet sur cette dimension.</w:t>
      </w:r>
    </w:p>
    <w:p w14:paraId="00C900E4"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Accompagner l’explication du ou des indicateurs pertinents correspondants, indépendamment de la note renseignée sur l’axe.</w:t>
      </w:r>
    </w:p>
    <w:p w14:paraId="3A33DCBB" w14:textId="77777777" w:rsidR="003E65FC" w:rsidRDefault="003E65FC" w:rsidP="003E65FC">
      <w:pPr>
        <w:jc w:val="both"/>
        <w:rPr>
          <w:rFonts w:ascii="Marianne" w:eastAsia="Calibri" w:hAnsi="Marianne" w:cs="Times New Roman"/>
          <w:sz w:val="20"/>
          <w:szCs w:val="22"/>
        </w:rPr>
      </w:pPr>
    </w:p>
    <w:p w14:paraId="72A7CAB9"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Il est recommandé que l’évaluation des impacts environnementaux du projet se fasse en adoptant le protocole Empreinte projet de l’ADEME, à un niveau minimum de 2.</w:t>
      </w:r>
      <w:r>
        <w:rPr>
          <w:rStyle w:val="Appelnotedebasdep"/>
          <w:rFonts w:ascii="Marianne" w:eastAsia="Calibri" w:hAnsi="Marianne" w:cs="Times New Roman"/>
          <w:sz w:val="20"/>
          <w:szCs w:val="22"/>
        </w:rPr>
        <w:footnoteReference w:id="3"/>
      </w:r>
      <w:r>
        <w:rPr>
          <w:rFonts w:ascii="Marianne" w:eastAsia="Calibri" w:hAnsi="Marianne" w:cs="Times New Roman"/>
          <w:sz w:val="20"/>
          <w:szCs w:val="22"/>
        </w:rPr>
        <w:t xml:space="preserve">  </w:t>
      </w:r>
    </w:p>
    <w:p w14:paraId="2A1909E1" w14:textId="77777777" w:rsidR="003E65FC" w:rsidRDefault="003E65FC" w:rsidP="003E65FC">
      <w:pPr>
        <w:jc w:val="both"/>
        <w:rPr>
          <w:rFonts w:ascii="Marianne" w:eastAsia="Calibri" w:hAnsi="Marianne" w:cs="Times New Roman"/>
          <w:sz w:val="20"/>
          <w:szCs w:val="22"/>
        </w:rPr>
      </w:pPr>
    </w:p>
    <w:p w14:paraId="1D9CBB28"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lastRenderedPageBreak/>
        <w:t>Sont proposés les indicateurs suivants :</w:t>
      </w:r>
    </w:p>
    <w:p w14:paraId="20C4ACC6"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14:paraId="06C26248" w14:textId="77777777" w:rsidTr="009B7AF8">
        <w:trPr>
          <w:trHeight w:val="402"/>
        </w:trPr>
        <w:tc>
          <w:tcPr>
            <w:tcW w:w="9067" w:type="dxa"/>
            <w:gridSpan w:val="2"/>
            <w:shd w:val="clear" w:color="auto" w:fill="22388D" w:themeFill="accent1"/>
          </w:tcPr>
          <w:p w14:paraId="3424E718"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sz w:val="18"/>
                <w:szCs w:val="18"/>
              </w:rPr>
              <w:t>Transition écologique et environnementale</w:t>
            </w:r>
          </w:p>
        </w:tc>
      </w:tr>
      <w:tr w:rsidR="003E65FC" w14:paraId="71B5842A" w14:textId="77777777" w:rsidTr="009B7AF8">
        <w:tc>
          <w:tcPr>
            <w:tcW w:w="1838" w:type="dxa"/>
            <w:shd w:val="clear" w:color="auto" w:fill="22388D" w:themeFill="accent1"/>
          </w:tcPr>
          <w:p w14:paraId="6A412079"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Impacts socles</w:t>
            </w:r>
          </w:p>
        </w:tc>
        <w:tc>
          <w:tcPr>
            <w:tcW w:w="7229" w:type="dxa"/>
            <w:shd w:val="clear" w:color="auto" w:fill="22388D" w:themeFill="accent1"/>
          </w:tcPr>
          <w:p w14:paraId="5F87A443"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Indicateurs possibles</w:t>
            </w:r>
          </w:p>
        </w:tc>
      </w:tr>
      <w:tr w:rsidR="003E65FC" w14:paraId="1D81D4B1" w14:textId="77777777" w:rsidTr="009B7AF8">
        <w:trPr>
          <w:trHeight w:val="553"/>
        </w:trPr>
        <w:tc>
          <w:tcPr>
            <w:tcW w:w="1838" w:type="dxa"/>
          </w:tcPr>
          <w:p w14:paraId="5B9C39B0"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Axe atténuation climatique</w:t>
            </w:r>
          </w:p>
        </w:tc>
        <w:tc>
          <w:tcPr>
            <w:tcW w:w="7229" w:type="dxa"/>
          </w:tcPr>
          <w:p w14:paraId="135E0DA6"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Note -2, -1, 0, +1 ou +2</w:t>
            </w:r>
          </w:p>
          <w:p w14:paraId="1A3E64AF"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 xml:space="preserve">Réduction des GES sur la durée de vie du projet </w:t>
            </w:r>
            <w:r>
              <w:rPr>
                <w:rFonts w:ascii="Marianne" w:eastAsia="Calibri" w:hAnsi="Marianne" w:cs="Calibri"/>
                <w:sz w:val="18"/>
                <w:szCs w:val="18"/>
              </w:rPr>
              <w:t>(tC02 eq)</w:t>
            </w:r>
          </w:p>
          <w:p w14:paraId="66A95D12" w14:textId="77777777" w:rsidR="003E65FC" w:rsidRDefault="003E65FC" w:rsidP="009B7AF8">
            <w:pPr>
              <w:jc w:val="both"/>
              <w:rPr>
                <w:rFonts w:ascii="Marianne" w:eastAsia="Calibri" w:hAnsi="Marianne" w:cs="Calibri"/>
                <w:sz w:val="18"/>
                <w:szCs w:val="18"/>
              </w:rPr>
            </w:pPr>
            <w:r>
              <w:rPr>
                <w:rFonts w:ascii="Marianne" w:eastAsia="Calibri" w:hAnsi="Marianne" w:cs="Times New Roman"/>
                <w:sz w:val="18"/>
                <w:szCs w:val="18"/>
              </w:rPr>
              <w:t>R</w:t>
            </w:r>
            <w:r>
              <w:rPr>
                <w:rFonts w:ascii="Marianne" w:eastAsia="Calibri" w:hAnsi="Marianne" w:cs="Calibri"/>
                <w:sz w:val="18"/>
                <w:szCs w:val="18"/>
              </w:rPr>
              <w:t>éduction annuelle des GES (tC02 eq / an)</w:t>
            </w:r>
          </w:p>
          <w:p w14:paraId="0A647108" w14:textId="77777777" w:rsidR="003E65FC" w:rsidRDefault="003E65FC" w:rsidP="009B7AF8">
            <w:pPr>
              <w:jc w:val="both"/>
              <w:rPr>
                <w:rFonts w:ascii="Marianne" w:eastAsia="Calibri" w:hAnsi="Marianne" w:cs="Calibri"/>
                <w:sz w:val="18"/>
                <w:szCs w:val="18"/>
              </w:rPr>
            </w:pPr>
            <w:r>
              <w:rPr>
                <w:rFonts w:ascii="Marianne" w:eastAsia="Calibri" w:hAnsi="Marianne" w:cs="Calibri"/>
                <w:sz w:val="18"/>
                <w:szCs w:val="18"/>
              </w:rPr>
              <w:t xml:space="preserve">Production ajoutée d’électricité ou de chaleur renouvelable (MWh supplémentaire/an) </w:t>
            </w:r>
          </w:p>
          <w:p w14:paraId="4A50EC30" w14:textId="77777777" w:rsidR="003E65FC" w:rsidRDefault="003E65FC" w:rsidP="009B7AF8">
            <w:pPr>
              <w:jc w:val="both"/>
              <w:rPr>
                <w:rFonts w:ascii="Marianne" w:eastAsia="Calibri" w:hAnsi="Marianne" w:cs="Times New Roman"/>
                <w:sz w:val="18"/>
                <w:szCs w:val="18"/>
              </w:rPr>
            </w:pPr>
            <w:r>
              <w:rPr>
                <w:rFonts w:ascii="Marianne" w:eastAsia="Calibri" w:hAnsi="Marianne" w:cs="Calibri"/>
                <w:sz w:val="18"/>
                <w:szCs w:val="18"/>
              </w:rPr>
              <w:t>Efficacité énergétique via réduction des consommations (kWh/an)</w:t>
            </w:r>
          </w:p>
        </w:tc>
      </w:tr>
      <w:tr w:rsidR="003E65FC" w14:paraId="454C27CA" w14:textId="77777777" w:rsidTr="009B7AF8">
        <w:trPr>
          <w:trHeight w:val="553"/>
        </w:trPr>
        <w:tc>
          <w:tcPr>
            <w:tcW w:w="1838" w:type="dxa"/>
          </w:tcPr>
          <w:p w14:paraId="18C94951"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Axe adaptation climatique</w:t>
            </w:r>
          </w:p>
        </w:tc>
        <w:tc>
          <w:tcPr>
            <w:tcW w:w="7229" w:type="dxa"/>
          </w:tcPr>
          <w:p w14:paraId="7D0E790C"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Note -2, -1, 0, +1 ou +2</w:t>
            </w:r>
          </w:p>
          <w:p w14:paraId="2F46AC49" w14:textId="77777777" w:rsidR="003E65FC" w:rsidRDefault="003E65FC" w:rsidP="009B7AF8">
            <w:pPr>
              <w:jc w:val="both"/>
              <w:rPr>
                <w:rFonts w:ascii="Marianne" w:eastAsia="Calibri" w:hAnsi="Marianne" w:cs="Times New Roman"/>
                <w:sz w:val="18"/>
                <w:szCs w:val="18"/>
              </w:rPr>
            </w:pPr>
            <w:r>
              <w:rPr>
                <w:rFonts w:ascii="Marianne" w:eastAsia="Calibri" w:hAnsi="Marianne" w:cs="Calibri"/>
                <w:sz w:val="18"/>
                <w:szCs w:val="18"/>
              </w:rPr>
              <w:t xml:space="preserve">Résilience face aux risques environnementaux (justificatif littéral) </w:t>
            </w:r>
          </w:p>
        </w:tc>
      </w:tr>
      <w:tr w:rsidR="003E65FC" w14:paraId="1E2A685D" w14:textId="77777777" w:rsidTr="009B7AF8">
        <w:trPr>
          <w:trHeight w:val="553"/>
        </w:trPr>
        <w:tc>
          <w:tcPr>
            <w:tcW w:w="1838" w:type="dxa"/>
          </w:tcPr>
          <w:p w14:paraId="159F3DDD"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Axe lutte contre les pollutions</w:t>
            </w:r>
          </w:p>
        </w:tc>
        <w:tc>
          <w:tcPr>
            <w:tcW w:w="7229" w:type="dxa"/>
          </w:tcPr>
          <w:p w14:paraId="1914F3B8"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Note -2, -1, 0, +1 ou +2</w:t>
            </w:r>
          </w:p>
          <w:p w14:paraId="53D6A8AB"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 xml:space="preserve">Pollution de l’air : Baisse des </w:t>
            </w:r>
            <w:proofErr w:type="spellStart"/>
            <w:r>
              <w:rPr>
                <w:rFonts w:ascii="Marianne" w:eastAsia="Calibri" w:hAnsi="Marianne" w:cs="Times New Roman"/>
                <w:sz w:val="18"/>
                <w:szCs w:val="18"/>
              </w:rPr>
              <w:t>Pmx</w:t>
            </w:r>
            <w:proofErr w:type="spellEnd"/>
            <w:r>
              <w:rPr>
                <w:rFonts w:ascii="Marianne" w:eastAsia="Calibri" w:hAnsi="Marianne" w:cs="Times New Roman"/>
                <w:sz w:val="18"/>
                <w:szCs w:val="18"/>
              </w:rPr>
              <w:t xml:space="preserve">, COV, NOx, </w:t>
            </w:r>
            <w:proofErr w:type="spellStart"/>
            <w:r>
              <w:rPr>
                <w:rFonts w:ascii="Marianne" w:eastAsia="Calibri" w:hAnsi="Marianne" w:cs="Times New Roman"/>
                <w:sz w:val="18"/>
                <w:szCs w:val="18"/>
              </w:rPr>
              <w:t>Sox</w:t>
            </w:r>
            <w:proofErr w:type="spellEnd"/>
          </w:p>
          <w:p w14:paraId="6D118541"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Pollution de l’eau : Baisse des métaux lourds, ou DCO, ou nitrates</w:t>
            </w:r>
          </w:p>
          <w:p w14:paraId="54320659"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Pollution des sols</w:t>
            </w:r>
          </w:p>
        </w:tc>
      </w:tr>
      <w:tr w:rsidR="003E65FC" w14:paraId="4DC14ECE" w14:textId="77777777" w:rsidTr="009B7AF8">
        <w:trPr>
          <w:trHeight w:val="553"/>
        </w:trPr>
        <w:tc>
          <w:tcPr>
            <w:tcW w:w="1838" w:type="dxa"/>
          </w:tcPr>
          <w:p w14:paraId="5BF27E11"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Axe gestion des ressources en eau et marines</w:t>
            </w:r>
          </w:p>
        </w:tc>
        <w:tc>
          <w:tcPr>
            <w:tcW w:w="7229" w:type="dxa"/>
          </w:tcPr>
          <w:p w14:paraId="00DB3A8E"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Note -2, -1, 0, +1 ou +2</w:t>
            </w:r>
          </w:p>
          <w:p w14:paraId="75620E08"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Réduction de la consommation d'eau (m3/an)</w:t>
            </w:r>
          </w:p>
        </w:tc>
      </w:tr>
      <w:tr w:rsidR="003E65FC" w14:paraId="19C656E2" w14:textId="77777777" w:rsidTr="009B7AF8">
        <w:trPr>
          <w:trHeight w:val="553"/>
        </w:trPr>
        <w:tc>
          <w:tcPr>
            <w:tcW w:w="1838" w:type="dxa"/>
          </w:tcPr>
          <w:p w14:paraId="0BF90AA2"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Axe transition vers une économie circulaire (déchets, autres)</w:t>
            </w:r>
          </w:p>
        </w:tc>
        <w:tc>
          <w:tcPr>
            <w:tcW w:w="7229" w:type="dxa"/>
          </w:tcPr>
          <w:p w14:paraId="6C199B80"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Note -2, -1, 0, +1 ou +2</w:t>
            </w:r>
          </w:p>
          <w:p w14:paraId="2D6F759D" w14:textId="77777777" w:rsidR="003E65FC" w:rsidRDefault="003E65FC" w:rsidP="009B7AF8">
            <w:pPr>
              <w:jc w:val="both"/>
              <w:rPr>
                <w:rFonts w:ascii="Marianne" w:eastAsia="Calibri" w:hAnsi="Marianne" w:cs="Calibri"/>
                <w:sz w:val="18"/>
                <w:szCs w:val="18"/>
              </w:rPr>
            </w:pPr>
            <w:r>
              <w:rPr>
                <w:rFonts w:ascii="Marianne" w:eastAsia="Calibri" w:hAnsi="Marianne" w:cs="Calibri"/>
                <w:sz w:val="18"/>
                <w:szCs w:val="18"/>
              </w:rPr>
              <w:t>Diminution et/ou recyclage des déchets (tonnes évitées/an)</w:t>
            </w:r>
          </w:p>
          <w:p w14:paraId="27FFC21B" w14:textId="77777777" w:rsidR="003E65FC" w:rsidRDefault="003E65FC" w:rsidP="009B7AF8">
            <w:pPr>
              <w:jc w:val="both"/>
              <w:rPr>
                <w:rFonts w:ascii="Marianne" w:eastAsia="Calibri" w:hAnsi="Marianne" w:cs="Times New Roman"/>
                <w:sz w:val="18"/>
                <w:szCs w:val="18"/>
              </w:rPr>
            </w:pPr>
            <w:r>
              <w:rPr>
                <w:rFonts w:ascii="Marianne" w:eastAsia="Calibri" w:hAnsi="Marianne" w:cs="Calibri"/>
                <w:sz w:val="18"/>
                <w:szCs w:val="18"/>
              </w:rPr>
              <w:t>Diminution de consommations des ressources (tonnes évitées/an)</w:t>
            </w:r>
          </w:p>
        </w:tc>
      </w:tr>
      <w:tr w:rsidR="003E65FC" w14:paraId="4C01C10C" w14:textId="77777777" w:rsidTr="009B7AF8">
        <w:trPr>
          <w:trHeight w:val="553"/>
        </w:trPr>
        <w:tc>
          <w:tcPr>
            <w:tcW w:w="1838" w:type="dxa"/>
          </w:tcPr>
          <w:p w14:paraId="68FFE41B"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Axe protection et restauration de la biodiversité</w:t>
            </w:r>
          </w:p>
        </w:tc>
        <w:tc>
          <w:tcPr>
            <w:tcW w:w="7229" w:type="dxa"/>
          </w:tcPr>
          <w:p w14:paraId="3BDECF01"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Note -2, -1, 0, +1 ou +2</w:t>
            </w:r>
          </w:p>
          <w:p w14:paraId="6DB8221E" w14:textId="77777777" w:rsidR="003E65FC" w:rsidRDefault="003E65FC" w:rsidP="009B7AF8">
            <w:pPr>
              <w:jc w:val="both"/>
              <w:rPr>
                <w:rFonts w:ascii="Marianne" w:eastAsia="Calibri" w:hAnsi="Marianne" w:cs="Times New Roman"/>
                <w:sz w:val="18"/>
                <w:szCs w:val="18"/>
              </w:rPr>
            </w:pPr>
            <w:r>
              <w:rPr>
                <w:rFonts w:ascii="Marianne" w:eastAsia="Calibri" w:hAnsi="Marianne" w:cs="Calibri"/>
                <w:sz w:val="18"/>
                <w:szCs w:val="18"/>
              </w:rPr>
              <w:t>Impact sur la biodiversité (justificatif littéral)</w:t>
            </w:r>
          </w:p>
        </w:tc>
      </w:tr>
    </w:tbl>
    <w:p w14:paraId="7A57D5C7" w14:textId="77777777" w:rsidR="003E65FC" w:rsidRDefault="003E65FC" w:rsidP="003E65FC">
      <w:pPr>
        <w:jc w:val="both"/>
        <w:rPr>
          <w:rFonts w:ascii="Marianne" w:eastAsia="Calibri" w:hAnsi="Marianne" w:cs="Times New Roman"/>
          <w:sz w:val="20"/>
          <w:szCs w:val="22"/>
        </w:rPr>
      </w:pPr>
    </w:p>
    <w:p w14:paraId="16B12D21"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 xml:space="preserve">En particulier, devront être analysés au travers de cette analyse d’impact les risques d’effet de verrouillage en confortant ou en investissant dans des voies technologiques qui ne sont pas les meilleures en termes d’impacts environnementaux à moyen et long terme. </w:t>
      </w:r>
    </w:p>
    <w:p w14:paraId="261D0BF4" w14:textId="77777777" w:rsidR="003E65FC" w:rsidRDefault="003E65FC" w:rsidP="003E65FC">
      <w:pPr>
        <w:jc w:val="both"/>
        <w:rPr>
          <w:rFonts w:ascii="Marianne" w:eastAsia="Calibri" w:hAnsi="Marianne" w:cs="Times New Roman"/>
          <w:sz w:val="20"/>
          <w:szCs w:val="22"/>
        </w:rPr>
      </w:pPr>
    </w:p>
    <w:p w14:paraId="436055A0" w14:textId="77777777" w:rsidR="003E65FC" w:rsidRDefault="003E65FC" w:rsidP="003E65FC">
      <w:pPr>
        <w:jc w:val="both"/>
        <w:rPr>
          <w:rFonts w:ascii="Marianne" w:eastAsia="Calibri" w:hAnsi="Marianne" w:cs="Times New Roman"/>
          <w:sz w:val="20"/>
          <w:szCs w:val="22"/>
          <w:u w:val="single"/>
        </w:rPr>
      </w:pPr>
      <w:r>
        <w:rPr>
          <w:rFonts w:ascii="Marianne" w:eastAsia="Calibri" w:hAnsi="Marianne" w:cs="Times New Roman"/>
          <w:sz w:val="20"/>
          <w:szCs w:val="22"/>
          <w:u w:val="single"/>
        </w:rPr>
        <w:t>Autonomie stratégique</w:t>
      </w:r>
    </w:p>
    <w:p w14:paraId="61C1A7A0" w14:textId="77777777" w:rsidR="003E65FC" w:rsidRDefault="003E65FC" w:rsidP="003E65FC">
      <w:pPr>
        <w:jc w:val="both"/>
        <w:rPr>
          <w:rFonts w:ascii="Marianne" w:eastAsia="Calibri" w:hAnsi="Marianne" w:cs="Times New Roman"/>
          <w:sz w:val="20"/>
          <w:szCs w:val="22"/>
        </w:rPr>
      </w:pPr>
    </w:p>
    <w:p w14:paraId="5D48906C"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Décrire l’impact principal du projet sur cette dimension.</w:t>
      </w:r>
    </w:p>
    <w:p w14:paraId="43D95D45"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Accompagner l’explication du ou des indicateurs pertinents correspondants.</w:t>
      </w:r>
    </w:p>
    <w:p w14:paraId="04DBF856" w14:textId="77777777" w:rsidR="003E65FC" w:rsidRDefault="003E65FC" w:rsidP="003E65FC">
      <w:pPr>
        <w:jc w:val="both"/>
        <w:rPr>
          <w:rFonts w:ascii="Marianne" w:eastAsia="Calibri" w:hAnsi="Marianne" w:cs="Times New Roman"/>
          <w:sz w:val="20"/>
          <w:szCs w:val="22"/>
        </w:rPr>
      </w:pPr>
    </w:p>
    <w:p w14:paraId="05D2ADAC"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Sont proposés les indicateurs suivants :</w:t>
      </w:r>
    </w:p>
    <w:p w14:paraId="7E5D5C53"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14:paraId="7F46026D" w14:textId="77777777" w:rsidTr="009B7AF8">
        <w:trPr>
          <w:trHeight w:val="402"/>
        </w:trPr>
        <w:tc>
          <w:tcPr>
            <w:tcW w:w="9067" w:type="dxa"/>
            <w:gridSpan w:val="2"/>
            <w:shd w:val="clear" w:color="auto" w:fill="22388D" w:themeFill="accent1"/>
          </w:tcPr>
          <w:p w14:paraId="5EABC8DF"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sz w:val="18"/>
                <w:szCs w:val="18"/>
              </w:rPr>
              <w:t>Autonomie stratégique</w:t>
            </w:r>
          </w:p>
        </w:tc>
      </w:tr>
      <w:tr w:rsidR="003E65FC" w14:paraId="19232600" w14:textId="77777777" w:rsidTr="009B7AF8">
        <w:tc>
          <w:tcPr>
            <w:tcW w:w="1838" w:type="dxa"/>
            <w:shd w:val="clear" w:color="auto" w:fill="22388D" w:themeFill="accent1"/>
          </w:tcPr>
          <w:p w14:paraId="3BD8139F"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Impacts socles</w:t>
            </w:r>
          </w:p>
        </w:tc>
        <w:tc>
          <w:tcPr>
            <w:tcW w:w="7229" w:type="dxa"/>
            <w:shd w:val="clear" w:color="auto" w:fill="22388D" w:themeFill="accent1"/>
          </w:tcPr>
          <w:p w14:paraId="6B7596B2"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Indicateurs possibles</w:t>
            </w:r>
          </w:p>
        </w:tc>
      </w:tr>
      <w:tr w:rsidR="003E65FC" w14:paraId="3ED1511A" w14:textId="77777777" w:rsidTr="009B7AF8">
        <w:trPr>
          <w:trHeight w:val="553"/>
        </w:trPr>
        <w:tc>
          <w:tcPr>
            <w:tcW w:w="1838" w:type="dxa"/>
            <w:vMerge w:val="restart"/>
          </w:tcPr>
          <w:p w14:paraId="747580E0"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Résilience</w:t>
            </w:r>
          </w:p>
          <w:p w14:paraId="5ADDF807"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Indépendance</w:t>
            </w:r>
          </w:p>
        </w:tc>
        <w:tc>
          <w:tcPr>
            <w:tcW w:w="7229" w:type="dxa"/>
          </w:tcPr>
          <w:p w14:paraId="1080F8B1"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Amélioration de la provision de biens et services essentiels en cas de choc</w:t>
            </w:r>
            <w:proofErr w:type="gramStart"/>
            <w:r>
              <w:rPr>
                <w:rFonts w:ascii="Marianne" w:eastAsia="Calibri" w:hAnsi="Marianne" w:cs="Times New Roman"/>
                <w:sz w:val="18"/>
                <w:szCs w:val="18"/>
              </w:rPr>
              <w:t>   (</w:t>
            </w:r>
            <w:proofErr w:type="gramEnd"/>
            <w:r>
              <w:rPr>
                <w:rFonts w:ascii="Marianne" w:eastAsia="Calibri" w:hAnsi="Marianne" w:cs="Times New Roman"/>
                <w:sz w:val="18"/>
                <w:szCs w:val="18"/>
              </w:rPr>
              <w:t>justificatif littéral)</w:t>
            </w:r>
          </w:p>
        </w:tc>
      </w:tr>
      <w:tr w:rsidR="003E65FC" w14:paraId="357D7AAA" w14:textId="77777777" w:rsidTr="009B7AF8">
        <w:trPr>
          <w:trHeight w:val="553"/>
        </w:trPr>
        <w:tc>
          <w:tcPr>
            <w:tcW w:w="1838" w:type="dxa"/>
            <w:vMerge/>
          </w:tcPr>
          <w:p w14:paraId="7F213220" w14:textId="77777777" w:rsidR="003E65FC" w:rsidRDefault="003E65FC" w:rsidP="009B7AF8">
            <w:pPr>
              <w:rPr>
                <w:rFonts w:ascii="Marianne" w:eastAsia="Calibri" w:hAnsi="Marianne" w:cs="Times New Roman"/>
                <w:sz w:val="18"/>
                <w:szCs w:val="18"/>
              </w:rPr>
            </w:pPr>
          </w:p>
        </w:tc>
        <w:tc>
          <w:tcPr>
            <w:tcW w:w="7229" w:type="dxa"/>
          </w:tcPr>
          <w:p w14:paraId="378CF41B"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 xml:space="preserve">Réduction du niveau de dépendance du pays à des fournisseurs en situation </w:t>
            </w:r>
            <w:proofErr w:type="gramStart"/>
            <w:r>
              <w:rPr>
                <w:rFonts w:ascii="Marianne" w:eastAsia="Calibri" w:hAnsi="Marianne" w:cs="Times New Roman"/>
                <w:sz w:val="18"/>
                <w:szCs w:val="18"/>
              </w:rPr>
              <w:t>monopolistique  (</w:t>
            </w:r>
            <w:proofErr w:type="gramEnd"/>
            <w:r>
              <w:rPr>
                <w:rFonts w:ascii="Marianne" w:eastAsia="Calibri" w:hAnsi="Marianne" w:cs="Times New Roman"/>
                <w:sz w:val="18"/>
                <w:szCs w:val="18"/>
              </w:rPr>
              <w:t>justificatif littéral)</w:t>
            </w:r>
          </w:p>
        </w:tc>
      </w:tr>
      <w:tr w:rsidR="003E65FC" w14:paraId="1D5DF34B" w14:textId="77777777" w:rsidTr="009B7AF8">
        <w:trPr>
          <w:trHeight w:val="367"/>
        </w:trPr>
        <w:tc>
          <w:tcPr>
            <w:tcW w:w="1838" w:type="dxa"/>
            <w:vMerge/>
          </w:tcPr>
          <w:p w14:paraId="29D790D8" w14:textId="77777777" w:rsidR="003E65FC" w:rsidRDefault="003E65FC" w:rsidP="009B7AF8">
            <w:pPr>
              <w:rPr>
                <w:rFonts w:ascii="Marianne" w:eastAsia="Calibri" w:hAnsi="Marianne" w:cs="Times New Roman"/>
                <w:sz w:val="18"/>
                <w:szCs w:val="18"/>
              </w:rPr>
            </w:pPr>
          </w:p>
        </w:tc>
        <w:tc>
          <w:tcPr>
            <w:tcW w:w="7229" w:type="dxa"/>
          </w:tcPr>
          <w:p w14:paraId="4DDC7414" w14:textId="18CEB1BB"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Recours à la sous-traitance et provenance des sous-traitants</w:t>
            </w:r>
            <w:r w:rsidR="002770C0">
              <w:rPr>
                <w:rFonts w:ascii="Marianne" w:eastAsia="Calibri" w:hAnsi="Marianne" w:cs="Times New Roman"/>
                <w:sz w:val="18"/>
                <w:szCs w:val="18"/>
              </w:rPr>
              <w:t xml:space="preserve"> principaux</w:t>
            </w:r>
            <w:r>
              <w:rPr>
                <w:rFonts w:ascii="Marianne" w:eastAsia="Calibri" w:hAnsi="Marianne" w:cs="Times New Roman"/>
                <w:sz w:val="18"/>
                <w:szCs w:val="18"/>
              </w:rPr>
              <w:t xml:space="preserve"> (justificatif littéral)</w:t>
            </w:r>
          </w:p>
        </w:tc>
      </w:tr>
      <w:tr w:rsidR="003E65FC" w14:paraId="07F43A92" w14:textId="77777777" w:rsidTr="009B7AF8">
        <w:trPr>
          <w:trHeight w:val="553"/>
        </w:trPr>
        <w:tc>
          <w:tcPr>
            <w:tcW w:w="1838" w:type="dxa"/>
            <w:vMerge/>
          </w:tcPr>
          <w:p w14:paraId="384B376C" w14:textId="77777777" w:rsidR="003E65FC" w:rsidRDefault="003E65FC" w:rsidP="009B7AF8">
            <w:pPr>
              <w:rPr>
                <w:rFonts w:ascii="Marianne" w:eastAsia="Calibri" w:hAnsi="Marianne" w:cs="Times New Roman"/>
                <w:sz w:val="18"/>
                <w:szCs w:val="18"/>
              </w:rPr>
            </w:pPr>
          </w:p>
        </w:tc>
        <w:tc>
          <w:tcPr>
            <w:tcW w:w="7229" w:type="dxa"/>
          </w:tcPr>
          <w:p w14:paraId="389A0666"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Provenance géographique des postes d’achats les plus stratégiques (justificatif littéral)</w:t>
            </w:r>
          </w:p>
        </w:tc>
      </w:tr>
      <w:tr w:rsidR="003E65FC" w14:paraId="7F8F22F6" w14:textId="77777777" w:rsidTr="009B7AF8">
        <w:trPr>
          <w:trHeight w:val="553"/>
        </w:trPr>
        <w:tc>
          <w:tcPr>
            <w:tcW w:w="1838" w:type="dxa"/>
          </w:tcPr>
          <w:p w14:paraId="3F779967"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Gouvernance des données</w:t>
            </w:r>
          </w:p>
          <w:p w14:paraId="6A44DE41" w14:textId="77777777" w:rsidR="003E65FC" w:rsidRDefault="003E65FC" w:rsidP="009B7AF8">
            <w:pPr>
              <w:rPr>
                <w:rFonts w:ascii="Marianne" w:eastAsia="Calibri" w:hAnsi="Marianne" w:cs="Times New Roman"/>
                <w:sz w:val="18"/>
                <w:szCs w:val="18"/>
              </w:rPr>
            </w:pPr>
          </w:p>
        </w:tc>
        <w:tc>
          <w:tcPr>
            <w:tcW w:w="7229" w:type="dxa"/>
          </w:tcPr>
          <w:p w14:paraId="6F0F5BA5"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Qualité de la stratégie de gouvernance des données (justificatif littéral)</w:t>
            </w:r>
          </w:p>
          <w:p w14:paraId="3B3BC8B2"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 xml:space="preserve">Adoption d’une stratégie open </w:t>
            </w:r>
            <w:proofErr w:type="gramStart"/>
            <w:r>
              <w:rPr>
                <w:rFonts w:ascii="Marianne" w:eastAsia="Calibri" w:hAnsi="Marianne" w:cs="Times New Roman"/>
                <w:sz w:val="18"/>
                <w:szCs w:val="18"/>
              </w:rPr>
              <w:t>data  (</w:t>
            </w:r>
            <w:proofErr w:type="gramEnd"/>
            <w:r>
              <w:rPr>
                <w:rFonts w:ascii="Marianne" w:eastAsia="Calibri" w:hAnsi="Marianne" w:cs="Times New Roman"/>
                <w:sz w:val="18"/>
                <w:szCs w:val="18"/>
              </w:rPr>
              <w:t>justificatif littéral)</w:t>
            </w:r>
          </w:p>
        </w:tc>
      </w:tr>
      <w:tr w:rsidR="003E65FC" w14:paraId="0BCD9E31" w14:textId="77777777" w:rsidTr="009B7AF8">
        <w:trPr>
          <w:trHeight w:val="934"/>
        </w:trPr>
        <w:tc>
          <w:tcPr>
            <w:tcW w:w="1838" w:type="dxa"/>
          </w:tcPr>
          <w:p w14:paraId="313D3074"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Protection des données</w:t>
            </w:r>
          </w:p>
        </w:tc>
        <w:tc>
          <w:tcPr>
            <w:tcW w:w="7229" w:type="dxa"/>
          </w:tcPr>
          <w:p w14:paraId="13789A00" w14:textId="149CF4CF"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Amélioration du niveau de protection des données personnelles et/ou sensibles (justificatif littéral)</w:t>
            </w:r>
          </w:p>
          <w:p w14:paraId="14B8ACE6" w14:textId="77777777" w:rsidR="003E65FC" w:rsidRDefault="003E65FC" w:rsidP="009B7AF8">
            <w:pPr>
              <w:jc w:val="both"/>
              <w:rPr>
                <w:rFonts w:ascii="Marianne" w:eastAsia="Calibri" w:hAnsi="Marianne" w:cs="Times New Roman"/>
                <w:sz w:val="18"/>
                <w:szCs w:val="18"/>
              </w:rPr>
            </w:pPr>
            <w:r>
              <w:rPr>
                <w:rFonts w:ascii="Marianne" w:eastAsia="Calibri" w:hAnsi="Marianne" w:cs="Times New Roman"/>
                <w:sz w:val="18"/>
                <w:szCs w:val="18"/>
              </w:rPr>
              <w:t>Souveraineté de la solution d'hébergement des données (justificatif littéral)</w:t>
            </w:r>
          </w:p>
        </w:tc>
      </w:tr>
    </w:tbl>
    <w:p w14:paraId="6A3A7ED6" w14:textId="77777777" w:rsidR="003E65FC" w:rsidRDefault="003E65FC" w:rsidP="003E65FC">
      <w:pPr>
        <w:jc w:val="both"/>
        <w:rPr>
          <w:rFonts w:ascii="Marianne" w:eastAsia="Calibri" w:hAnsi="Marianne" w:cs="Times New Roman"/>
          <w:sz w:val="20"/>
          <w:szCs w:val="22"/>
        </w:rPr>
      </w:pPr>
    </w:p>
    <w:p w14:paraId="6120CB0E" w14:textId="77777777" w:rsidR="003E65FC" w:rsidRDefault="003E65FC" w:rsidP="003E65FC">
      <w:pPr>
        <w:jc w:val="both"/>
        <w:rPr>
          <w:rFonts w:ascii="Marianne" w:eastAsia="Calibri" w:hAnsi="Marianne" w:cs="Times New Roman"/>
          <w:sz w:val="20"/>
          <w:szCs w:val="22"/>
          <w:u w:val="single"/>
        </w:rPr>
      </w:pPr>
      <w:r>
        <w:rPr>
          <w:rFonts w:ascii="Marianne" w:eastAsia="Calibri" w:hAnsi="Marianne" w:cs="Times New Roman"/>
          <w:sz w:val="20"/>
          <w:szCs w:val="22"/>
          <w:u w:val="single"/>
        </w:rPr>
        <w:t>Mixité</w:t>
      </w:r>
    </w:p>
    <w:p w14:paraId="421AC6D5" w14:textId="77777777" w:rsidR="003E65FC" w:rsidRDefault="003E65FC" w:rsidP="003E65FC">
      <w:pPr>
        <w:jc w:val="both"/>
        <w:rPr>
          <w:rFonts w:ascii="Marianne" w:eastAsia="Calibri" w:hAnsi="Marianne" w:cs="Times New Roman"/>
          <w:sz w:val="20"/>
          <w:szCs w:val="22"/>
        </w:rPr>
      </w:pPr>
    </w:p>
    <w:p w14:paraId="184A9EB1"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Décrire l’impact principal du projet sur cette dimension.</w:t>
      </w:r>
    </w:p>
    <w:p w14:paraId="01B6A074"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Accompagner l’explication du ou des indicateurs pertinents correspondants.</w:t>
      </w:r>
    </w:p>
    <w:p w14:paraId="563645CD" w14:textId="77777777" w:rsidR="003E65FC" w:rsidRDefault="003E65FC" w:rsidP="003E65FC">
      <w:pPr>
        <w:jc w:val="both"/>
        <w:rPr>
          <w:rFonts w:ascii="Marianne" w:eastAsia="Calibri" w:hAnsi="Marianne" w:cs="Times New Roman"/>
          <w:sz w:val="20"/>
          <w:szCs w:val="22"/>
        </w:rPr>
      </w:pPr>
    </w:p>
    <w:p w14:paraId="7B20A423"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Sont proposés les indicateurs suivants :</w:t>
      </w:r>
    </w:p>
    <w:p w14:paraId="2E45BB51" w14:textId="77777777" w:rsidR="003E65FC" w:rsidRDefault="003E65FC" w:rsidP="003E65FC">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3E65FC" w14:paraId="7B0F5AD3" w14:textId="77777777" w:rsidTr="009B7AF8">
        <w:trPr>
          <w:trHeight w:val="402"/>
        </w:trPr>
        <w:tc>
          <w:tcPr>
            <w:tcW w:w="9067" w:type="dxa"/>
            <w:gridSpan w:val="2"/>
            <w:shd w:val="clear" w:color="auto" w:fill="22388D" w:themeFill="accent1"/>
          </w:tcPr>
          <w:p w14:paraId="442FDBC8"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sz w:val="18"/>
                <w:szCs w:val="18"/>
              </w:rPr>
              <w:t>Mixité</w:t>
            </w:r>
          </w:p>
        </w:tc>
      </w:tr>
      <w:tr w:rsidR="003E65FC" w14:paraId="6BCD58E7" w14:textId="77777777" w:rsidTr="009B7AF8">
        <w:tc>
          <w:tcPr>
            <w:tcW w:w="1838" w:type="dxa"/>
            <w:shd w:val="clear" w:color="auto" w:fill="22388D" w:themeFill="accent1"/>
          </w:tcPr>
          <w:p w14:paraId="171C4252"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Impacts socles</w:t>
            </w:r>
          </w:p>
        </w:tc>
        <w:tc>
          <w:tcPr>
            <w:tcW w:w="7229" w:type="dxa"/>
            <w:shd w:val="clear" w:color="auto" w:fill="22388D" w:themeFill="accent1"/>
          </w:tcPr>
          <w:p w14:paraId="32290C65" w14:textId="77777777" w:rsidR="003E65FC" w:rsidRDefault="003E65FC" w:rsidP="009B7AF8">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Indicateurs possibles</w:t>
            </w:r>
          </w:p>
        </w:tc>
      </w:tr>
      <w:tr w:rsidR="003E65FC" w14:paraId="6602EC9D" w14:textId="77777777" w:rsidTr="009B7AF8">
        <w:trPr>
          <w:trHeight w:val="553"/>
        </w:trPr>
        <w:tc>
          <w:tcPr>
            <w:tcW w:w="1838" w:type="dxa"/>
          </w:tcPr>
          <w:p w14:paraId="3FD88A6F"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Mixité équipe projet</w:t>
            </w:r>
          </w:p>
        </w:tc>
        <w:tc>
          <w:tcPr>
            <w:tcW w:w="7229" w:type="dxa"/>
          </w:tcPr>
          <w:p w14:paraId="7143892E"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Part des femmes dans l’équipe projet (en %)</w:t>
            </w:r>
          </w:p>
          <w:p w14:paraId="46F2A724" w14:textId="77777777" w:rsidR="003E65FC" w:rsidRDefault="003E65FC" w:rsidP="009B7AF8">
            <w:pPr>
              <w:rPr>
                <w:rFonts w:ascii="Marianne" w:eastAsia="Calibri" w:hAnsi="Marianne" w:cs="Times New Roman"/>
                <w:sz w:val="18"/>
                <w:szCs w:val="18"/>
              </w:rPr>
            </w:pPr>
            <w:r>
              <w:rPr>
                <w:rFonts w:ascii="Marianne" w:eastAsia="Calibri" w:hAnsi="Marianne" w:cs="Times New Roman"/>
                <w:sz w:val="18"/>
                <w:szCs w:val="18"/>
              </w:rPr>
              <w:t>Part des femmes dans l’équipe de direction du projet (%)</w:t>
            </w:r>
          </w:p>
        </w:tc>
      </w:tr>
    </w:tbl>
    <w:p w14:paraId="193C2964" w14:textId="4D55EE15" w:rsidR="003E65FC" w:rsidRDefault="003E65FC" w:rsidP="003E65FC">
      <w:pPr>
        <w:jc w:val="both"/>
        <w:rPr>
          <w:rFonts w:ascii="Marianne" w:eastAsia="Calibri" w:hAnsi="Marianne" w:cs="Times New Roman"/>
          <w:sz w:val="20"/>
          <w:szCs w:val="22"/>
        </w:rPr>
      </w:pPr>
    </w:p>
    <w:p w14:paraId="65DE691E" w14:textId="1E0BC8AC" w:rsidR="002770C0" w:rsidRDefault="008773FC" w:rsidP="002770C0">
      <w:pPr>
        <w:jc w:val="both"/>
        <w:rPr>
          <w:rFonts w:ascii="Marianne" w:eastAsia="Calibri" w:hAnsi="Marianne" w:cs="Times New Roman"/>
          <w:sz w:val="20"/>
          <w:szCs w:val="22"/>
          <w:u w:val="single"/>
        </w:rPr>
      </w:pPr>
      <w:r>
        <w:rPr>
          <w:rFonts w:ascii="Marianne" w:eastAsia="Calibri" w:hAnsi="Marianne" w:cs="Times New Roman"/>
          <w:sz w:val="20"/>
          <w:szCs w:val="22"/>
          <w:u w:val="single"/>
        </w:rPr>
        <w:t>T</w:t>
      </w:r>
      <w:r w:rsidR="002770C0">
        <w:rPr>
          <w:rFonts w:ascii="Marianne" w:eastAsia="Calibri" w:hAnsi="Marianne" w:cs="Times New Roman"/>
          <w:sz w:val="20"/>
          <w:szCs w:val="22"/>
          <w:u w:val="single"/>
        </w:rPr>
        <w:t>erritorial</w:t>
      </w:r>
    </w:p>
    <w:p w14:paraId="20738528" w14:textId="77777777" w:rsidR="002770C0" w:rsidRDefault="002770C0" w:rsidP="002770C0">
      <w:pPr>
        <w:jc w:val="both"/>
        <w:rPr>
          <w:rFonts w:ascii="Marianne" w:eastAsia="Calibri" w:hAnsi="Marianne" w:cs="Times New Roman"/>
          <w:sz w:val="20"/>
          <w:szCs w:val="22"/>
        </w:rPr>
      </w:pPr>
    </w:p>
    <w:p w14:paraId="0AC82088" w14:textId="77777777" w:rsidR="002770C0" w:rsidRDefault="002770C0" w:rsidP="002770C0">
      <w:pPr>
        <w:jc w:val="both"/>
        <w:rPr>
          <w:rFonts w:ascii="Marianne" w:eastAsia="Calibri" w:hAnsi="Marianne" w:cs="Times New Roman"/>
          <w:sz w:val="20"/>
          <w:szCs w:val="22"/>
        </w:rPr>
      </w:pPr>
      <w:r>
        <w:rPr>
          <w:rFonts w:ascii="Marianne" w:eastAsia="Calibri" w:hAnsi="Marianne" w:cs="Times New Roman"/>
          <w:sz w:val="20"/>
          <w:szCs w:val="22"/>
        </w:rPr>
        <w:t>Décrire l’impact principal du projet sur cette dimension.</w:t>
      </w:r>
    </w:p>
    <w:p w14:paraId="3A94C272" w14:textId="77777777" w:rsidR="002770C0" w:rsidRDefault="002770C0" w:rsidP="002770C0">
      <w:pPr>
        <w:jc w:val="both"/>
        <w:rPr>
          <w:rFonts w:ascii="Marianne" w:eastAsia="Calibri" w:hAnsi="Marianne" w:cs="Times New Roman"/>
          <w:sz w:val="20"/>
          <w:szCs w:val="22"/>
        </w:rPr>
      </w:pPr>
      <w:r>
        <w:rPr>
          <w:rFonts w:ascii="Marianne" w:eastAsia="Calibri" w:hAnsi="Marianne" w:cs="Times New Roman"/>
          <w:sz w:val="20"/>
          <w:szCs w:val="22"/>
        </w:rPr>
        <w:t>Accompagner l’explication du ou des indicateurs pertinents correspondants.</w:t>
      </w:r>
    </w:p>
    <w:p w14:paraId="77F45C5D" w14:textId="77777777" w:rsidR="002770C0" w:rsidRDefault="002770C0" w:rsidP="002770C0">
      <w:pPr>
        <w:jc w:val="both"/>
        <w:rPr>
          <w:rFonts w:ascii="Marianne" w:eastAsia="Calibri" w:hAnsi="Marianne" w:cs="Times New Roman"/>
          <w:sz w:val="20"/>
          <w:szCs w:val="22"/>
        </w:rPr>
      </w:pPr>
    </w:p>
    <w:p w14:paraId="74884A87" w14:textId="77777777" w:rsidR="002770C0" w:rsidRDefault="002770C0" w:rsidP="002770C0">
      <w:pPr>
        <w:jc w:val="both"/>
        <w:rPr>
          <w:rFonts w:ascii="Marianne" w:eastAsia="Calibri" w:hAnsi="Marianne" w:cs="Times New Roman"/>
          <w:sz w:val="20"/>
          <w:szCs w:val="22"/>
        </w:rPr>
      </w:pPr>
      <w:r>
        <w:rPr>
          <w:rFonts w:ascii="Marianne" w:eastAsia="Calibri" w:hAnsi="Marianne" w:cs="Times New Roman"/>
          <w:sz w:val="20"/>
          <w:szCs w:val="22"/>
        </w:rPr>
        <w:t>Sont proposés les indicateurs suivants :</w:t>
      </w:r>
    </w:p>
    <w:p w14:paraId="2BA008DE" w14:textId="77777777" w:rsidR="002770C0" w:rsidRDefault="002770C0" w:rsidP="002770C0">
      <w:pPr>
        <w:jc w:val="both"/>
        <w:rPr>
          <w:rFonts w:ascii="Marianne" w:eastAsia="Calibri" w:hAnsi="Marianne" w:cs="Times New Roman"/>
          <w:sz w:val="20"/>
          <w:szCs w:val="22"/>
        </w:rPr>
      </w:pPr>
    </w:p>
    <w:tbl>
      <w:tblPr>
        <w:tblStyle w:val="Grilledutableau"/>
        <w:tblW w:w="9067" w:type="dxa"/>
        <w:tblLook w:val="04A0" w:firstRow="1" w:lastRow="0" w:firstColumn="1" w:lastColumn="0" w:noHBand="0" w:noVBand="1"/>
      </w:tblPr>
      <w:tblGrid>
        <w:gridCol w:w="1838"/>
        <w:gridCol w:w="7229"/>
      </w:tblGrid>
      <w:tr w:rsidR="002770C0" w14:paraId="2E5663F3" w14:textId="77777777" w:rsidTr="00A44FF0">
        <w:trPr>
          <w:trHeight w:val="402"/>
        </w:trPr>
        <w:tc>
          <w:tcPr>
            <w:tcW w:w="9067" w:type="dxa"/>
            <w:gridSpan w:val="2"/>
            <w:shd w:val="clear" w:color="auto" w:fill="22388D" w:themeFill="accent1"/>
          </w:tcPr>
          <w:p w14:paraId="5455787D" w14:textId="2BB9233F" w:rsidR="002770C0" w:rsidRPr="009C2B28" w:rsidRDefault="008773FC" w:rsidP="009C2B28">
            <w:pPr>
              <w:rPr>
                <w:rFonts w:ascii="Marianne" w:eastAsia="Calibri" w:hAnsi="Marianne" w:cs="Times New Roman"/>
                <w:b/>
                <w:sz w:val="18"/>
                <w:szCs w:val="18"/>
              </w:rPr>
            </w:pPr>
            <w:r w:rsidRPr="008773FC">
              <w:rPr>
                <w:rFonts w:ascii="Marianne" w:eastAsia="Calibri" w:hAnsi="Marianne" w:cs="Times New Roman"/>
                <w:b/>
                <w:sz w:val="18"/>
                <w:szCs w:val="18"/>
              </w:rPr>
              <w:t>T</w:t>
            </w:r>
            <w:r w:rsidR="002770C0" w:rsidRPr="009C2B28">
              <w:rPr>
                <w:rFonts w:ascii="Marianne" w:eastAsia="Calibri" w:hAnsi="Marianne" w:cs="Times New Roman"/>
                <w:b/>
                <w:sz w:val="18"/>
                <w:szCs w:val="18"/>
              </w:rPr>
              <w:t>erritorial</w:t>
            </w:r>
          </w:p>
          <w:p w14:paraId="3580EED0" w14:textId="01D49B46" w:rsidR="002770C0" w:rsidRDefault="002770C0" w:rsidP="00A44FF0">
            <w:pPr>
              <w:rPr>
                <w:rFonts w:ascii="Marianne" w:eastAsia="Calibri" w:hAnsi="Marianne" w:cs="Times New Roman"/>
                <w:b/>
                <w:color w:val="FFFFFF" w:themeColor="background1"/>
                <w:sz w:val="18"/>
                <w:szCs w:val="18"/>
              </w:rPr>
            </w:pPr>
          </w:p>
        </w:tc>
      </w:tr>
      <w:tr w:rsidR="002770C0" w14:paraId="4FDD0D25" w14:textId="77777777" w:rsidTr="00A44FF0">
        <w:tc>
          <w:tcPr>
            <w:tcW w:w="1838" w:type="dxa"/>
            <w:shd w:val="clear" w:color="auto" w:fill="22388D" w:themeFill="accent1"/>
          </w:tcPr>
          <w:p w14:paraId="43453892" w14:textId="77777777" w:rsidR="002770C0" w:rsidRDefault="002770C0" w:rsidP="00A44FF0">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Impacts socles</w:t>
            </w:r>
          </w:p>
        </w:tc>
        <w:tc>
          <w:tcPr>
            <w:tcW w:w="7229" w:type="dxa"/>
            <w:shd w:val="clear" w:color="auto" w:fill="22388D" w:themeFill="accent1"/>
          </w:tcPr>
          <w:p w14:paraId="519803F7" w14:textId="77777777" w:rsidR="002770C0" w:rsidRDefault="002770C0" w:rsidP="00A44FF0">
            <w:pPr>
              <w:rPr>
                <w:rFonts w:ascii="Marianne" w:eastAsia="Calibri" w:hAnsi="Marianne" w:cs="Times New Roman"/>
                <w:b/>
                <w:color w:val="FFFFFF" w:themeColor="background1"/>
                <w:sz w:val="18"/>
                <w:szCs w:val="18"/>
              </w:rPr>
            </w:pPr>
            <w:r>
              <w:rPr>
                <w:rFonts w:ascii="Marianne" w:eastAsia="Calibri" w:hAnsi="Marianne" w:cs="Times New Roman"/>
                <w:b/>
                <w:color w:val="FFFFFF" w:themeColor="background1"/>
                <w:sz w:val="18"/>
                <w:szCs w:val="18"/>
              </w:rPr>
              <w:t>Indicateurs possibles</w:t>
            </w:r>
          </w:p>
        </w:tc>
      </w:tr>
      <w:tr w:rsidR="002770C0" w14:paraId="2AE487F7" w14:textId="77777777" w:rsidTr="001860A0">
        <w:trPr>
          <w:trHeight w:val="447"/>
        </w:trPr>
        <w:tc>
          <w:tcPr>
            <w:tcW w:w="1838" w:type="dxa"/>
          </w:tcPr>
          <w:p w14:paraId="1F40F15B" w14:textId="21113902" w:rsidR="002770C0" w:rsidRDefault="002770C0" w:rsidP="00A44FF0">
            <w:pPr>
              <w:rPr>
                <w:rFonts w:ascii="Marianne" w:eastAsia="Calibri" w:hAnsi="Marianne" w:cs="Times New Roman"/>
                <w:sz w:val="18"/>
                <w:szCs w:val="18"/>
              </w:rPr>
            </w:pPr>
            <w:r>
              <w:rPr>
                <w:rFonts w:ascii="Marianne" w:eastAsia="Calibri" w:hAnsi="Marianne" w:cs="Times New Roman"/>
                <w:sz w:val="18"/>
                <w:szCs w:val="18"/>
              </w:rPr>
              <w:t>Territorial</w:t>
            </w:r>
          </w:p>
        </w:tc>
        <w:tc>
          <w:tcPr>
            <w:tcW w:w="7229" w:type="dxa"/>
          </w:tcPr>
          <w:p w14:paraId="1977FAFD" w14:textId="1311E2FA" w:rsidR="002770C0" w:rsidRDefault="00290183" w:rsidP="00290183">
            <w:pPr>
              <w:rPr>
                <w:rFonts w:ascii="Marianne" w:eastAsia="Calibri" w:hAnsi="Marianne" w:cs="Times New Roman"/>
                <w:sz w:val="18"/>
                <w:szCs w:val="18"/>
              </w:rPr>
            </w:pPr>
            <w:r>
              <w:rPr>
                <w:rFonts w:ascii="Marianne" w:eastAsia="Calibri" w:hAnsi="Marianne" w:cs="Times New Roman"/>
                <w:sz w:val="18"/>
                <w:szCs w:val="18"/>
              </w:rPr>
              <w:t>Organisation prévue d’un débat public (OUI/NON)</w:t>
            </w:r>
          </w:p>
        </w:tc>
      </w:tr>
    </w:tbl>
    <w:p w14:paraId="0F0DBB60" w14:textId="77777777" w:rsidR="002770C0" w:rsidRDefault="002770C0" w:rsidP="002770C0">
      <w:pPr>
        <w:jc w:val="both"/>
        <w:rPr>
          <w:rFonts w:ascii="Marianne" w:eastAsia="Calibri" w:hAnsi="Marianne" w:cs="Times New Roman"/>
          <w:sz w:val="20"/>
          <w:szCs w:val="22"/>
        </w:rPr>
      </w:pPr>
    </w:p>
    <w:p w14:paraId="749B74A4" w14:textId="77777777" w:rsidR="002770C0" w:rsidRDefault="002770C0" w:rsidP="003E65FC">
      <w:pPr>
        <w:jc w:val="both"/>
        <w:rPr>
          <w:rFonts w:ascii="Marianne" w:eastAsia="Calibri" w:hAnsi="Marianne" w:cs="Times New Roman"/>
          <w:sz w:val="20"/>
          <w:szCs w:val="22"/>
        </w:rPr>
      </w:pPr>
    </w:p>
    <w:p w14:paraId="340C9973" w14:textId="77777777" w:rsidR="003E65FC" w:rsidRPr="00410C5E" w:rsidRDefault="003E65FC" w:rsidP="003E65FC">
      <w:pPr>
        <w:jc w:val="both"/>
        <w:rPr>
          <w:rFonts w:ascii="Marianne" w:eastAsia="Calibri" w:hAnsi="Marianne" w:cs="Times New Roman"/>
          <w:sz w:val="20"/>
          <w:szCs w:val="22"/>
          <w:u w:val="single"/>
        </w:rPr>
      </w:pPr>
      <w:r w:rsidRPr="00410C5E">
        <w:rPr>
          <w:rFonts w:ascii="Marianne" w:eastAsia="Calibri" w:hAnsi="Marianne" w:cs="Times New Roman"/>
          <w:sz w:val="20"/>
          <w:szCs w:val="22"/>
          <w:u w:val="single"/>
        </w:rPr>
        <w:t>Remarques additionnelles :</w:t>
      </w:r>
    </w:p>
    <w:p w14:paraId="6267AC7D" w14:textId="77777777" w:rsidR="003E65FC" w:rsidRDefault="003E65FC" w:rsidP="003E65FC">
      <w:pPr>
        <w:jc w:val="both"/>
        <w:rPr>
          <w:rFonts w:ascii="Marianne" w:eastAsia="Calibri" w:hAnsi="Marianne" w:cs="Times New Roman"/>
          <w:sz w:val="20"/>
          <w:szCs w:val="22"/>
        </w:rPr>
      </w:pPr>
    </w:p>
    <w:p w14:paraId="3E511DD6" w14:textId="77777777" w:rsidR="003E65FC" w:rsidRDefault="003E65FC" w:rsidP="003E65FC">
      <w:pPr>
        <w:jc w:val="both"/>
        <w:rPr>
          <w:rFonts w:ascii="Marianne" w:eastAsia="Calibri" w:hAnsi="Marianne" w:cs="Times New Roman"/>
          <w:sz w:val="20"/>
          <w:szCs w:val="22"/>
        </w:rPr>
      </w:pPr>
      <w:r>
        <w:rPr>
          <w:rFonts w:ascii="Marianne" w:eastAsia="Calibri" w:hAnsi="Marianne" w:cs="Times New Roman"/>
          <w:sz w:val="20"/>
          <w:szCs w:val="22"/>
        </w:rPr>
        <w:t xml:space="preserve">Il est également nécessaire de prendre en compte les impacts potentiellement négatifs du projet sur la société, </w:t>
      </w:r>
      <w:proofErr w:type="gramStart"/>
      <w:r>
        <w:rPr>
          <w:rFonts w:ascii="Marianne" w:eastAsia="Calibri" w:hAnsi="Marianne" w:cs="Times New Roman"/>
          <w:sz w:val="20"/>
          <w:szCs w:val="22"/>
        </w:rPr>
        <w:t>comme par exemple</w:t>
      </w:r>
      <w:proofErr w:type="gramEnd"/>
      <w:r>
        <w:rPr>
          <w:rFonts w:ascii="Marianne" w:eastAsia="Calibri" w:hAnsi="Marianne" w:cs="Times New Roman"/>
          <w:sz w:val="20"/>
          <w:szCs w:val="22"/>
        </w:rPr>
        <w:t xml:space="preserve"> les coûts pour la population locale durant la réalisation du projet ou l’accroissement de la dépendance aux métaux critiques ou autres ressources en tension. Dans ce cas-là, il est nécessaire de préciser les mesures de maîtrise et de suivi de ces impacts, qui seront mises en place par le projet.</w:t>
      </w:r>
    </w:p>
    <w:p w14:paraId="48F28032" w14:textId="77777777" w:rsidR="003E65FC" w:rsidRDefault="003E65FC" w:rsidP="003E65FC">
      <w:pPr>
        <w:jc w:val="both"/>
        <w:rPr>
          <w:rFonts w:ascii="Marianne" w:eastAsia="Calibri" w:hAnsi="Marianne" w:cs="Times New Roman"/>
          <w:sz w:val="20"/>
          <w:szCs w:val="22"/>
        </w:rPr>
      </w:pPr>
    </w:p>
    <w:p w14:paraId="1A2CD5C2" w14:textId="77777777" w:rsidR="003E65FC" w:rsidRDefault="003E65FC" w:rsidP="003E65FC">
      <w:pPr>
        <w:jc w:val="both"/>
        <w:rPr>
          <w:rFonts w:ascii="Marianne" w:eastAsia="Calibri" w:hAnsi="Marianne" w:cs="Times New Roman"/>
          <w:color w:val="000000"/>
          <w:sz w:val="20"/>
          <w:szCs w:val="22"/>
        </w:rPr>
      </w:pPr>
      <w:r>
        <w:rPr>
          <w:rFonts w:ascii="Marianne" w:eastAsia="Calibri" w:hAnsi="Marianne" w:cs="Times New Roman"/>
          <w:sz w:val="20"/>
          <w:szCs w:val="22"/>
        </w:rPr>
        <w:t xml:space="preserve">En plus des impacts directs du projet, il </w:t>
      </w:r>
      <w:proofErr w:type="gramStart"/>
      <w:r>
        <w:rPr>
          <w:rFonts w:ascii="Marianne" w:eastAsia="Calibri" w:hAnsi="Marianne" w:cs="Times New Roman"/>
          <w:sz w:val="20"/>
          <w:szCs w:val="22"/>
        </w:rPr>
        <w:t>peut-être</w:t>
      </w:r>
      <w:proofErr w:type="gramEnd"/>
      <w:r>
        <w:rPr>
          <w:rFonts w:ascii="Marianne" w:eastAsia="Calibri" w:hAnsi="Marianne" w:cs="Times New Roman"/>
          <w:sz w:val="20"/>
          <w:szCs w:val="22"/>
        </w:rPr>
        <w:t xml:space="preserve"> pertinent de prendre en compte des effets plus indirects</w:t>
      </w:r>
      <w:r>
        <w:rPr>
          <w:rStyle w:val="Appelnotedebasdep"/>
          <w:rFonts w:ascii="Marianne" w:eastAsia="Times New Roman" w:hAnsi="Marianne" w:cs="Times New Roman"/>
          <w:sz w:val="20"/>
          <w:szCs w:val="22"/>
          <w:lang w:eastAsia="fr-FR"/>
        </w:rPr>
        <w:footnoteReference w:id="4"/>
      </w:r>
      <w:r>
        <w:rPr>
          <w:rFonts w:ascii="Marianne" w:eastAsia="Calibri" w:hAnsi="Marianne" w:cs="Times New Roman"/>
          <w:sz w:val="20"/>
          <w:szCs w:val="22"/>
        </w:rPr>
        <w:t xml:space="preserve"> de celui-ci, comme par exemple </w:t>
      </w:r>
      <w:r>
        <w:rPr>
          <w:rFonts w:ascii="Marianne" w:eastAsia="Calibri" w:hAnsi="Marianne" w:cs="Times New Roman"/>
          <w:color w:val="000000"/>
          <w:sz w:val="20"/>
          <w:szCs w:val="22"/>
        </w:rPr>
        <w:t>les effets de diffusion à d’autres secteurs ou la génération et/ou approfondissement de collaborations qui pourraient perdurer à long terme.</w:t>
      </w:r>
    </w:p>
    <w:p w14:paraId="65CA7820" w14:textId="77777777" w:rsidR="00A84114" w:rsidRPr="001860A0" w:rsidRDefault="00A84114" w:rsidP="001860A0">
      <w:pPr>
        <w:jc w:val="both"/>
        <w:rPr>
          <w:rFonts w:ascii="Marianne" w:eastAsia="Calibri" w:hAnsi="Marianne" w:cs="Times New Roman"/>
          <w:sz w:val="20"/>
          <w:szCs w:val="22"/>
        </w:rPr>
      </w:pPr>
    </w:p>
    <w:p w14:paraId="71203155" w14:textId="77777777" w:rsidR="001860A0" w:rsidRDefault="001860A0" w:rsidP="001860A0">
      <w:pPr>
        <w:pBdr>
          <w:top w:val="single" w:sz="4" w:space="1" w:color="auto"/>
          <w:bottom w:val="single" w:sz="4" w:space="1" w:color="auto"/>
        </w:pBdr>
        <w:jc w:val="both"/>
        <w:rPr>
          <w:rFonts w:ascii="Marianne" w:eastAsia="Calibri" w:hAnsi="Marianne" w:cs="Times New Roman"/>
          <w:sz w:val="20"/>
          <w:szCs w:val="22"/>
        </w:rPr>
      </w:pPr>
    </w:p>
    <w:p w14:paraId="547F6B5B" w14:textId="0EE48DCA" w:rsidR="001860A0" w:rsidRDefault="001860A0" w:rsidP="001860A0">
      <w:pPr>
        <w:pBdr>
          <w:top w:val="single" w:sz="4" w:space="1" w:color="auto"/>
          <w:bottom w:val="single" w:sz="4" w:space="1" w:color="auto"/>
        </w:pBdr>
        <w:jc w:val="both"/>
        <w:rPr>
          <w:rFonts w:ascii="Marianne" w:eastAsia="Calibri" w:hAnsi="Marianne" w:cs="Times New Roman"/>
          <w:sz w:val="20"/>
          <w:szCs w:val="22"/>
        </w:rPr>
      </w:pPr>
      <w:r w:rsidRPr="001860A0">
        <w:rPr>
          <w:rFonts w:ascii="Marianne" w:eastAsia="Calibri" w:hAnsi="Marianne" w:cs="Times New Roman"/>
          <w:sz w:val="20"/>
          <w:szCs w:val="22"/>
        </w:rPr>
        <w:t>Pour les projets de plus de 100 M€ de financement Etat, devront être valorisés</w:t>
      </w:r>
      <w:r>
        <w:rPr>
          <w:rFonts w:ascii="Marianne" w:eastAsia="Calibri" w:hAnsi="Marianne" w:cs="Times New Roman"/>
          <w:sz w:val="20"/>
          <w:szCs w:val="22"/>
        </w:rPr>
        <w:t>,</w:t>
      </w:r>
      <w:r w:rsidRPr="001860A0">
        <w:rPr>
          <w:rFonts w:ascii="Marianne" w:eastAsia="Calibri" w:hAnsi="Marianne" w:cs="Times New Roman"/>
          <w:sz w:val="20"/>
          <w:szCs w:val="22"/>
        </w:rPr>
        <w:t xml:space="preserve"> lorsque cela est possible, les principaux coûts et bénéfices socioéconomiques décrits précédemment afin de calculer la Valeur Actuelle Nette (VAN) socioéconomique et l’indicateur de création de valeur socioéconomique du financement public (VAN socioéconomique / euro de financement public). Pour cela, utiliser les valeurs tutélaires de référence qui complètent le </w:t>
      </w:r>
      <w:r w:rsidRPr="009C2B28">
        <w:rPr>
          <w:rFonts w:ascii="Marianne" w:eastAsia="Calibri" w:hAnsi="Marianne" w:cs="Times New Roman"/>
          <w:sz w:val="20"/>
          <w:szCs w:val="22"/>
        </w:rPr>
        <w:t>Guide de l’évaluation socioéconomique des investissements publics</w:t>
      </w:r>
      <w:r w:rsidRPr="001860A0">
        <w:rPr>
          <w:rFonts w:ascii="Marianne" w:eastAsia="Calibri" w:hAnsi="Marianne" w:cs="Times New Roman"/>
          <w:sz w:val="20"/>
          <w:szCs w:val="22"/>
        </w:rPr>
        <w:t xml:space="preserve"> publié par France Stratégie en 2023.</w:t>
      </w:r>
      <w:r w:rsidRPr="001860A0">
        <w:rPr>
          <w:rFonts w:ascii="Marianne" w:eastAsia="Calibri" w:hAnsi="Marianne" w:cs="Times New Roman"/>
          <w:sz w:val="20"/>
          <w:szCs w:val="22"/>
          <w:vertAlign w:val="superscript"/>
        </w:rPr>
        <w:footnoteReference w:id="5"/>
      </w:r>
      <w:r>
        <w:rPr>
          <w:rFonts w:ascii="Marianne" w:eastAsia="Calibri" w:hAnsi="Marianne" w:cs="Times New Roman"/>
          <w:sz w:val="20"/>
          <w:szCs w:val="22"/>
        </w:rPr>
        <w:t xml:space="preserve"> </w:t>
      </w:r>
      <w:r w:rsidRPr="001860A0">
        <w:rPr>
          <w:rFonts w:ascii="Marianne" w:eastAsia="Calibri" w:hAnsi="Marianne" w:cs="Times New Roman"/>
          <w:sz w:val="20"/>
          <w:szCs w:val="22"/>
        </w:rPr>
        <w:t>Pour les autres projets, ces calculs sont optionnels.</w:t>
      </w:r>
    </w:p>
    <w:p w14:paraId="69F60661" w14:textId="77777777" w:rsidR="001860A0" w:rsidRPr="001860A0" w:rsidRDefault="001860A0" w:rsidP="001860A0">
      <w:pPr>
        <w:pBdr>
          <w:top w:val="single" w:sz="4" w:space="1" w:color="auto"/>
          <w:bottom w:val="single" w:sz="4" w:space="1" w:color="auto"/>
        </w:pBdr>
        <w:jc w:val="both"/>
        <w:rPr>
          <w:rFonts w:ascii="Marianne" w:eastAsia="Calibri" w:hAnsi="Marianne" w:cs="Times New Roman"/>
          <w:sz w:val="20"/>
          <w:szCs w:val="22"/>
        </w:rPr>
      </w:pPr>
    </w:p>
    <w:p w14:paraId="13AFD58A" w14:textId="33F00709" w:rsidR="003E65FC" w:rsidRDefault="003E65FC" w:rsidP="003E65FC">
      <w:pPr>
        <w:spacing w:after="120"/>
        <w:jc w:val="both"/>
        <w:rPr>
          <w:rFonts w:ascii="Marianne" w:eastAsia="Calibri" w:hAnsi="Marianne" w:cs="Times New Roman"/>
          <w:color w:val="0563C1"/>
          <w:sz w:val="20"/>
          <w:szCs w:val="22"/>
        </w:rPr>
      </w:pPr>
      <w:r>
        <w:rPr>
          <w:rFonts w:ascii="Marianne" w:eastAsia="Calibri" w:hAnsi="Marianne" w:cs="Times New Roman"/>
          <w:color w:val="0563C1"/>
          <w:sz w:val="20"/>
          <w:szCs w:val="22"/>
        </w:rPr>
        <w:fldChar w:fldCharType="begin"/>
      </w:r>
      <w:r>
        <w:rPr>
          <w:rFonts w:ascii="Marianne" w:eastAsia="Calibri" w:hAnsi="Marianne" w:cs="Times New Roman"/>
          <w:color w:val="0563C1"/>
          <w:sz w:val="20"/>
          <w:szCs w:val="22"/>
        </w:rPr>
        <w:instrText xml:space="preserve"> HYPERLINK \l "_Toc120271230" </w:instrText>
      </w:r>
      <w:r>
        <w:rPr>
          <w:rFonts w:ascii="Marianne" w:eastAsia="Calibri" w:hAnsi="Marianne" w:cs="Times New Roman"/>
          <w:color w:val="0563C1"/>
          <w:sz w:val="20"/>
          <w:szCs w:val="22"/>
        </w:rPr>
      </w:r>
      <w:r>
        <w:rPr>
          <w:rFonts w:ascii="Marianne" w:eastAsia="Calibri" w:hAnsi="Marianne" w:cs="Times New Roman"/>
          <w:color w:val="0563C1"/>
          <w:sz w:val="20"/>
          <w:szCs w:val="22"/>
        </w:rPr>
        <w:fldChar w:fldCharType="separate"/>
      </w:r>
    </w:p>
    <w:p w14:paraId="5B9FD171" w14:textId="31CDC998" w:rsidR="003E65FC" w:rsidRDefault="003E65FC" w:rsidP="003E65FC">
      <w:pPr>
        <w:spacing w:after="120"/>
        <w:jc w:val="both"/>
        <w:rPr>
          <w:rFonts w:ascii="Marianne" w:eastAsia="Calibri" w:hAnsi="Marianne" w:cs="Times New Roman"/>
          <w:color w:val="0563C1"/>
          <w:sz w:val="20"/>
          <w:szCs w:val="22"/>
        </w:rPr>
      </w:pPr>
      <w:r>
        <w:rPr>
          <w:rFonts w:ascii="Marianne" w:eastAsia="Calibri" w:hAnsi="Marianne" w:cs="Times New Roman"/>
          <w:color w:val="0563C1"/>
          <w:sz w:val="20"/>
          <w:szCs w:val="22"/>
        </w:rPr>
        <w:t xml:space="preserve">Chapitre </w:t>
      </w:r>
      <w:proofErr w:type="gramStart"/>
      <w:r>
        <w:rPr>
          <w:rFonts w:ascii="Marianne" w:eastAsia="Calibri" w:hAnsi="Marianne" w:cs="Times New Roman"/>
          <w:color w:val="0563C1"/>
          <w:sz w:val="20"/>
          <w:szCs w:val="22"/>
        </w:rPr>
        <w:t>5 </w:t>
      </w:r>
      <w:r w:rsidR="00A84114">
        <w:rPr>
          <w:rFonts w:ascii="Marianne" w:eastAsia="Calibri" w:hAnsi="Marianne" w:cs="Times New Roman"/>
          <w:color w:val="0563C1"/>
          <w:sz w:val="20"/>
          <w:szCs w:val="22"/>
        </w:rPr>
        <w:t> </w:t>
      </w:r>
      <w:r>
        <w:rPr>
          <w:rFonts w:ascii="Marianne" w:eastAsia="Calibri" w:hAnsi="Marianne" w:cs="Times New Roman"/>
          <w:color w:val="0563C1"/>
          <w:sz w:val="20"/>
          <w:szCs w:val="22"/>
        </w:rPr>
        <w:t>:</w:t>
      </w:r>
      <w:proofErr w:type="gramEnd"/>
      <w:r>
        <w:rPr>
          <w:rFonts w:ascii="Marianne" w:eastAsia="Calibri" w:hAnsi="Marianne" w:cs="Times New Roman"/>
          <w:color w:val="0563C1"/>
          <w:sz w:val="20"/>
          <w:szCs w:val="22"/>
        </w:rPr>
        <w:t xml:space="preserve"> Cartographie des risques du projet</w:t>
      </w:r>
      <w:r>
        <w:rPr>
          <w:rFonts w:ascii="Marianne" w:eastAsia="Calibri" w:hAnsi="Marianne" w:cs="Times New Roman"/>
          <w:color w:val="0563C1"/>
          <w:sz w:val="20"/>
          <w:szCs w:val="22"/>
        </w:rPr>
        <w:tab/>
      </w:r>
      <w:r>
        <w:rPr>
          <w:rFonts w:ascii="Marianne" w:eastAsia="Calibri" w:hAnsi="Marianne" w:cs="Times New Roman"/>
          <w:color w:val="0563C1"/>
          <w:sz w:val="20"/>
          <w:szCs w:val="22"/>
        </w:rPr>
        <w:fldChar w:fldCharType="end"/>
      </w:r>
    </w:p>
    <w:p w14:paraId="1D32D2BD" w14:textId="77777777" w:rsidR="003E65FC" w:rsidRDefault="003E65FC" w:rsidP="003E65FC">
      <w:pPr>
        <w:jc w:val="both"/>
        <w:rPr>
          <w:rFonts w:ascii="Marianne" w:eastAsia="Calibri" w:hAnsi="Marianne" w:cs="Times New Roman"/>
          <w:color w:val="000000"/>
          <w:sz w:val="20"/>
          <w:szCs w:val="22"/>
        </w:rPr>
      </w:pPr>
      <w:r>
        <w:rPr>
          <w:rFonts w:ascii="Marianne" w:eastAsia="Calibri" w:hAnsi="Marianne" w:cs="Times New Roman"/>
          <w:color w:val="000000"/>
          <w:sz w:val="20"/>
          <w:szCs w:val="22"/>
        </w:rPr>
        <w:t>Identifier et décrire les principaux risques du projet dans ces différentes étapes de mise en œuvre, ainsi que préciser les mesures que le porteur s’engage à prendre pour en atténuer les effets.</w:t>
      </w:r>
    </w:p>
    <w:p w14:paraId="41CB6BB6" w14:textId="77777777" w:rsidR="003E65FC" w:rsidRDefault="003E65FC" w:rsidP="003E65FC">
      <w:pPr>
        <w:jc w:val="both"/>
        <w:rPr>
          <w:rFonts w:ascii="Marianne" w:eastAsia="Calibri" w:hAnsi="Marianne" w:cs="Times New Roman"/>
          <w:color w:val="000000"/>
          <w:sz w:val="20"/>
          <w:szCs w:val="22"/>
        </w:rPr>
      </w:pPr>
    </w:p>
    <w:p w14:paraId="33EFF0CC" w14:textId="77777777" w:rsidR="003E65FC" w:rsidRDefault="003E65FC" w:rsidP="003E65FC">
      <w:pPr>
        <w:jc w:val="both"/>
        <w:rPr>
          <w:rFonts w:ascii="Marianne" w:eastAsia="Calibri" w:hAnsi="Marianne" w:cs="Times New Roman"/>
          <w:color w:val="000000"/>
          <w:sz w:val="20"/>
          <w:szCs w:val="22"/>
        </w:rPr>
      </w:pPr>
      <w:r>
        <w:rPr>
          <w:rFonts w:ascii="Marianne" w:eastAsia="Calibri" w:hAnsi="Marianne" w:cs="Times New Roman"/>
          <w:color w:val="000000"/>
          <w:sz w:val="20"/>
          <w:szCs w:val="22"/>
        </w:rPr>
        <w:t>A titre d’exemple, pourront être considérés les risques suivants :</w:t>
      </w:r>
    </w:p>
    <w:p w14:paraId="16F5871F"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technologiques</w:t>
      </w:r>
    </w:p>
    <w:p w14:paraId="644D6EE6"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lastRenderedPageBreak/>
        <w:t>Risques de ressources humaines</w:t>
      </w:r>
    </w:p>
    <w:p w14:paraId="09A46811"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organisationnels / stratégiques</w:t>
      </w:r>
    </w:p>
    <w:p w14:paraId="033906FB"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financiers</w:t>
      </w:r>
    </w:p>
    <w:p w14:paraId="3DCD8481"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de marché</w:t>
      </w:r>
    </w:p>
    <w:p w14:paraId="106120FC"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 de concurrence</w:t>
      </w:r>
    </w:p>
    <w:p w14:paraId="793B1F09"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de propriété intellectuelle</w:t>
      </w:r>
    </w:p>
    <w:p w14:paraId="6C22A503"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règlementaires</w:t>
      </w:r>
    </w:p>
    <w:p w14:paraId="082150F7"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opérationnels</w:t>
      </w:r>
    </w:p>
    <w:p w14:paraId="012BC45D"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sanitaires</w:t>
      </w:r>
    </w:p>
    <w:p w14:paraId="0718D2D8"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de sécurité, en particulier cybersécurité</w:t>
      </w:r>
    </w:p>
    <w:p w14:paraId="5E5D5EA4" w14:textId="777777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de rupture de la chaîne de valeur</w:t>
      </w:r>
    </w:p>
    <w:p w14:paraId="3F04AB6F" w14:textId="77777777" w:rsidR="003E65FC" w:rsidRDefault="003E65FC" w:rsidP="009032DD">
      <w:pPr>
        <w:pStyle w:val="Paragraphedeliste"/>
        <w:numPr>
          <w:ilvl w:val="0"/>
          <w:numId w:val="7"/>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 xml:space="preserve">Risques liés au changement climatique </w:t>
      </w:r>
    </w:p>
    <w:p w14:paraId="3131880F" w14:textId="02399E77" w:rsidR="003E65FC" w:rsidRDefault="003E65FC" w:rsidP="009032DD">
      <w:pPr>
        <w:pStyle w:val="Paragraphedeliste"/>
        <w:numPr>
          <w:ilvl w:val="0"/>
          <w:numId w:val="6"/>
        </w:numPr>
        <w:jc w:val="both"/>
        <w:rPr>
          <w:rFonts w:ascii="Marianne" w:eastAsia="Calibri" w:hAnsi="Marianne" w:cs="Times New Roman"/>
          <w:color w:val="000000"/>
          <w:sz w:val="20"/>
          <w:szCs w:val="22"/>
        </w:rPr>
      </w:pPr>
      <w:r>
        <w:rPr>
          <w:rFonts w:ascii="Marianne" w:eastAsia="Calibri" w:hAnsi="Marianne" w:cs="Times New Roman"/>
          <w:color w:val="000000"/>
          <w:sz w:val="20"/>
          <w:szCs w:val="22"/>
        </w:rPr>
        <w:t>Risques environnementaux (hors changement climatique)</w:t>
      </w:r>
    </w:p>
    <w:p w14:paraId="543D6CE8" w14:textId="77777777" w:rsidR="003E65FC" w:rsidRDefault="003E65FC" w:rsidP="003E65FC">
      <w:pPr>
        <w:jc w:val="both"/>
        <w:rPr>
          <w:rFonts w:ascii="Marianne" w:eastAsia="Calibri" w:hAnsi="Marianne" w:cs="Times New Roman"/>
          <w:color w:val="000000"/>
          <w:sz w:val="20"/>
          <w:szCs w:val="22"/>
        </w:rPr>
      </w:pPr>
    </w:p>
    <w:p w14:paraId="6AC277FC" w14:textId="354AD7E4" w:rsidR="00C705BE" w:rsidRPr="00EA5E50" w:rsidRDefault="00C705BE" w:rsidP="00EA5E50">
      <w:pPr>
        <w:rPr>
          <w:rFonts w:ascii="Marianne" w:hAnsi="Marianne"/>
          <w:b/>
          <w:sz w:val="18"/>
          <w:szCs w:val="18"/>
        </w:rPr>
      </w:pPr>
    </w:p>
    <w:sectPr w:rsidR="00C705BE" w:rsidRPr="00EA5E50" w:rsidSect="00AA1744">
      <w:headerReference w:type="default" r:id="rId11"/>
      <w:footerReference w:type="default" r:id="rId12"/>
      <w:footerReference w:type="first" r:id="rId13"/>
      <w:pgSz w:w="11900" w:h="16840" w:code="9"/>
      <w:pgMar w:top="1276" w:right="1417" w:bottom="851"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25F1" w14:textId="77777777" w:rsidR="009B7AF8" w:rsidRDefault="009B7AF8" w:rsidP="00294AE6">
      <w:r>
        <w:separator/>
      </w:r>
    </w:p>
  </w:endnote>
  <w:endnote w:type="continuationSeparator" w:id="0">
    <w:p w14:paraId="39C55909" w14:textId="77777777" w:rsidR="009B7AF8" w:rsidRDefault="009B7AF8" w:rsidP="0029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3CCB" w14:textId="4ADF7E04" w:rsidR="009B7AF8" w:rsidRPr="00381A31" w:rsidRDefault="009B7AF8" w:rsidP="00063C3F">
    <w:pPr>
      <w:pStyle w:val="Pieddepage"/>
      <w:rPr>
        <w:rFonts w:asciiTheme="minorHAnsi" w:hAnsiTheme="minorHAnsi" w:cstheme="minorHAnsi"/>
        <w:sz w:val="16"/>
      </w:rPr>
    </w:pPr>
    <w:r w:rsidRPr="00381A31">
      <w:rPr>
        <w:rFonts w:asciiTheme="minorHAnsi" w:hAnsiTheme="minorHAnsi" w:cstheme="minorHAnsi"/>
        <w:color w:val="22388D" w:themeColor="accent1"/>
        <w:sz w:val="16"/>
      </w:rPr>
      <w:t xml:space="preserve"> </w:t>
    </w:r>
    <w:r w:rsidRPr="00381A31">
      <w:rPr>
        <w:rFonts w:asciiTheme="minorHAnsi" w:hAnsiTheme="minorHAnsi" w:cstheme="minorHAnsi"/>
        <w:sz w:val="16"/>
      </w:rPr>
      <w:t xml:space="preserve">p. </w:t>
    </w:r>
    <w:sdt>
      <w:sdtPr>
        <w:rPr>
          <w:rFonts w:asciiTheme="minorHAnsi" w:hAnsiTheme="minorHAnsi" w:cstheme="minorHAnsi"/>
          <w:sz w:val="16"/>
        </w:rPr>
        <w:id w:val="59759231"/>
        <w:docPartObj>
          <w:docPartGallery w:val="Page Numbers (Top of Page)"/>
          <w:docPartUnique/>
        </w:docPartObj>
      </w:sdtPr>
      <w:sdtEndPr/>
      <w:sdtContent>
        <w:r w:rsidRPr="00381A31">
          <w:rPr>
            <w:rFonts w:asciiTheme="minorHAnsi" w:hAnsiTheme="minorHAnsi" w:cstheme="minorHAnsi"/>
            <w:sz w:val="16"/>
          </w:rPr>
          <w:fldChar w:fldCharType="begin"/>
        </w:r>
        <w:r w:rsidRPr="00381A31">
          <w:rPr>
            <w:rFonts w:asciiTheme="minorHAnsi" w:hAnsiTheme="minorHAnsi" w:cstheme="minorHAnsi"/>
            <w:sz w:val="16"/>
          </w:rPr>
          <w:instrText>PAGE   \* MERGEFORMAT</w:instrText>
        </w:r>
        <w:r w:rsidRPr="00381A31">
          <w:rPr>
            <w:rFonts w:asciiTheme="minorHAnsi" w:hAnsiTheme="minorHAnsi" w:cstheme="minorHAnsi"/>
            <w:sz w:val="16"/>
          </w:rPr>
          <w:fldChar w:fldCharType="separate"/>
        </w:r>
        <w:r w:rsidR="00AB1883">
          <w:rPr>
            <w:rFonts w:asciiTheme="minorHAnsi" w:hAnsiTheme="minorHAnsi" w:cstheme="minorHAnsi"/>
            <w:noProof/>
            <w:sz w:val="16"/>
          </w:rPr>
          <w:t>2</w:t>
        </w:r>
        <w:r w:rsidRPr="00381A31">
          <w:rPr>
            <w:rFonts w:asciiTheme="minorHAnsi" w:hAnsiTheme="minorHAnsi" w:cstheme="minorHAnsi"/>
            <w:sz w:val="16"/>
          </w:rPr>
          <w:fldChar w:fldCharType="end"/>
        </w:r>
      </w:sdtContent>
    </w:sdt>
  </w:p>
  <w:p w14:paraId="548605D2" w14:textId="77777777" w:rsidR="009B7AF8" w:rsidRDefault="009B7AF8" w:rsidP="00063C3F">
    <w:pPr>
      <w:pStyle w:val="Pieddepage"/>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28D1" w14:textId="11D0C2DF" w:rsidR="009B7AF8" w:rsidRPr="00381A31" w:rsidRDefault="009B7AF8" w:rsidP="00020DEB">
    <w:pPr>
      <w:pStyle w:val="Pieddepage"/>
      <w:rPr>
        <w:rFonts w:asciiTheme="minorHAnsi" w:hAnsiTheme="minorHAnsi" w:cstheme="minorHAnsi"/>
        <w:color w:val="000000" w:themeColor="text1"/>
        <w:sz w:val="16"/>
        <w:szCs w:val="16"/>
      </w:rPr>
    </w:pPr>
    <w:r w:rsidRPr="00721C52">
      <w:rPr>
        <w:rFonts w:asciiTheme="minorHAnsi" w:hAnsiTheme="minorHAnsi" w:cstheme="minorHAnsi"/>
        <w:b w:val="0"/>
        <w:color w:val="22388D" w:themeColor="accent1"/>
        <w:sz w:val="16"/>
        <w:szCs w:val="16"/>
      </w:rPr>
      <w:t>Hôtel de Cassini – 32, rue de Babylone – 75007 Paris</w:t>
    </w:r>
    <w:r>
      <w:rPr>
        <w:rFonts w:asciiTheme="minorHAnsi" w:hAnsiTheme="minorHAnsi" w:cstheme="minorHAnsi"/>
        <w:color w:val="22388D" w:themeColor="accent1"/>
        <w:sz w:val="16"/>
        <w:szCs w:val="16"/>
      </w:rPr>
      <w:t xml:space="preserve"> </w:t>
    </w:r>
    <w:r w:rsidRPr="00381A31">
      <w:rPr>
        <w:rFonts w:asciiTheme="minorHAnsi" w:hAnsiTheme="minorHAnsi" w:cstheme="minorHAnsi"/>
        <w:color w:val="22388D" w:themeColor="accent1"/>
        <w:sz w:val="16"/>
        <w:szCs w:val="16"/>
      </w:rPr>
      <w:t xml:space="preserve">                                                                            </w:t>
    </w:r>
    <w:r w:rsidRPr="00381A31">
      <w:rPr>
        <w:rFonts w:asciiTheme="minorHAnsi" w:hAnsiTheme="minorHAnsi" w:cstheme="minorHAnsi"/>
        <w:sz w:val="16"/>
        <w:szCs w:val="16"/>
      </w:rPr>
      <w:t xml:space="preserve">p. </w:t>
    </w:r>
    <w:sdt>
      <w:sdtPr>
        <w:rPr>
          <w:rFonts w:asciiTheme="minorHAnsi" w:hAnsiTheme="minorHAnsi" w:cstheme="minorHAnsi"/>
          <w:sz w:val="16"/>
          <w:szCs w:val="16"/>
        </w:rPr>
        <w:id w:val="1089968483"/>
        <w:docPartObj>
          <w:docPartGallery w:val="Page Numbers (Top of Page)"/>
          <w:docPartUnique/>
        </w:docPartObj>
      </w:sdtPr>
      <w:sdtEndPr/>
      <w:sdtContent>
        <w:r w:rsidRPr="00381A31">
          <w:rPr>
            <w:rFonts w:asciiTheme="minorHAnsi" w:hAnsiTheme="minorHAnsi" w:cstheme="minorHAnsi"/>
            <w:sz w:val="16"/>
            <w:szCs w:val="16"/>
          </w:rPr>
          <w:fldChar w:fldCharType="begin"/>
        </w:r>
        <w:r w:rsidRPr="00381A31">
          <w:rPr>
            <w:rFonts w:asciiTheme="minorHAnsi" w:hAnsiTheme="minorHAnsi" w:cstheme="minorHAnsi"/>
            <w:sz w:val="16"/>
            <w:szCs w:val="16"/>
          </w:rPr>
          <w:instrText>PAGE   \* MERGEFORMAT</w:instrText>
        </w:r>
        <w:r w:rsidRPr="00381A31">
          <w:rPr>
            <w:rFonts w:asciiTheme="minorHAnsi" w:hAnsiTheme="minorHAnsi" w:cstheme="minorHAnsi"/>
            <w:sz w:val="16"/>
            <w:szCs w:val="16"/>
          </w:rPr>
          <w:fldChar w:fldCharType="separate"/>
        </w:r>
        <w:r w:rsidR="00AB1883">
          <w:rPr>
            <w:rFonts w:asciiTheme="minorHAnsi" w:hAnsiTheme="minorHAnsi" w:cstheme="minorHAnsi"/>
            <w:noProof/>
            <w:sz w:val="16"/>
            <w:szCs w:val="16"/>
          </w:rPr>
          <w:t>1</w:t>
        </w:r>
        <w:r w:rsidRPr="00381A31">
          <w:rPr>
            <w:rFonts w:asciiTheme="minorHAnsi" w:hAnsiTheme="minorHAnsi" w:cstheme="minorHAnsi"/>
            <w:sz w:val="16"/>
            <w:szCs w:val="16"/>
          </w:rPr>
          <w:fldChar w:fldCharType="end"/>
        </w:r>
      </w:sdtContent>
    </w:sdt>
  </w:p>
  <w:p w14:paraId="3B5D93B2" w14:textId="77777777" w:rsidR="009B7AF8" w:rsidRPr="00721C52" w:rsidRDefault="009B7AF8" w:rsidP="00020DEB">
    <w:pPr>
      <w:pStyle w:val="Pieddepage"/>
      <w:jc w:val="center"/>
      <w:rPr>
        <w:rFonts w:asciiTheme="minorHAnsi" w:hAnsiTheme="minorHAnsi" w:cstheme="minorHAnsi"/>
        <w:b w:val="0"/>
        <w:sz w:val="16"/>
        <w:szCs w:val="16"/>
      </w:rPr>
    </w:pPr>
    <w:r w:rsidRPr="00721C52">
      <w:rPr>
        <w:rFonts w:asciiTheme="minorHAnsi" w:hAnsiTheme="minorHAnsi" w:cstheme="minorHAnsi"/>
        <w:b w:val="0"/>
        <w:sz w:val="16"/>
        <w:szCs w:val="16"/>
      </w:rPr>
      <w:t>Tel : 01.42.75.64.32 – contact.sgpi@pm.gouv.fr</w:t>
    </w:r>
  </w:p>
  <w:p w14:paraId="0FF7EF3B" w14:textId="77777777" w:rsidR="009B7AF8" w:rsidRPr="00381A31" w:rsidRDefault="009B7AF8" w:rsidP="00020DEB">
    <w:pPr>
      <w:pStyle w:val="Pieddepage"/>
      <w:jc w:val="center"/>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928E" w14:textId="77777777" w:rsidR="009B7AF8" w:rsidRDefault="009B7AF8" w:rsidP="00294AE6">
      <w:r>
        <w:separator/>
      </w:r>
    </w:p>
  </w:footnote>
  <w:footnote w:type="continuationSeparator" w:id="0">
    <w:p w14:paraId="4DCF7D9F" w14:textId="77777777" w:rsidR="009B7AF8" w:rsidRDefault="009B7AF8" w:rsidP="00294AE6">
      <w:r>
        <w:continuationSeparator/>
      </w:r>
    </w:p>
  </w:footnote>
  <w:footnote w:id="1">
    <w:p w14:paraId="5387E8BB" w14:textId="77777777" w:rsidR="009B7AF8" w:rsidRDefault="009B7AF8" w:rsidP="003E65FC">
      <w:pPr>
        <w:pStyle w:val="Notedebasdepage"/>
        <w:jc w:val="both"/>
      </w:pPr>
      <w:r>
        <w:rPr>
          <w:rStyle w:val="Appelnotedebasdep"/>
        </w:rPr>
        <w:footnoteRef/>
      </w:r>
      <w:r>
        <w:t xml:space="preserve"> Le scénario contrefactuel est ici vu du point de vue de l’entreprise, par exemple, l’entreprise décidera sans financement public de ne pas réaliser le projet en France ou le projet prendrait plus de temps et/ou serait de taille plus réduite.</w:t>
      </w:r>
    </w:p>
  </w:footnote>
  <w:footnote w:id="2">
    <w:p w14:paraId="1FF82FB8" w14:textId="77777777" w:rsidR="009B7AF8" w:rsidRDefault="009B7AF8" w:rsidP="003E65FC">
      <w:pPr>
        <w:pStyle w:val="Notedebasdepage"/>
      </w:pPr>
      <w:r>
        <w:rPr>
          <w:rStyle w:val="Appelnotedebasdep"/>
        </w:rPr>
        <w:footnoteRef/>
      </w:r>
      <w:r>
        <w:t xml:space="preserve"> Ou son équivalent pour d’autres types d’innovation qui ne soient pas technologiques.</w:t>
      </w:r>
    </w:p>
  </w:footnote>
  <w:footnote w:id="3">
    <w:p w14:paraId="0F4B5AE5" w14:textId="77777777" w:rsidR="009B7AF8" w:rsidRDefault="009B7AF8" w:rsidP="003E65FC">
      <w:pPr>
        <w:pStyle w:val="Notedebasdepage"/>
      </w:pPr>
      <w:r>
        <w:rPr>
          <w:rStyle w:val="Appelnotedebasdep"/>
        </w:rPr>
        <w:footnoteRef/>
      </w:r>
      <w:r>
        <w:t xml:space="preserve"> Ce qui est équivalent au protocole </w:t>
      </w:r>
      <w:proofErr w:type="spellStart"/>
      <w:r>
        <w:t>QuantiGES</w:t>
      </w:r>
      <w:proofErr w:type="spellEnd"/>
      <w:r>
        <w:t xml:space="preserve"> qui avait été développé précédemment par l’ADEME.</w:t>
      </w:r>
    </w:p>
  </w:footnote>
  <w:footnote w:id="4">
    <w:p w14:paraId="58EACDBE" w14:textId="77777777" w:rsidR="009B7AF8" w:rsidRDefault="009B7AF8" w:rsidP="003E65FC">
      <w:pPr>
        <w:pStyle w:val="Notedebasdepage"/>
      </w:pPr>
      <w:r>
        <w:rPr>
          <w:rStyle w:val="Appelnotedebasdep"/>
        </w:rPr>
        <w:footnoteRef/>
      </w:r>
      <w:r>
        <w:t xml:space="preserve"> Impacts indirects : effets qui ne correspondent pas directement à l’objectif de la politique dont les impacts sont évalués.</w:t>
      </w:r>
    </w:p>
  </w:footnote>
  <w:footnote w:id="5">
    <w:p w14:paraId="548ED0B3" w14:textId="77777777" w:rsidR="001860A0" w:rsidRDefault="001860A0" w:rsidP="001860A0">
      <w:pPr>
        <w:pStyle w:val="Notedebasdepage"/>
      </w:pPr>
      <w:r>
        <w:rPr>
          <w:rStyle w:val="Appelnotedebasdep"/>
        </w:rPr>
        <w:footnoteRef/>
      </w:r>
      <w:r>
        <w:t xml:space="preserve"> France Stratégie (2023). </w:t>
      </w:r>
      <w:r w:rsidRPr="009C2B28">
        <w:rPr>
          <w:i/>
        </w:rPr>
        <w:t>Guide de l’évaluation socioéconomique des investissements publics</w:t>
      </w:r>
      <w:r>
        <w:t xml:space="preserve">. Comité d’experts des méthodes d’évaluation socioéconomique des investissements publics, présidé par Roger </w:t>
      </w:r>
      <w:proofErr w:type="spellStart"/>
      <w:r>
        <w:t>Guesnerie</w:t>
      </w:r>
      <w:proofErr w:type="spellEnd"/>
      <w:r>
        <w:t xml:space="preserve">. Édition 2023. Disponible à partir du lien : </w:t>
      </w:r>
      <w:hyperlink r:id="rId1" w:history="1">
        <w:r w:rsidRPr="006A683A">
          <w:rPr>
            <w:rStyle w:val="Lienhypertexte"/>
          </w:rPr>
          <w:t>https://www.strategie.gouv.fr/publications/guide-de-levaluation-socioeconomique-investissements-publics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F25" w14:textId="77777777" w:rsidR="009B7AF8" w:rsidRDefault="009B7AF8" w:rsidP="0053471A">
    <w:pPr>
      <w:pStyle w:val="En-tte"/>
      <w:tabs>
        <w:tab w:val="clear" w:pos="4536"/>
        <w:tab w:val="clear" w:pos="9072"/>
        <w:tab w:val="left" w:pos="831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94A"/>
    <w:multiLevelType w:val="hybridMultilevel"/>
    <w:tmpl w:val="9756289A"/>
    <w:lvl w:ilvl="0" w:tplc="E0EC6E3C">
      <w:start w:val="1"/>
      <w:numFmt w:val="decimal"/>
      <w:pStyle w:val="Titre2"/>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3232F42"/>
    <w:multiLevelType w:val="hybridMultilevel"/>
    <w:tmpl w:val="F048C3DC"/>
    <w:lvl w:ilvl="0" w:tplc="10249B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0F52AC"/>
    <w:multiLevelType w:val="hybridMultilevel"/>
    <w:tmpl w:val="B4D62E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2C26CB"/>
    <w:multiLevelType w:val="hybridMultilevel"/>
    <w:tmpl w:val="05747A7A"/>
    <w:lvl w:ilvl="0" w:tplc="2E189E84">
      <w:start w:val="1"/>
      <w:numFmt w:val="upperRoman"/>
      <w:pStyle w:val="Titre1"/>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4590754"/>
    <w:multiLevelType w:val="hybridMultilevel"/>
    <w:tmpl w:val="BFE671EE"/>
    <w:lvl w:ilvl="0" w:tplc="12B29F62">
      <w:start w:val="1"/>
      <w:numFmt w:val="bullet"/>
      <w:lvlText w:val="-"/>
      <w:lvlJc w:val="left"/>
      <w:pPr>
        <w:ind w:left="720" w:hanging="360"/>
      </w:pPr>
      <w:rPr>
        <w:rFonts w:ascii="Calibri" w:eastAsiaTheme="minorHAnsi" w:hAnsi="Calibri" w:cs="Calibri" w:hint="default"/>
      </w:rPr>
    </w:lvl>
    <w:lvl w:ilvl="1" w:tplc="DDE42BC8">
      <w:start w:val="1"/>
      <w:numFmt w:val="bullet"/>
      <w:lvlText w:val="o"/>
      <w:lvlJc w:val="left"/>
      <w:pPr>
        <w:ind w:left="1440" w:hanging="360"/>
      </w:pPr>
      <w:rPr>
        <w:rFonts w:ascii="Courier New" w:hAnsi="Courier New" w:cs="Courier New" w:hint="default"/>
      </w:rPr>
    </w:lvl>
    <w:lvl w:ilvl="2" w:tplc="0694AA2A">
      <w:start w:val="1"/>
      <w:numFmt w:val="bullet"/>
      <w:lvlText w:val=""/>
      <w:lvlJc w:val="left"/>
      <w:pPr>
        <w:ind w:left="2160" w:hanging="360"/>
      </w:pPr>
      <w:rPr>
        <w:rFonts w:ascii="Wingdings" w:hAnsi="Wingdings" w:hint="default"/>
      </w:rPr>
    </w:lvl>
    <w:lvl w:ilvl="3" w:tplc="9BC2C9BC">
      <w:start w:val="1"/>
      <w:numFmt w:val="bullet"/>
      <w:lvlText w:val=""/>
      <w:lvlJc w:val="left"/>
      <w:pPr>
        <w:ind w:left="2880" w:hanging="360"/>
      </w:pPr>
      <w:rPr>
        <w:rFonts w:ascii="Symbol" w:hAnsi="Symbol" w:hint="default"/>
      </w:rPr>
    </w:lvl>
    <w:lvl w:ilvl="4" w:tplc="AF4EE168">
      <w:start w:val="1"/>
      <w:numFmt w:val="bullet"/>
      <w:lvlText w:val="o"/>
      <w:lvlJc w:val="left"/>
      <w:pPr>
        <w:ind w:left="3600" w:hanging="360"/>
      </w:pPr>
      <w:rPr>
        <w:rFonts w:ascii="Courier New" w:hAnsi="Courier New" w:cs="Courier New" w:hint="default"/>
      </w:rPr>
    </w:lvl>
    <w:lvl w:ilvl="5" w:tplc="DC5AFA0A">
      <w:start w:val="1"/>
      <w:numFmt w:val="bullet"/>
      <w:lvlText w:val=""/>
      <w:lvlJc w:val="left"/>
      <w:pPr>
        <w:ind w:left="4320" w:hanging="360"/>
      </w:pPr>
      <w:rPr>
        <w:rFonts w:ascii="Wingdings" w:hAnsi="Wingdings" w:hint="default"/>
      </w:rPr>
    </w:lvl>
    <w:lvl w:ilvl="6" w:tplc="06762ED2">
      <w:start w:val="1"/>
      <w:numFmt w:val="bullet"/>
      <w:lvlText w:val=""/>
      <w:lvlJc w:val="left"/>
      <w:pPr>
        <w:ind w:left="5040" w:hanging="360"/>
      </w:pPr>
      <w:rPr>
        <w:rFonts w:ascii="Symbol" w:hAnsi="Symbol" w:hint="default"/>
      </w:rPr>
    </w:lvl>
    <w:lvl w:ilvl="7" w:tplc="93B04034">
      <w:start w:val="1"/>
      <w:numFmt w:val="bullet"/>
      <w:lvlText w:val="o"/>
      <w:lvlJc w:val="left"/>
      <w:pPr>
        <w:ind w:left="5760" w:hanging="360"/>
      </w:pPr>
      <w:rPr>
        <w:rFonts w:ascii="Courier New" w:hAnsi="Courier New" w:cs="Courier New" w:hint="default"/>
      </w:rPr>
    </w:lvl>
    <w:lvl w:ilvl="8" w:tplc="988826B8">
      <w:start w:val="1"/>
      <w:numFmt w:val="bullet"/>
      <w:lvlText w:val=""/>
      <w:lvlJc w:val="left"/>
      <w:pPr>
        <w:ind w:left="6480" w:hanging="360"/>
      </w:pPr>
      <w:rPr>
        <w:rFonts w:ascii="Wingdings" w:hAnsi="Wingdings" w:hint="default"/>
      </w:rPr>
    </w:lvl>
  </w:abstractNum>
  <w:abstractNum w:abstractNumId="5" w15:restartNumberingAfterBreak="0">
    <w:nsid w:val="68387614"/>
    <w:multiLevelType w:val="hybridMultilevel"/>
    <w:tmpl w:val="694E6D7E"/>
    <w:lvl w:ilvl="0" w:tplc="0212BB1E">
      <w:start w:val="5"/>
      <w:numFmt w:val="bullet"/>
      <w:lvlText w:val="-"/>
      <w:lvlJc w:val="left"/>
      <w:pPr>
        <w:ind w:left="720" w:hanging="360"/>
      </w:pPr>
      <w:rPr>
        <w:rFonts w:ascii="Marianne" w:eastAsiaTheme="minorHAnsi" w:hAnsi="Marianne" w:cs="Calibri" w:hint="default"/>
      </w:rPr>
    </w:lvl>
    <w:lvl w:ilvl="1" w:tplc="EA685308">
      <w:start w:val="1"/>
      <w:numFmt w:val="bullet"/>
      <w:lvlText w:val="o"/>
      <w:lvlJc w:val="left"/>
      <w:pPr>
        <w:ind w:left="1440" w:hanging="360"/>
      </w:pPr>
      <w:rPr>
        <w:rFonts w:ascii="Courier New" w:hAnsi="Courier New" w:cs="Courier New" w:hint="default"/>
      </w:rPr>
    </w:lvl>
    <w:lvl w:ilvl="2" w:tplc="D29055D0">
      <w:start w:val="1"/>
      <w:numFmt w:val="bullet"/>
      <w:lvlText w:val=""/>
      <w:lvlJc w:val="left"/>
      <w:pPr>
        <w:ind w:left="2160" w:hanging="360"/>
      </w:pPr>
      <w:rPr>
        <w:rFonts w:ascii="Wingdings" w:hAnsi="Wingdings" w:hint="default"/>
      </w:rPr>
    </w:lvl>
    <w:lvl w:ilvl="3" w:tplc="60647344">
      <w:start w:val="1"/>
      <w:numFmt w:val="bullet"/>
      <w:lvlText w:val=""/>
      <w:lvlJc w:val="left"/>
      <w:pPr>
        <w:ind w:left="2880" w:hanging="360"/>
      </w:pPr>
      <w:rPr>
        <w:rFonts w:ascii="Symbol" w:hAnsi="Symbol" w:hint="default"/>
      </w:rPr>
    </w:lvl>
    <w:lvl w:ilvl="4" w:tplc="690C6FD0">
      <w:start w:val="1"/>
      <w:numFmt w:val="bullet"/>
      <w:lvlText w:val="o"/>
      <w:lvlJc w:val="left"/>
      <w:pPr>
        <w:ind w:left="3600" w:hanging="360"/>
      </w:pPr>
      <w:rPr>
        <w:rFonts w:ascii="Courier New" w:hAnsi="Courier New" w:cs="Courier New" w:hint="default"/>
      </w:rPr>
    </w:lvl>
    <w:lvl w:ilvl="5" w:tplc="158A8E20">
      <w:start w:val="1"/>
      <w:numFmt w:val="bullet"/>
      <w:lvlText w:val=""/>
      <w:lvlJc w:val="left"/>
      <w:pPr>
        <w:ind w:left="4320" w:hanging="360"/>
      </w:pPr>
      <w:rPr>
        <w:rFonts w:ascii="Wingdings" w:hAnsi="Wingdings" w:hint="default"/>
      </w:rPr>
    </w:lvl>
    <w:lvl w:ilvl="6" w:tplc="FD0E86E0">
      <w:start w:val="1"/>
      <w:numFmt w:val="bullet"/>
      <w:lvlText w:val=""/>
      <w:lvlJc w:val="left"/>
      <w:pPr>
        <w:ind w:left="5040" w:hanging="360"/>
      </w:pPr>
      <w:rPr>
        <w:rFonts w:ascii="Symbol" w:hAnsi="Symbol" w:hint="default"/>
      </w:rPr>
    </w:lvl>
    <w:lvl w:ilvl="7" w:tplc="A9E89F5E">
      <w:start w:val="1"/>
      <w:numFmt w:val="bullet"/>
      <w:lvlText w:val="o"/>
      <w:lvlJc w:val="left"/>
      <w:pPr>
        <w:ind w:left="5760" w:hanging="360"/>
      </w:pPr>
      <w:rPr>
        <w:rFonts w:ascii="Courier New" w:hAnsi="Courier New" w:cs="Courier New" w:hint="default"/>
      </w:rPr>
    </w:lvl>
    <w:lvl w:ilvl="8" w:tplc="83C48984">
      <w:start w:val="1"/>
      <w:numFmt w:val="bullet"/>
      <w:lvlText w:val=""/>
      <w:lvlJc w:val="left"/>
      <w:pPr>
        <w:ind w:left="6480" w:hanging="360"/>
      </w:pPr>
      <w:rPr>
        <w:rFonts w:ascii="Wingdings" w:hAnsi="Wingdings" w:hint="default"/>
      </w:rPr>
    </w:lvl>
  </w:abstractNum>
  <w:abstractNum w:abstractNumId="6" w15:restartNumberingAfterBreak="0">
    <w:nsid w:val="6C8875ED"/>
    <w:multiLevelType w:val="hybridMultilevel"/>
    <w:tmpl w:val="CDC8F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F27DB"/>
    <w:multiLevelType w:val="hybridMultilevel"/>
    <w:tmpl w:val="5476B41E"/>
    <w:lvl w:ilvl="0" w:tplc="80C45308">
      <w:start w:val="1"/>
      <w:numFmt w:val="bullet"/>
      <w:lvlText w:val="-"/>
      <w:lvlJc w:val="left"/>
      <w:pPr>
        <w:tabs>
          <w:tab w:val="num" w:pos="0"/>
        </w:tabs>
        <w:ind w:left="720" w:hanging="360"/>
      </w:pPr>
      <w:rPr>
        <w:rFonts w:ascii="Calibri" w:hAnsi="Calibri" w:cs="Calibri" w:hint="default"/>
        <w:sz w:val="20"/>
      </w:rPr>
    </w:lvl>
    <w:lvl w:ilvl="1" w:tplc="BA8AD1AE">
      <w:start w:val="1"/>
      <w:numFmt w:val="bullet"/>
      <w:lvlText w:val="o"/>
      <w:lvlJc w:val="left"/>
      <w:pPr>
        <w:tabs>
          <w:tab w:val="num" w:pos="0"/>
        </w:tabs>
        <w:ind w:left="1440" w:hanging="360"/>
      </w:pPr>
      <w:rPr>
        <w:rFonts w:ascii="Courier New" w:hAnsi="Courier New" w:cs="Courier New" w:hint="default"/>
      </w:rPr>
    </w:lvl>
    <w:lvl w:ilvl="2" w:tplc="820C6382">
      <w:start w:val="1"/>
      <w:numFmt w:val="bullet"/>
      <w:lvlText w:val=""/>
      <w:lvlJc w:val="left"/>
      <w:pPr>
        <w:tabs>
          <w:tab w:val="num" w:pos="0"/>
        </w:tabs>
        <w:ind w:left="2160" w:hanging="360"/>
      </w:pPr>
      <w:rPr>
        <w:rFonts w:ascii="Wingdings" w:hAnsi="Wingdings" w:cs="Wingdings" w:hint="default"/>
      </w:rPr>
    </w:lvl>
    <w:lvl w:ilvl="3" w:tplc="C9C2BDAC">
      <w:start w:val="1"/>
      <w:numFmt w:val="bullet"/>
      <w:lvlText w:val=""/>
      <w:lvlJc w:val="left"/>
      <w:pPr>
        <w:tabs>
          <w:tab w:val="num" w:pos="0"/>
        </w:tabs>
        <w:ind w:left="2880" w:hanging="360"/>
      </w:pPr>
      <w:rPr>
        <w:rFonts w:ascii="Symbol" w:hAnsi="Symbol" w:cs="Symbol" w:hint="default"/>
      </w:rPr>
    </w:lvl>
    <w:lvl w:ilvl="4" w:tplc="E3829C7A">
      <w:start w:val="1"/>
      <w:numFmt w:val="bullet"/>
      <w:lvlText w:val="o"/>
      <w:lvlJc w:val="left"/>
      <w:pPr>
        <w:tabs>
          <w:tab w:val="num" w:pos="0"/>
        </w:tabs>
        <w:ind w:left="3600" w:hanging="360"/>
      </w:pPr>
      <w:rPr>
        <w:rFonts w:ascii="Courier New" w:hAnsi="Courier New" w:cs="Courier New" w:hint="default"/>
      </w:rPr>
    </w:lvl>
    <w:lvl w:ilvl="5" w:tplc="64D0E00C">
      <w:start w:val="1"/>
      <w:numFmt w:val="bullet"/>
      <w:lvlText w:val=""/>
      <w:lvlJc w:val="left"/>
      <w:pPr>
        <w:tabs>
          <w:tab w:val="num" w:pos="0"/>
        </w:tabs>
        <w:ind w:left="4320" w:hanging="360"/>
      </w:pPr>
      <w:rPr>
        <w:rFonts w:ascii="Wingdings" w:hAnsi="Wingdings" w:cs="Wingdings" w:hint="default"/>
      </w:rPr>
    </w:lvl>
    <w:lvl w:ilvl="6" w:tplc="B492E3F0">
      <w:start w:val="1"/>
      <w:numFmt w:val="bullet"/>
      <w:lvlText w:val=""/>
      <w:lvlJc w:val="left"/>
      <w:pPr>
        <w:tabs>
          <w:tab w:val="num" w:pos="0"/>
        </w:tabs>
        <w:ind w:left="5040" w:hanging="360"/>
      </w:pPr>
      <w:rPr>
        <w:rFonts w:ascii="Symbol" w:hAnsi="Symbol" w:cs="Symbol" w:hint="default"/>
      </w:rPr>
    </w:lvl>
    <w:lvl w:ilvl="7" w:tplc="07A0EB52">
      <w:start w:val="1"/>
      <w:numFmt w:val="bullet"/>
      <w:lvlText w:val="o"/>
      <w:lvlJc w:val="left"/>
      <w:pPr>
        <w:tabs>
          <w:tab w:val="num" w:pos="0"/>
        </w:tabs>
        <w:ind w:left="5760" w:hanging="360"/>
      </w:pPr>
      <w:rPr>
        <w:rFonts w:ascii="Courier New" w:hAnsi="Courier New" w:cs="Courier New" w:hint="default"/>
      </w:rPr>
    </w:lvl>
    <w:lvl w:ilvl="8" w:tplc="6EC4BD1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95A5697"/>
    <w:multiLevelType w:val="hybridMultilevel"/>
    <w:tmpl w:val="50A2F16A"/>
    <w:lvl w:ilvl="0" w:tplc="098822CC">
      <w:start w:val="5"/>
      <w:numFmt w:val="bullet"/>
      <w:lvlText w:val="-"/>
      <w:lvlJc w:val="left"/>
      <w:pPr>
        <w:ind w:left="720" w:hanging="360"/>
      </w:pPr>
      <w:rPr>
        <w:rFonts w:ascii="Marianne" w:eastAsiaTheme="minorHAnsi" w:hAnsi="Marianne" w:cs="Calibri" w:hint="default"/>
      </w:rPr>
    </w:lvl>
    <w:lvl w:ilvl="1" w:tplc="5FB8A7F2">
      <w:start w:val="1"/>
      <w:numFmt w:val="bullet"/>
      <w:lvlText w:val="o"/>
      <w:lvlJc w:val="left"/>
      <w:pPr>
        <w:ind w:left="1440" w:hanging="360"/>
      </w:pPr>
      <w:rPr>
        <w:rFonts w:ascii="Courier New" w:hAnsi="Courier New" w:cs="Courier New" w:hint="default"/>
      </w:rPr>
    </w:lvl>
    <w:lvl w:ilvl="2" w:tplc="7DC8D4C0">
      <w:start w:val="1"/>
      <w:numFmt w:val="bullet"/>
      <w:lvlText w:val=""/>
      <w:lvlJc w:val="left"/>
      <w:pPr>
        <w:ind w:left="2160" w:hanging="360"/>
      </w:pPr>
      <w:rPr>
        <w:rFonts w:ascii="Wingdings" w:hAnsi="Wingdings" w:hint="default"/>
      </w:rPr>
    </w:lvl>
    <w:lvl w:ilvl="3" w:tplc="7B20102E">
      <w:start w:val="1"/>
      <w:numFmt w:val="bullet"/>
      <w:lvlText w:val=""/>
      <w:lvlJc w:val="left"/>
      <w:pPr>
        <w:ind w:left="2880" w:hanging="360"/>
      </w:pPr>
      <w:rPr>
        <w:rFonts w:ascii="Symbol" w:hAnsi="Symbol" w:hint="default"/>
      </w:rPr>
    </w:lvl>
    <w:lvl w:ilvl="4" w:tplc="2CD2F0BE">
      <w:start w:val="1"/>
      <w:numFmt w:val="bullet"/>
      <w:lvlText w:val="o"/>
      <w:lvlJc w:val="left"/>
      <w:pPr>
        <w:ind w:left="3600" w:hanging="360"/>
      </w:pPr>
      <w:rPr>
        <w:rFonts w:ascii="Courier New" w:hAnsi="Courier New" w:cs="Courier New" w:hint="default"/>
      </w:rPr>
    </w:lvl>
    <w:lvl w:ilvl="5" w:tplc="6322833C">
      <w:start w:val="1"/>
      <w:numFmt w:val="bullet"/>
      <w:lvlText w:val=""/>
      <w:lvlJc w:val="left"/>
      <w:pPr>
        <w:ind w:left="4320" w:hanging="360"/>
      </w:pPr>
      <w:rPr>
        <w:rFonts w:ascii="Wingdings" w:hAnsi="Wingdings" w:hint="default"/>
      </w:rPr>
    </w:lvl>
    <w:lvl w:ilvl="6" w:tplc="3A88CA8A">
      <w:start w:val="1"/>
      <w:numFmt w:val="bullet"/>
      <w:lvlText w:val=""/>
      <w:lvlJc w:val="left"/>
      <w:pPr>
        <w:ind w:left="5040" w:hanging="360"/>
      </w:pPr>
      <w:rPr>
        <w:rFonts w:ascii="Symbol" w:hAnsi="Symbol" w:hint="default"/>
      </w:rPr>
    </w:lvl>
    <w:lvl w:ilvl="7" w:tplc="A5F2C730">
      <w:start w:val="1"/>
      <w:numFmt w:val="bullet"/>
      <w:lvlText w:val="o"/>
      <w:lvlJc w:val="left"/>
      <w:pPr>
        <w:ind w:left="5760" w:hanging="360"/>
      </w:pPr>
      <w:rPr>
        <w:rFonts w:ascii="Courier New" w:hAnsi="Courier New" w:cs="Courier New" w:hint="default"/>
      </w:rPr>
    </w:lvl>
    <w:lvl w:ilvl="8" w:tplc="121CFF52">
      <w:start w:val="1"/>
      <w:numFmt w:val="bullet"/>
      <w:lvlText w:val=""/>
      <w:lvlJc w:val="left"/>
      <w:pPr>
        <w:ind w:left="6480" w:hanging="360"/>
      </w:pPr>
      <w:rPr>
        <w:rFonts w:ascii="Wingdings" w:hAnsi="Wingdings" w:hint="default"/>
      </w:rPr>
    </w:lvl>
  </w:abstractNum>
  <w:abstractNum w:abstractNumId="9" w15:restartNumberingAfterBreak="0">
    <w:nsid w:val="7DF339A7"/>
    <w:multiLevelType w:val="hybridMultilevel"/>
    <w:tmpl w:val="EFECF6AE"/>
    <w:lvl w:ilvl="0" w:tplc="0010AC7E">
      <w:start w:val="5"/>
      <w:numFmt w:val="bullet"/>
      <w:lvlText w:val="-"/>
      <w:lvlJc w:val="left"/>
      <w:pPr>
        <w:ind w:left="1428" w:hanging="360"/>
      </w:pPr>
      <w:rPr>
        <w:rFonts w:ascii="Marianne" w:eastAsiaTheme="minorHAnsi" w:hAnsi="Marianne" w:cs="Calibri" w:hint="default"/>
      </w:rPr>
    </w:lvl>
    <w:lvl w:ilvl="1" w:tplc="01D6D11E">
      <w:start w:val="1"/>
      <w:numFmt w:val="bullet"/>
      <w:lvlText w:val="o"/>
      <w:lvlJc w:val="left"/>
      <w:pPr>
        <w:ind w:left="2148" w:hanging="360"/>
      </w:pPr>
      <w:rPr>
        <w:rFonts w:ascii="Courier New" w:hAnsi="Courier New" w:cs="Courier New" w:hint="default"/>
      </w:rPr>
    </w:lvl>
    <w:lvl w:ilvl="2" w:tplc="E7E28B3A">
      <w:start w:val="1"/>
      <w:numFmt w:val="bullet"/>
      <w:lvlText w:val=""/>
      <w:lvlJc w:val="left"/>
      <w:pPr>
        <w:ind w:left="2868" w:hanging="360"/>
      </w:pPr>
      <w:rPr>
        <w:rFonts w:ascii="Wingdings" w:hAnsi="Wingdings" w:hint="default"/>
      </w:rPr>
    </w:lvl>
    <w:lvl w:ilvl="3" w:tplc="BAE8F180">
      <w:start w:val="1"/>
      <w:numFmt w:val="bullet"/>
      <w:lvlText w:val=""/>
      <w:lvlJc w:val="left"/>
      <w:pPr>
        <w:ind w:left="3588" w:hanging="360"/>
      </w:pPr>
      <w:rPr>
        <w:rFonts w:ascii="Symbol" w:hAnsi="Symbol" w:hint="default"/>
      </w:rPr>
    </w:lvl>
    <w:lvl w:ilvl="4" w:tplc="73785948">
      <w:start w:val="1"/>
      <w:numFmt w:val="bullet"/>
      <w:lvlText w:val="o"/>
      <w:lvlJc w:val="left"/>
      <w:pPr>
        <w:ind w:left="4308" w:hanging="360"/>
      </w:pPr>
      <w:rPr>
        <w:rFonts w:ascii="Courier New" w:hAnsi="Courier New" w:cs="Courier New" w:hint="default"/>
      </w:rPr>
    </w:lvl>
    <w:lvl w:ilvl="5" w:tplc="795413CE">
      <w:start w:val="1"/>
      <w:numFmt w:val="bullet"/>
      <w:lvlText w:val=""/>
      <w:lvlJc w:val="left"/>
      <w:pPr>
        <w:ind w:left="5028" w:hanging="360"/>
      </w:pPr>
      <w:rPr>
        <w:rFonts w:ascii="Wingdings" w:hAnsi="Wingdings" w:hint="default"/>
      </w:rPr>
    </w:lvl>
    <w:lvl w:ilvl="6" w:tplc="0CB6EC86">
      <w:start w:val="1"/>
      <w:numFmt w:val="bullet"/>
      <w:lvlText w:val=""/>
      <w:lvlJc w:val="left"/>
      <w:pPr>
        <w:ind w:left="5748" w:hanging="360"/>
      </w:pPr>
      <w:rPr>
        <w:rFonts w:ascii="Symbol" w:hAnsi="Symbol" w:hint="default"/>
      </w:rPr>
    </w:lvl>
    <w:lvl w:ilvl="7" w:tplc="7F266E1E">
      <w:start w:val="1"/>
      <w:numFmt w:val="bullet"/>
      <w:lvlText w:val="o"/>
      <w:lvlJc w:val="left"/>
      <w:pPr>
        <w:ind w:left="6468" w:hanging="360"/>
      </w:pPr>
      <w:rPr>
        <w:rFonts w:ascii="Courier New" w:hAnsi="Courier New" w:cs="Courier New" w:hint="default"/>
      </w:rPr>
    </w:lvl>
    <w:lvl w:ilvl="8" w:tplc="EBE8DEB8">
      <w:start w:val="1"/>
      <w:numFmt w:val="bullet"/>
      <w:lvlText w:val=""/>
      <w:lvlJc w:val="left"/>
      <w:pPr>
        <w:ind w:left="7188" w:hanging="360"/>
      </w:pPr>
      <w:rPr>
        <w:rFonts w:ascii="Wingdings" w:hAnsi="Wingdings" w:hint="default"/>
      </w:rPr>
    </w:lvl>
  </w:abstractNum>
  <w:num w:numId="1" w16cid:durableId="1968772969">
    <w:abstractNumId w:val="0"/>
  </w:num>
  <w:num w:numId="2" w16cid:durableId="733115506">
    <w:abstractNumId w:val="3"/>
  </w:num>
  <w:num w:numId="3" w16cid:durableId="311563835">
    <w:abstractNumId w:val="8"/>
  </w:num>
  <w:num w:numId="4" w16cid:durableId="342175089">
    <w:abstractNumId w:val="5"/>
  </w:num>
  <w:num w:numId="5" w16cid:durableId="1181964864">
    <w:abstractNumId w:val="9"/>
  </w:num>
  <w:num w:numId="6" w16cid:durableId="733553497">
    <w:abstractNumId w:val="4"/>
  </w:num>
  <w:num w:numId="7" w16cid:durableId="568806223">
    <w:abstractNumId w:val="7"/>
  </w:num>
  <w:num w:numId="8" w16cid:durableId="228662096">
    <w:abstractNumId w:val="1"/>
  </w:num>
  <w:num w:numId="9" w16cid:durableId="455804448">
    <w:abstractNumId w:val="6"/>
  </w:num>
  <w:num w:numId="10" w16cid:durableId="213922648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B5"/>
    <w:rsid w:val="00012017"/>
    <w:rsid w:val="00012E2B"/>
    <w:rsid w:val="00014103"/>
    <w:rsid w:val="00016116"/>
    <w:rsid w:val="0002007B"/>
    <w:rsid w:val="00020DEB"/>
    <w:rsid w:val="0002195F"/>
    <w:rsid w:val="00033743"/>
    <w:rsid w:val="00034FCA"/>
    <w:rsid w:val="00036602"/>
    <w:rsid w:val="00037203"/>
    <w:rsid w:val="00041B5D"/>
    <w:rsid w:val="0004688E"/>
    <w:rsid w:val="00046D75"/>
    <w:rsid w:val="0005116C"/>
    <w:rsid w:val="000531BB"/>
    <w:rsid w:val="00056CA0"/>
    <w:rsid w:val="00061C74"/>
    <w:rsid w:val="00063C3F"/>
    <w:rsid w:val="0006465F"/>
    <w:rsid w:val="000646C6"/>
    <w:rsid w:val="000657DA"/>
    <w:rsid w:val="00071BE3"/>
    <w:rsid w:val="0007604C"/>
    <w:rsid w:val="000811AA"/>
    <w:rsid w:val="00084236"/>
    <w:rsid w:val="00091B3F"/>
    <w:rsid w:val="00094059"/>
    <w:rsid w:val="000A0A49"/>
    <w:rsid w:val="000A502B"/>
    <w:rsid w:val="000A718D"/>
    <w:rsid w:val="000E0C00"/>
    <w:rsid w:val="000E2233"/>
    <w:rsid w:val="000E428E"/>
    <w:rsid w:val="000E5C98"/>
    <w:rsid w:val="000F13CD"/>
    <w:rsid w:val="000F44C4"/>
    <w:rsid w:val="00115557"/>
    <w:rsid w:val="00120774"/>
    <w:rsid w:val="00120E59"/>
    <w:rsid w:val="00122E2F"/>
    <w:rsid w:val="00132159"/>
    <w:rsid w:val="001344BF"/>
    <w:rsid w:val="00135462"/>
    <w:rsid w:val="001440F7"/>
    <w:rsid w:val="00162CDF"/>
    <w:rsid w:val="00171324"/>
    <w:rsid w:val="00172915"/>
    <w:rsid w:val="00173A59"/>
    <w:rsid w:val="001860A0"/>
    <w:rsid w:val="001A533B"/>
    <w:rsid w:val="001A6240"/>
    <w:rsid w:val="001B06F0"/>
    <w:rsid w:val="001B4DB9"/>
    <w:rsid w:val="001B587F"/>
    <w:rsid w:val="001C2BD3"/>
    <w:rsid w:val="001C6320"/>
    <w:rsid w:val="001D0784"/>
    <w:rsid w:val="001D0A7B"/>
    <w:rsid w:val="001D1857"/>
    <w:rsid w:val="001E45EA"/>
    <w:rsid w:val="00204FE6"/>
    <w:rsid w:val="0020773F"/>
    <w:rsid w:val="00212AD6"/>
    <w:rsid w:val="00221282"/>
    <w:rsid w:val="00221A58"/>
    <w:rsid w:val="00240C15"/>
    <w:rsid w:val="002418CA"/>
    <w:rsid w:val="00246139"/>
    <w:rsid w:val="002523EB"/>
    <w:rsid w:val="00252642"/>
    <w:rsid w:val="002554ED"/>
    <w:rsid w:val="00255FA7"/>
    <w:rsid w:val="00257F54"/>
    <w:rsid w:val="00262518"/>
    <w:rsid w:val="002770C0"/>
    <w:rsid w:val="00277316"/>
    <w:rsid w:val="00290183"/>
    <w:rsid w:val="00294AE6"/>
    <w:rsid w:val="0029680E"/>
    <w:rsid w:val="002A1F51"/>
    <w:rsid w:val="002D0598"/>
    <w:rsid w:val="002D3CAF"/>
    <w:rsid w:val="002E1309"/>
    <w:rsid w:val="002F0487"/>
    <w:rsid w:val="002F182E"/>
    <w:rsid w:val="002F5AA3"/>
    <w:rsid w:val="002F6D2F"/>
    <w:rsid w:val="002F78BE"/>
    <w:rsid w:val="003017D9"/>
    <w:rsid w:val="0031110A"/>
    <w:rsid w:val="00316DA4"/>
    <w:rsid w:val="003206A5"/>
    <w:rsid w:val="003225F6"/>
    <w:rsid w:val="003227DA"/>
    <w:rsid w:val="003245D2"/>
    <w:rsid w:val="00324BB0"/>
    <w:rsid w:val="0033129E"/>
    <w:rsid w:val="00335A09"/>
    <w:rsid w:val="003414C5"/>
    <w:rsid w:val="00341780"/>
    <w:rsid w:val="00350B48"/>
    <w:rsid w:val="003528A1"/>
    <w:rsid w:val="00356E7B"/>
    <w:rsid w:val="00373736"/>
    <w:rsid w:val="00381A31"/>
    <w:rsid w:val="00383DCD"/>
    <w:rsid w:val="00384713"/>
    <w:rsid w:val="00386CD0"/>
    <w:rsid w:val="00387B07"/>
    <w:rsid w:val="00394FEB"/>
    <w:rsid w:val="003A3DCF"/>
    <w:rsid w:val="003A43BA"/>
    <w:rsid w:val="003A76A3"/>
    <w:rsid w:val="003C1840"/>
    <w:rsid w:val="003C4056"/>
    <w:rsid w:val="003C4B18"/>
    <w:rsid w:val="003C73BA"/>
    <w:rsid w:val="003D387A"/>
    <w:rsid w:val="003D5016"/>
    <w:rsid w:val="003E35AD"/>
    <w:rsid w:val="003E65FC"/>
    <w:rsid w:val="003F3837"/>
    <w:rsid w:val="00405EC0"/>
    <w:rsid w:val="00432EB0"/>
    <w:rsid w:val="004348E8"/>
    <w:rsid w:val="00445055"/>
    <w:rsid w:val="004454B1"/>
    <w:rsid w:val="00447EE8"/>
    <w:rsid w:val="004649FC"/>
    <w:rsid w:val="004653C7"/>
    <w:rsid w:val="00472F7B"/>
    <w:rsid w:val="004751A6"/>
    <w:rsid w:val="00476507"/>
    <w:rsid w:val="00485028"/>
    <w:rsid w:val="00487D03"/>
    <w:rsid w:val="00490A3E"/>
    <w:rsid w:val="00494EFE"/>
    <w:rsid w:val="00497BBF"/>
    <w:rsid w:val="004A4FD6"/>
    <w:rsid w:val="004A6251"/>
    <w:rsid w:val="004A64F2"/>
    <w:rsid w:val="004B1515"/>
    <w:rsid w:val="004B216A"/>
    <w:rsid w:val="004B4BFB"/>
    <w:rsid w:val="004C0BCD"/>
    <w:rsid w:val="004E60A1"/>
    <w:rsid w:val="004E6951"/>
    <w:rsid w:val="004E76C6"/>
    <w:rsid w:val="004F1CD9"/>
    <w:rsid w:val="004F348B"/>
    <w:rsid w:val="004F45BB"/>
    <w:rsid w:val="004F485F"/>
    <w:rsid w:val="004F7FD8"/>
    <w:rsid w:val="00507BBE"/>
    <w:rsid w:val="005127DE"/>
    <w:rsid w:val="00516E20"/>
    <w:rsid w:val="00517161"/>
    <w:rsid w:val="005219BA"/>
    <w:rsid w:val="00522EF5"/>
    <w:rsid w:val="00522F3C"/>
    <w:rsid w:val="00523800"/>
    <w:rsid w:val="005244E0"/>
    <w:rsid w:val="005303B5"/>
    <w:rsid w:val="00531CAB"/>
    <w:rsid w:val="00534076"/>
    <w:rsid w:val="0053471A"/>
    <w:rsid w:val="005377F7"/>
    <w:rsid w:val="00541D9A"/>
    <w:rsid w:val="00544C90"/>
    <w:rsid w:val="005470C9"/>
    <w:rsid w:val="00547581"/>
    <w:rsid w:val="00556CDE"/>
    <w:rsid w:val="005570CB"/>
    <w:rsid w:val="005639B9"/>
    <w:rsid w:val="005714F6"/>
    <w:rsid w:val="00572CC2"/>
    <w:rsid w:val="005750EA"/>
    <w:rsid w:val="0057739D"/>
    <w:rsid w:val="005819D0"/>
    <w:rsid w:val="00581AF6"/>
    <w:rsid w:val="00593090"/>
    <w:rsid w:val="005A3BC6"/>
    <w:rsid w:val="005A5D14"/>
    <w:rsid w:val="005B157C"/>
    <w:rsid w:val="005B220F"/>
    <w:rsid w:val="005B36EA"/>
    <w:rsid w:val="005B3AEB"/>
    <w:rsid w:val="005D1424"/>
    <w:rsid w:val="005D2580"/>
    <w:rsid w:val="005D5F1C"/>
    <w:rsid w:val="005D7BBC"/>
    <w:rsid w:val="005E09F6"/>
    <w:rsid w:val="005E1691"/>
    <w:rsid w:val="005E3C80"/>
    <w:rsid w:val="005E7EFF"/>
    <w:rsid w:val="006032E5"/>
    <w:rsid w:val="006108BE"/>
    <w:rsid w:val="00622B6E"/>
    <w:rsid w:val="00622F27"/>
    <w:rsid w:val="00624B48"/>
    <w:rsid w:val="0062747A"/>
    <w:rsid w:val="00630FD4"/>
    <w:rsid w:val="006314B1"/>
    <w:rsid w:val="00636770"/>
    <w:rsid w:val="006471C5"/>
    <w:rsid w:val="00663077"/>
    <w:rsid w:val="00666870"/>
    <w:rsid w:val="00682869"/>
    <w:rsid w:val="00685D4B"/>
    <w:rsid w:val="006A1836"/>
    <w:rsid w:val="006B293E"/>
    <w:rsid w:val="006B4CB0"/>
    <w:rsid w:val="006C240D"/>
    <w:rsid w:val="006D1598"/>
    <w:rsid w:val="006D2013"/>
    <w:rsid w:val="006D291E"/>
    <w:rsid w:val="006D5495"/>
    <w:rsid w:val="006E6460"/>
    <w:rsid w:val="006E7D69"/>
    <w:rsid w:val="006F1D6D"/>
    <w:rsid w:val="006F66F3"/>
    <w:rsid w:val="00706AEC"/>
    <w:rsid w:val="00707CB9"/>
    <w:rsid w:val="00717BCF"/>
    <w:rsid w:val="00721C52"/>
    <w:rsid w:val="0072278B"/>
    <w:rsid w:val="0072588E"/>
    <w:rsid w:val="007347C8"/>
    <w:rsid w:val="00740F7C"/>
    <w:rsid w:val="0074519F"/>
    <w:rsid w:val="007546DD"/>
    <w:rsid w:val="00763F89"/>
    <w:rsid w:val="007646D6"/>
    <w:rsid w:val="00765B4C"/>
    <w:rsid w:val="00767222"/>
    <w:rsid w:val="0077196F"/>
    <w:rsid w:val="007B36BC"/>
    <w:rsid w:val="007B4518"/>
    <w:rsid w:val="007B6CF4"/>
    <w:rsid w:val="007C1E71"/>
    <w:rsid w:val="007C6E85"/>
    <w:rsid w:val="007D7896"/>
    <w:rsid w:val="007E4A57"/>
    <w:rsid w:val="007F5B6C"/>
    <w:rsid w:val="0080081E"/>
    <w:rsid w:val="00827DB9"/>
    <w:rsid w:val="00844AE8"/>
    <w:rsid w:val="00844C55"/>
    <w:rsid w:val="00852AC2"/>
    <w:rsid w:val="00854379"/>
    <w:rsid w:val="008552B8"/>
    <w:rsid w:val="00855A8D"/>
    <w:rsid w:val="0086238E"/>
    <w:rsid w:val="0086312A"/>
    <w:rsid w:val="00864960"/>
    <w:rsid w:val="00872486"/>
    <w:rsid w:val="008736B2"/>
    <w:rsid w:val="008773FC"/>
    <w:rsid w:val="00887AC9"/>
    <w:rsid w:val="008933B6"/>
    <w:rsid w:val="008961C1"/>
    <w:rsid w:val="008969DC"/>
    <w:rsid w:val="008A1EEE"/>
    <w:rsid w:val="008A40EE"/>
    <w:rsid w:val="008A4E13"/>
    <w:rsid w:val="008B633C"/>
    <w:rsid w:val="008C2037"/>
    <w:rsid w:val="008D2A4B"/>
    <w:rsid w:val="008D3658"/>
    <w:rsid w:val="008E3A45"/>
    <w:rsid w:val="008F4AB5"/>
    <w:rsid w:val="008F4E4B"/>
    <w:rsid w:val="009032DD"/>
    <w:rsid w:val="00935CE5"/>
    <w:rsid w:val="00935EF2"/>
    <w:rsid w:val="00937C9C"/>
    <w:rsid w:val="00942D34"/>
    <w:rsid w:val="00944849"/>
    <w:rsid w:val="00961053"/>
    <w:rsid w:val="00962281"/>
    <w:rsid w:val="00962E66"/>
    <w:rsid w:val="009656E1"/>
    <w:rsid w:val="00981ADD"/>
    <w:rsid w:val="009879E8"/>
    <w:rsid w:val="009974F9"/>
    <w:rsid w:val="009A4D63"/>
    <w:rsid w:val="009B23EA"/>
    <w:rsid w:val="009B7AF8"/>
    <w:rsid w:val="009C1A45"/>
    <w:rsid w:val="009C2B28"/>
    <w:rsid w:val="009C6F57"/>
    <w:rsid w:val="009E2118"/>
    <w:rsid w:val="009F0A73"/>
    <w:rsid w:val="009F613C"/>
    <w:rsid w:val="00A01B2A"/>
    <w:rsid w:val="00A05547"/>
    <w:rsid w:val="00A06049"/>
    <w:rsid w:val="00A20F3E"/>
    <w:rsid w:val="00A20F62"/>
    <w:rsid w:val="00A34F34"/>
    <w:rsid w:val="00A5068A"/>
    <w:rsid w:val="00A560F5"/>
    <w:rsid w:val="00A67965"/>
    <w:rsid w:val="00A7228E"/>
    <w:rsid w:val="00A73AA9"/>
    <w:rsid w:val="00A73C6C"/>
    <w:rsid w:val="00A77B56"/>
    <w:rsid w:val="00A84114"/>
    <w:rsid w:val="00A91821"/>
    <w:rsid w:val="00A91B68"/>
    <w:rsid w:val="00A93507"/>
    <w:rsid w:val="00A9607A"/>
    <w:rsid w:val="00AA1744"/>
    <w:rsid w:val="00AA5C1B"/>
    <w:rsid w:val="00AA74EE"/>
    <w:rsid w:val="00AB1883"/>
    <w:rsid w:val="00AB521E"/>
    <w:rsid w:val="00AC20DD"/>
    <w:rsid w:val="00AC30A9"/>
    <w:rsid w:val="00AD3366"/>
    <w:rsid w:val="00AD4C57"/>
    <w:rsid w:val="00AE4184"/>
    <w:rsid w:val="00AE49A9"/>
    <w:rsid w:val="00AF200B"/>
    <w:rsid w:val="00AF7E5F"/>
    <w:rsid w:val="00B01F25"/>
    <w:rsid w:val="00B03156"/>
    <w:rsid w:val="00B03CDA"/>
    <w:rsid w:val="00B05AD3"/>
    <w:rsid w:val="00B10ECB"/>
    <w:rsid w:val="00B13DBD"/>
    <w:rsid w:val="00B14124"/>
    <w:rsid w:val="00B155FE"/>
    <w:rsid w:val="00B21F4B"/>
    <w:rsid w:val="00B324E2"/>
    <w:rsid w:val="00B326B6"/>
    <w:rsid w:val="00B32B64"/>
    <w:rsid w:val="00B463CC"/>
    <w:rsid w:val="00B47224"/>
    <w:rsid w:val="00B6039F"/>
    <w:rsid w:val="00B6357F"/>
    <w:rsid w:val="00B63C14"/>
    <w:rsid w:val="00B6737D"/>
    <w:rsid w:val="00B70992"/>
    <w:rsid w:val="00B7357F"/>
    <w:rsid w:val="00B90947"/>
    <w:rsid w:val="00B91242"/>
    <w:rsid w:val="00BB33C4"/>
    <w:rsid w:val="00BB4FC7"/>
    <w:rsid w:val="00BB5682"/>
    <w:rsid w:val="00BC6B67"/>
    <w:rsid w:val="00C04F39"/>
    <w:rsid w:val="00C06FC3"/>
    <w:rsid w:val="00C16AC1"/>
    <w:rsid w:val="00C22CEC"/>
    <w:rsid w:val="00C30C6D"/>
    <w:rsid w:val="00C3476B"/>
    <w:rsid w:val="00C34E7F"/>
    <w:rsid w:val="00C56386"/>
    <w:rsid w:val="00C64E27"/>
    <w:rsid w:val="00C6616D"/>
    <w:rsid w:val="00C705BE"/>
    <w:rsid w:val="00C72FA6"/>
    <w:rsid w:val="00C75BAB"/>
    <w:rsid w:val="00C80B4F"/>
    <w:rsid w:val="00C81B6F"/>
    <w:rsid w:val="00C84809"/>
    <w:rsid w:val="00C86D55"/>
    <w:rsid w:val="00C92285"/>
    <w:rsid w:val="00C95D61"/>
    <w:rsid w:val="00C96F25"/>
    <w:rsid w:val="00CA2818"/>
    <w:rsid w:val="00CA2B5C"/>
    <w:rsid w:val="00CB74F2"/>
    <w:rsid w:val="00CC437B"/>
    <w:rsid w:val="00CC57D6"/>
    <w:rsid w:val="00CC6993"/>
    <w:rsid w:val="00CD5FEF"/>
    <w:rsid w:val="00CD6674"/>
    <w:rsid w:val="00CE39C9"/>
    <w:rsid w:val="00CE4308"/>
    <w:rsid w:val="00CE5189"/>
    <w:rsid w:val="00CF0642"/>
    <w:rsid w:val="00CF2A71"/>
    <w:rsid w:val="00CF38D2"/>
    <w:rsid w:val="00CF7E82"/>
    <w:rsid w:val="00D06398"/>
    <w:rsid w:val="00D144B2"/>
    <w:rsid w:val="00D258BC"/>
    <w:rsid w:val="00D258E3"/>
    <w:rsid w:val="00D4142C"/>
    <w:rsid w:val="00D60709"/>
    <w:rsid w:val="00D671D3"/>
    <w:rsid w:val="00D727CA"/>
    <w:rsid w:val="00D768BF"/>
    <w:rsid w:val="00D76E44"/>
    <w:rsid w:val="00D85C4D"/>
    <w:rsid w:val="00D8644D"/>
    <w:rsid w:val="00D94433"/>
    <w:rsid w:val="00D95A08"/>
    <w:rsid w:val="00D9773D"/>
    <w:rsid w:val="00DB2791"/>
    <w:rsid w:val="00DB2EE1"/>
    <w:rsid w:val="00DB53E8"/>
    <w:rsid w:val="00DC449E"/>
    <w:rsid w:val="00DC459F"/>
    <w:rsid w:val="00DD5643"/>
    <w:rsid w:val="00DD61F4"/>
    <w:rsid w:val="00DD6E6A"/>
    <w:rsid w:val="00DE51B8"/>
    <w:rsid w:val="00DE60B5"/>
    <w:rsid w:val="00DF01C6"/>
    <w:rsid w:val="00DF060A"/>
    <w:rsid w:val="00DF2898"/>
    <w:rsid w:val="00E06920"/>
    <w:rsid w:val="00E110F8"/>
    <w:rsid w:val="00E11BA9"/>
    <w:rsid w:val="00E130F0"/>
    <w:rsid w:val="00E208C7"/>
    <w:rsid w:val="00E26242"/>
    <w:rsid w:val="00E33E73"/>
    <w:rsid w:val="00E43C9E"/>
    <w:rsid w:val="00E46D12"/>
    <w:rsid w:val="00E5657D"/>
    <w:rsid w:val="00E76C34"/>
    <w:rsid w:val="00E8113D"/>
    <w:rsid w:val="00E83F4D"/>
    <w:rsid w:val="00E90A42"/>
    <w:rsid w:val="00E93622"/>
    <w:rsid w:val="00E9463D"/>
    <w:rsid w:val="00EA01C9"/>
    <w:rsid w:val="00EA1297"/>
    <w:rsid w:val="00EA3192"/>
    <w:rsid w:val="00EA52DF"/>
    <w:rsid w:val="00EA5B2F"/>
    <w:rsid w:val="00EA5E50"/>
    <w:rsid w:val="00EB612E"/>
    <w:rsid w:val="00ED0BE1"/>
    <w:rsid w:val="00ED5DAD"/>
    <w:rsid w:val="00ED707A"/>
    <w:rsid w:val="00EE05B6"/>
    <w:rsid w:val="00EE1F3E"/>
    <w:rsid w:val="00EE2706"/>
    <w:rsid w:val="00EE2E67"/>
    <w:rsid w:val="00EE5D43"/>
    <w:rsid w:val="00EF1284"/>
    <w:rsid w:val="00EF6EDF"/>
    <w:rsid w:val="00F030FA"/>
    <w:rsid w:val="00F07D48"/>
    <w:rsid w:val="00F1356E"/>
    <w:rsid w:val="00F23F5A"/>
    <w:rsid w:val="00F26CBF"/>
    <w:rsid w:val="00F31A9A"/>
    <w:rsid w:val="00F4058D"/>
    <w:rsid w:val="00F45FA5"/>
    <w:rsid w:val="00F50C65"/>
    <w:rsid w:val="00F5416C"/>
    <w:rsid w:val="00F54B5F"/>
    <w:rsid w:val="00F66C4F"/>
    <w:rsid w:val="00F7459C"/>
    <w:rsid w:val="00F756A2"/>
    <w:rsid w:val="00F75D9E"/>
    <w:rsid w:val="00F8236D"/>
    <w:rsid w:val="00F82CE6"/>
    <w:rsid w:val="00F83749"/>
    <w:rsid w:val="00F852DD"/>
    <w:rsid w:val="00F9402E"/>
    <w:rsid w:val="00F9585A"/>
    <w:rsid w:val="00FA506F"/>
    <w:rsid w:val="00FB4B59"/>
    <w:rsid w:val="00FC00D5"/>
    <w:rsid w:val="00FC1545"/>
    <w:rsid w:val="00FC5C98"/>
    <w:rsid w:val="00FC5FD7"/>
    <w:rsid w:val="00FD0767"/>
    <w:rsid w:val="00FE5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ED71929"/>
  <w15:docId w15:val="{3E1BC0C5-24C2-4B27-8BDC-70160016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4114"/>
    <w:rPr>
      <w:sz w:val="22"/>
    </w:rPr>
  </w:style>
  <w:style w:type="paragraph" w:styleId="Titre1">
    <w:name w:val="heading 1"/>
    <w:basedOn w:val="Paragraphedeliste"/>
    <w:next w:val="Normal"/>
    <w:link w:val="Titre1Car"/>
    <w:uiPriority w:val="9"/>
    <w:rsid w:val="00AA1744"/>
    <w:pPr>
      <w:numPr>
        <w:numId w:val="2"/>
      </w:numPr>
      <w:pBdr>
        <w:top w:val="single" w:sz="4" w:space="1" w:color="22388D" w:themeColor="accent1"/>
        <w:bottom w:val="single" w:sz="4" w:space="1" w:color="22388D" w:themeColor="accent1"/>
      </w:pBdr>
      <w:ind w:left="426" w:hanging="426"/>
      <w:jc w:val="both"/>
      <w:outlineLvl w:val="0"/>
    </w:pPr>
    <w:rPr>
      <w:rFonts w:eastAsia="Times New Roman" w:cstheme="minorHAnsi"/>
      <w:b/>
      <w:szCs w:val="22"/>
    </w:rPr>
  </w:style>
  <w:style w:type="paragraph" w:styleId="Titre2">
    <w:name w:val="heading 2"/>
    <w:basedOn w:val="Normal"/>
    <w:next w:val="Normal"/>
    <w:link w:val="Titre2Car"/>
    <w:uiPriority w:val="9"/>
    <w:unhideWhenUsed/>
    <w:rsid w:val="00AA1744"/>
    <w:pPr>
      <w:numPr>
        <w:numId w:val="1"/>
      </w:numPr>
      <w:jc w:val="both"/>
      <w:outlineLvl w:val="1"/>
    </w:pPr>
    <w:rPr>
      <w:rFonts w:eastAsia="Times New Roman" w:cstheme="minorHAnsi"/>
      <w:b/>
      <w:szCs w:val="22"/>
      <w:u w:val="single"/>
      <w:lang w:eastAsia="fr-FR"/>
    </w:rPr>
  </w:style>
  <w:style w:type="paragraph" w:styleId="Titre3">
    <w:name w:val="heading 3"/>
    <w:basedOn w:val="Normal"/>
    <w:next w:val="Normal"/>
    <w:link w:val="Titre3Car"/>
    <w:uiPriority w:val="9"/>
    <w:semiHidden/>
    <w:unhideWhenUsed/>
    <w:rsid w:val="00AA1744"/>
    <w:pPr>
      <w:keepNext/>
      <w:keepLines/>
      <w:spacing w:before="40"/>
      <w:outlineLvl w:val="2"/>
    </w:pPr>
    <w:rPr>
      <w:rFonts w:asciiTheme="majorHAnsi" w:eastAsiaTheme="majorEastAsia" w:hAnsiTheme="majorHAnsi" w:cstheme="majorBidi"/>
      <w:color w:val="22388D"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3CDA"/>
    <w:rPr>
      <w:rFonts w:ascii="Tahoma" w:hAnsi="Tahoma" w:cs="Tahoma"/>
      <w:sz w:val="16"/>
      <w:szCs w:val="16"/>
    </w:rPr>
  </w:style>
  <w:style w:type="character" w:customStyle="1" w:styleId="TextedebullesCar">
    <w:name w:val="Texte de bulles Car"/>
    <w:basedOn w:val="Policepardfaut"/>
    <w:link w:val="Textedebulles"/>
    <w:uiPriority w:val="99"/>
    <w:semiHidden/>
    <w:rsid w:val="00B03CDA"/>
    <w:rPr>
      <w:rFonts w:ascii="Tahoma" w:hAnsi="Tahoma" w:cs="Tahoma"/>
      <w:sz w:val="16"/>
      <w:szCs w:val="16"/>
    </w:rPr>
  </w:style>
  <w:style w:type="character" w:customStyle="1" w:styleId="Titre2Car">
    <w:name w:val="Titre 2 Car"/>
    <w:basedOn w:val="Policepardfaut"/>
    <w:link w:val="Titre2"/>
    <w:uiPriority w:val="9"/>
    <w:rsid w:val="00AA1744"/>
    <w:rPr>
      <w:rFonts w:eastAsia="Times New Roman" w:cstheme="minorHAnsi"/>
      <w:b/>
      <w:sz w:val="22"/>
      <w:szCs w:val="22"/>
      <w:u w:val="single"/>
      <w:lang w:eastAsia="fr-FR"/>
    </w:rPr>
  </w:style>
  <w:style w:type="character" w:styleId="Marquedecommentaire">
    <w:name w:val="annotation reference"/>
    <w:basedOn w:val="Policepardfaut"/>
    <w:uiPriority w:val="99"/>
    <w:semiHidden/>
    <w:unhideWhenUsed/>
    <w:qFormat/>
    <w:rsid w:val="00624B48"/>
    <w:rPr>
      <w:sz w:val="16"/>
      <w:szCs w:val="16"/>
    </w:rPr>
  </w:style>
  <w:style w:type="paragraph" w:styleId="Commentaire">
    <w:name w:val="annotation text"/>
    <w:basedOn w:val="Normal"/>
    <w:link w:val="CommentaireCar"/>
    <w:uiPriority w:val="99"/>
    <w:unhideWhenUsed/>
    <w:rsid w:val="00624B48"/>
    <w:rPr>
      <w:sz w:val="20"/>
      <w:szCs w:val="20"/>
    </w:rPr>
  </w:style>
  <w:style w:type="character" w:customStyle="1" w:styleId="CommentaireCar">
    <w:name w:val="Commentaire Car"/>
    <w:basedOn w:val="Policepardfaut"/>
    <w:link w:val="Commentaire"/>
    <w:uiPriority w:val="99"/>
    <w:rsid w:val="00624B48"/>
    <w:rPr>
      <w:sz w:val="20"/>
      <w:szCs w:val="20"/>
    </w:rPr>
  </w:style>
  <w:style w:type="paragraph" w:styleId="Objetducommentaire">
    <w:name w:val="annotation subject"/>
    <w:basedOn w:val="Commentaire"/>
    <w:next w:val="Commentaire"/>
    <w:link w:val="ObjetducommentaireCar"/>
    <w:uiPriority w:val="99"/>
    <w:semiHidden/>
    <w:unhideWhenUsed/>
    <w:rsid w:val="00624B48"/>
    <w:rPr>
      <w:b/>
      <w:bCs/>
    </w:rPr>
  </w:style>
  <w:style w:type="character" w:customStyle="1" w:styleId="ObjetducommentaireCar">
    <w:name w:val="Objet du commentaire Car"/>
    <w:basedOn w:val="CommentaireCar"/>
    <w:link w:val="Objetducommentaire"/>
    <w:uiPriority w:val="99"/>
    <w:semiHidden/>
    <w:rsid w:val="00624B48"/>
    <w:rPr>
      <w:b/>
      <w:bCs/>
      <w:sz w:val="20"/>
      <w:szCs w:val="20"/>
    </w:rPr>
  </w:style>
  <w:style w:type="paragraph" w:styleId="Pieddepage">
    <w:name w:val="footer"/>
    <w:basedOn w:val="Normal"/>
    <w:link w:val="PieddepageCar"/>
    <w:uiPriority w:val="99"/>
    <w:unhideWhenUsed/>
    <w:rsid w:val="00341780"/>
    <w:pPr>
      <w:tabs>
        <w:tab w:val="center" w:pos="4536"/>
        <w:tab w:val="right" w:pos="9066"/>
      </w:tabs>
      <w:ind w:right="-397"/>
      <w:jc w:val="right"/>
    </w:pPr>
    <w:rPr>
      <w:rFonts w:ascii="Corbel" w:eastAsia="Calibri" w:hAnsi="Corbel" w:cs="Calibri"/>
      <w:b/>
      <w:bCs/>
      <w:color w:val="404040" w:themeColor="text2"/>
      <w:kern w:val="24"/>
      <w:sz w:val="14"/>
      <w:szCs w:val="14"/>
    </w:rPr>
  </w:style>
  <w:style w:type="character" w:customStyle="1" w:styleId="PieddepageCar">
    <w:name w:val="Pied de page Car"/>
    <w:basedOn w:val="Policepardfaut"/>
    <w:link w:val="Pieddepage"/>
    <w:uiPriority w:val="99"/>
    <w:rsid w:val="00341780"/>
    <w:rPr>
      <w:rFonts w:ascii="Corbel" w:eastAsia="Calibri" w:hAnsi="Corbel" w:cs="Calibri"/>
      <w:b/>
      <w:bCs/>
      <w:color w:val="404040" w:themeColor="text2"/>
      <w:kern w:val="24"/>
      <w:sz w:val="14"/>
      <w:szCs w:val="14"/>
    </w:rPr>
  </w:style>
  <w:style w:type="character" w:customStyle="1" w:styleId="Mentionnonrsolue1">
    <w:name w:val="Mention non résolue1"/>
    <w:basedOn w:val="Policepardfaut"/>
    <w:uiPriority w:val="99"/>
    <w:semiHidden/>
    <w:unhideWhenUsed/>
    <w:rsid w:val="0080081E"/>
    <w:rPr>
      <w:color w:val="605E5C"/>
      <w:shd w:val="clear" w:color="auto" w:fill="E1DFDD"/>
    </w:rPr>
  </w:style>
  <w:style w:type="character" w:styleId="Lienhypertexte">
    <w:name w:val="Hyperlink"/>
    <w:basedOn w:val="Policepardfaut"/>
    <w:uiPriority w:val="99"/>
    <w:unhideWhenUsed/>
    <w:rsid w:val="00AA1744"/>
    <w:rPr>
      <w:color w:val="111C46" w:themeColor="accent1" w:themeShade="80"/>
      <w:u w:val="single"/>
    </w:rPr>
  </w:style>
  <w:style w:type="character" w:customStyle="1" w:styleId="Titre3Car">
    <w:name w:val="Titre 3 Car"/>
    <w:basedOn w:val="Policepardfaut"/>
    <w:link w:val="Titre3"/>
    <w:uiPriority w:val="9"/>
    <w:semiHidden/>
    <w:rsid w:val="00AA1744"/>
    <w:rPr>
      <w:rFonts w:asciiTheme="majorHAnsi" w:eastAsiaTheme="majorEastAsia" w:hAnsiTheme="majorHAnsi" w:cstheme="majorBidi"/>
      <w:color w:val="22388D" w:themeColor="accent1"/>
    </w:rPr>
  </w:style>
  <w:style w:type="paragraph" w:styleId="En-tte">
    <w:name w:val="header"/>
    <w:basedOn w:val="Normal"/>
    <w:link w:val="En-tteCar"/>
    <w:uiPriority w:val="99"/>
    <w:unhideWhenUsed/>
    <w:rsid w:val="00A5068A"/>
    <w:pPr>
      <w:tabs>
        <w:tab w:val="center" w:pos="4536"/>
        <w:tab w:val="right" w:pos="9072"/>
      </w:tabs>
    </w:pPr>
  </w:style>
  <w:style w:type="character" w:customStyle="1" w:styleId="En-tteCar">
    <w:name w:val="En-tête Car"/>
    <w:basedOn w:val="Policepardfaut"/>
    <w:link w:val="En-tte"/>
    <w:uiPriority w:val="99"/>
    <w:rsid w:val="00A5068A"/>
  </w:style>
  <w:style w:type="character" w:customStyle="1" w:styleId="Titre1Car">
    <w:name w:val="Titre 1 Car"/>
    <w:basedOn w:val="Policepardfaut"/>
    <w:link w:val="Titre1"/>
    <w:uiPriority w:val="9"/>
    <w:rsid w:val="00AA1744"/>
    <w:rPr>
      <w:rFonts w:eastAsia="Times New Roman" w:cstheme="minorHAnsi"/>
      <w:b/>
      <w:sz w:val="22"/>
      <w:szCs w:val="22"/>
    </w:rPr>
  </w:style>
  <w:style w:type="table" w:styleId="Grilledutableau">
    <w:name w:val="Table Grid"/>
    <w:basedOn w:val="TableauNormal"/>
    <w:uiPriority w:val="39"/>
    <w:rsid w:val="0001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F2898"/>
    <w:pPr>
      <w:ind w:left="720"/>
      <w:contextualSpacing/>
    </w:pPr>
  </w:style>
  <w:style w:type="paragraph" w:customStyle="1" w:styleId="standard">
    <w:name w:val="standard"/>
    <w:link w:val="standardCar"/>
    <w:rsid w:val="007546DD"/>
    <w:pPr>
      <w:keepLines/>
      <w:spacing w:before="120" w:after="120"/>
      <w:jc w:val="both"/>
    </w:pPr>
    <w:rPr>
      <w:rFonts w:eastAsia="Times New Roman" w:cs="Times New Roman"/>
      <w:sz w:val="22"/>
      <w:szCs w:val="20"/>
      <w:lang w:eastAsia="fr-FR"/>
    </w:rPr>
  </w:style>
  <w:style w:type="character" w:customStyle="1" w:styleId="standardCar">
    <w:name w:val="standard Car"/>
    <w:link w:val="standard"/>
    <w:rsid w:val="007546DD"/>
    <w:rPr>
      <w:rFonts w:eastAsia="Times New Roman" w:cs="Times New Roman"/>
      <w:sz w:val="22"/>
      <w:szCs w:val="20"/>
      <w:lang w:eastAsia="fr-FR"/>
    </w:rPr>
  </w:style>
  <w:style w:type="character" w:styleId="Appelnotedebasdep">
    <w:name w:val="footnote reference"/>
    <w:basedOn w:val="Policepardfaut"/>
    <w:unhideWhenUsed/>
    <w:rsid w:val="000E5C98"/>
    <w:rPr>
      <w:color w:val="22388D" w:themeColor="accent1"/>
      <w:vertAlign w:val="superscript"/>
    </w:rPr>
  </w:style>
  <w:style w:type="paragraph" w:styleId="Notedebasdepage">
    <w:name w:val="footnote text"/>
    <w:basedOn w:val="Normal"/>
    <w:link w:val="NotedebasdepageCar"/>
    <w:uiPriority w:val="99"/>
    <w:semiHidden/>
    <w:unhideWhenUsed/>
    <w:rsid w:val="00F07D48"/>
    <w:rPr>
      <w:sz w:val="20"/>
      <w:szCs w:val="20"/>
    </w:rPr>
  </w:style>
  <w:style w:type="character" w:customStyle="1" w:styleId="NotedebasdepageCar">
    <w:name w:val="Note de bas de page Car"/>
    <w:basedOn w:val="Policepardfaut"/>
    <w:link w:val="Notedebasdepage"/>
    <w:uiPriority w:val="99"/>
    <w:semiHidden/>
    <w:rsid w:val="00F07D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3311">
      <w:bodyDiv w:val="1"/>
      <w:marLeft w:val="0"/>
      <w:marRight w:val="0"/>
      <w:marTop w:val="0"/>
      <w:marBottom w:val="0"/>
      <w:divBdr>
        <w:top w:val="none" w:sz="0" w:space="0" w:color="auto"/>
        <w:left w:val="none" w:sz="0" w:space="0" w:color="auto"/>
        <w:bottom w:val="none" w:sz="0" w:space="0" w:color="auto"/>
        <w:right w:val="none" w:sz="0" w:space="0" w:color="auto"/>
      </w:divBdr>
    </w:div>
    <w:div w:id="201790099">
      <w:bodyDiv w:val="1"/>
      <w:marLeft w:val="0"/>
      <w:marRight w:val="0"/>
      <w:marTop w:val="0"/>
      <w:marBottom w:val="0"/>
      <w:divBdr>
        <w:top w:val="none" w:sz="0" w:space="0" w:color="auto"/>
        <w:left w:val="none" w:sz="0" w:space="0" w:color="auto"/>
        <w:bottom w:val="none" w:sz="0" w:space="0" w:color="auto"/>
        <w:right w:val="none" w:sz="0" w:space="0" w:color="auto"/>
      </w:divBdr>
      <w:divsChild>
        <w:div w:id="1801217235">
          <w:marLeft w:val="0"/>
          <w:marRight w:val="0"/>
          <w:marTop w:val="0"/>
          <w:marBottom w:val="0"/>
          <w:divBdr>
            <w:top w:val="none" w:sz="0" w:space="0" w:color="auto"/>
            <w:left w:val="none" w:sz="0" w:space="0" w:color="auto"/>
            <w:bottom w:val="none" w:sz="0" w:space="0" w:color="auto"/>
            <w:right w:val="none" w:sz="0" w:space="0" w:color="auto"/>
          </w:divBdr>
        </w:div>
      </w:divsChild>
    </w:div>
    <w:div w:id="255942525">
      <w:bodyDiv w:val="1"/>
      <w:marLeft w:val="0"/>
      <w:marRight w:val="0"/>
      <w:marTop w:val="0"/>
      <w:marBottom w:val="0"/>
      <w:divBdr>
        <w:top w:val="none" w:sz="0" w:space="0" w:color="auto"/>
        <w:left w:val="none" w:sz="0" w:space="0" w:color="auto"/>
        <w:bottom w:val="none" w:sz="0" w:space="0" w:color="auto"/>
        <w:right w:val="none" w:sz="0" w:space="0" w:color="auto"/>
      </w:divBdr>
      <w:divsChild>
        <w:div w:id="53242517">
          <w:marLeft w:val="0"/>
          <w:marRight w:val="0"/>
          <w:marTop w:val="0"/>
          <w:marBottom w:val="0"/>
          <w:divBdr>
            <w:top w:val="none" w:sz="0" w:space="0" w:color="auto"/>
            <w:left w:val="none" w:sz="0" w:space="0" w:color="auto"/>
            <w:bottom w:val="none" w:sz="0" w:space="0" w:color="auto"/>
            <w:right w:val="none" w:sz="0" w:space="0" w:color="auto"/>
          </w:divBdr>
        </w:div>
      </w:divsChild>
    </w:div>
    <w:div w:id="452330639">
      <w:bodyDiv w:val="1"/>
      <w:marLeft w:val="0"/>
      <w:marRight w:val="0"/>
      <w:marTop w:val="0"/>
      <w:marBottom w:val="0"/>
      <w:divBdr>
        <w:top w:val="none" w:sz="0" w:space="0" w:color="auto"/>
        <w:left w:val="none" w:sz="0" w:space="0" w:color="auto"/>
        <w:bottom w:val="none" w:sz="0" w:space="0" w:color="auto"/>
        <w:right w:val="none" w:sz="0" w:space="0" w:color="auto"/>
      </w:divBdr>
      <w:divsChild>
        <w:div w:id="493768440">
          <w:marLeft w:val="562"/>
          <w:marRight w:val="0"/>
          <w:marTop w:val="200"/>
          <w:marBottom w:val="100"/>
          <w:divBdr>
            <w:top w:val="none" w:sz="0" w:space="0" w:color="auto"/>
            <w:left w:val="none" w:sz="0" w:space="0" w:color="auto"/>
            <w:bottom w:val="none" w:sz="0" w:space="0" w:color="auto"/>
            <w:right w:val="none" w:sz="0" w:space="0" w:color="auto"/>
          </w:divBdr>
        </w:div>
      </w:divsChild>
    </w:div>
    <w:div w:id="621225916">
      <w:bodyDiv w:val="1"/>
      <w:marLeft w:val="0"/>
      <w:marRight w:val="0"/>
      <w:marTop w:val="0"/>
      <w:marBottom w:val="0"/>
      <w:divBdr>
        <w:top w:val="none" w:sz="0" w:space="0" w:color="auto"/>
        <w:left w:val="none" w:sz="0" w:space="0" w:color="auto"/>
        <w:bottom w:val="none" w:sz="0" w:space="0" w:color="auto"/>
        <w:right w:val="none" w:sz="0" w:space="0" w:color="auto"/>
      </w:divBdr>
    </w:div>
    <w:div w:id="657000369">
      <w:bodyDiv w:val="1"/>
      <w:marLeft w:val="0"/>
      <w:marRight w:val="0"/>
      <w:marTop w:val="0"/>
      <w:marBottom w:val="0"/>
      <w:divBdr>
        <w:top w:val="none" w:sz="0" w:space="0" w:color="auto"/>
        <w:left w:val="none" w:sz="0" w:space="0" w:color="auto"/>
        <w:bottom w:val="none" w:sz="0" w:space="0" w:color="auto"/>
        <w:right w:val="none" w:sz="0" w:space="0" w:color="auto"/>
      </w:divBdr>
    </w:div>
    <w:div w:id="986014514">
      <w:bodyDiv w:val="1"/>
      <w:marLeft w:val="0"/>
      <w:marRight w:val="0"/>
      <w:marTop w:val="0"/>
      <w:marBottom w:val="0"/>
      <w:divBdr>
        <w:top w:val="none" w:sz="0" w:space="0" w:color="auto"/>
        <w:left w:val="none" w:sz="0" w:space="0" w:color="auto"/>
        <w:bottom w:val="none" w:sz="0" w:space="0" w:color="auto"/>
        <w:right w:val="none" w:sz="0" w:space="0" w:color="auto"/>
      </w:divBdr>
      <w:divsChild>
        <w:div w:id="88232566">
          <w:marLeft w:val="317"/>
          <w:marRight w:val="0"/>
          <w:marTop w:val="0"/>
          <w:marBottom w:val="0"/>
          <w:divBdr>
            <w:top w:val="none" w:sz="0" w:space="0" w:color="auto"/>
            <w:left w:val="none" w:sz="0" w:space="0" w:color="auto"/>
            <w:bottom w:val="none" w:sz="0" w:space="0" w:color="auto"/>
            <w:right w:val="none" w:sz="0" w:space="0" w:color="auto"/>
          </w:divBdr>
        </w:div>
        <w:div w:id="1217090348">
          <w:marLeft w:val="317"/>
          <w:marRight w:val="0"/>
          <w:marTop w:val="0"/>
          <w:marBottom w:val="0"/>
          <w:divBdr>
            <w:top w:val="none" w:sz="0" w:space="0" w:color="auto"/>
            <w:left w:val="none" w:sz="0" w:space="0" w:color="auto"/>
            <w:bottom w:val="none" w:sz="0" w:space="0" w:color="auto"/>
            <w:right w:val="none" w:sz="0" w:space="0" w:color="auto"/>
          </w:divBdr>
        </w:div>
        <w:div w:id="942107247">
          <w:marLeft w:val="317"/>
          <w:marRight w:val="0"/>
          <w:marTop w:val="0"/>
          <w:marBottom w:val="0"/>
          <w:divBdr>
            <w:top w:val="none" w:sz="0" w:space="0" w:color="auto"/>
            <w:left w:val="none" w:sz="0" w:space="0" w:color="auto"/>
            <w:bottom w:val="none" w:sz="0" w:space="0" w:color="auto"/>
            <w:right w:val="none" w:sz="0" w:space="0" w:color="auto"/>
          </w:divBdr>
        </w:div>
      </w:divsChild>
    </w:div>
    <w:div w:id="1484160331">
      <w:bodyDiv w:val="1"/>
      <w:marLeft w:val="0"/>
      <w:marRight w:val="0"/>
      <w:marTop w:val="0"/>
      <w:marBottom w:val="0"/>
      <w:divBdr>
        <w:top w:val="none" w:sz="0" w:space="0" w:color="auto"/>
        <w:left w:val="none" w:sz="0" w:space="0" w:color="auto"/>
        <w:bottom w:val="none" w:sz="0" w:space="0" w:color="auto"/>
        <w:right w:val="none" w:sz="0" w:space="0" w:color="auto"/>
      </w:divBdr>
    </w:div>
    <w:div w:id="1593202172">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sChild>
        <w:div w:id="1988122800">
          <w:marLeft w:val="562"/>
          <w:marRight w:val="0"/>
          <w:marTop w:val="2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rategie.gouv.fr/publications/guide-de-levaluation-socioeconomique-investissements-publics" TargetMode="External"/></Relationships>
</file>

<file path=word/theme/theme1.xml><?xml version="1.0" encoding="utf-8"?>
<a:theme xmlns:a="http://schemas.openxmlformats.org/drawingml/2006/main" name="Thème Office">
  <a:themeElements>
    <a:clrScheme name="SGPI -">
      <a:dk1>
        <a:srgbClr val="000000"/>
      </a:dk1>
      <a:lt1>
        <a:srgbClr val="FFFFFF"/>
      </a:lt1>
      <a:dk2>
        <a:srgbClr val="404040"/>
      </a:dk2>
      <a:lt2>
        <a:srgbClr val="E7E6E6"/>
      </a:lt2>
      <a:accent1>
        <a:srgbClr val="22388D"/>
      </a:accent1>
      <a:accent2>
        <a:srgbClr val="E31513"/>
      </a:accent2>
      <a:accent3>
        <a:srgbClr val="3DB798"/>
      </a:accent3>
      <a:accent4>
        <a:srgbClr val="F4D162"/>
      </a:accent4>
      <a:accent5>
        <a:srgbClr val="F36970"/>
      </a:accent5>
      <a:accent6>
        <a:srgbClr val="428BCE"/>
      </a:accent6>
      <a:hlink>
        <a:srgbClr val="428BCE"/>
      </a:hlink>
      <a:folHlink>
        <a:srgbClr val="F36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CE410AFC1BCA489D45A8BCB1E03F16" ma:contentTypeVersion="10" ma:contentTypeDescription="Crée un document." ma:contentTypeScope="" ma:versionID="f04f79a20073111756274f2133d06662">
  <xsd:schema xmlns:xsd="http://www.w3.org/2001/XMLSchema" xmlns:xs="http://www.w3.org/2001/XMLSchema" xmlns:p="http://schemas.microsoft.com/office/2006/metadata/properties" xmlns:ns2="4027e7f6-b698-45c1-a146-df9b8136a614" xmlns:ns3="62ef34d6-4704-4b09-9cab-2280e56574f3" targetNamespace="http://schemas.microsoft.com/office/2006/metadata/properties" ma:root="true" ma:fieldsID="116cd233d06fa869b0672721812c25e8" ns2:_="" ns3:_="">
    <xsd:import namespace="4027e7f6-b698-45c1-a146-df9b8136a614"/>
    <xsd:import namespace="62ef34d6-4704-4b09-9cab-2280e56574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7e7f6-b698-45c1-a146-df9b8136a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f34d6-4704-4b09-9cab-2280e56574f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D94D0-A313-4247-B010-02473B04C72A}">
  <ds:schemaRefs>
    <ds:schemaRef ds:uri="http://schemas.openxmlformats.org/officeDocument/2006/bibliography"/>
  </ds:schemaRefs>
</ds:datastoreItem>
</file>

<file path=customXml/itemProps2.xml><?xml version="1.0" encoding="utf-8"?>
<ds:datastoreItem xmlns:ds="http://schemas.openxmlformats.org/officeDocument/2006/customXml" ds:itemID="{785AFC6D-4622-4F53-8925-615D11D9D1DE}">
  <ds:schemaRefs>
    <ds:schemaRef ds:uri="http://schemas.microsoft.com/sharepoint/v3/contenttype/forms"/>
  </ds:schemaRefs>
</ds:datastoreItem>
</file>

<file path=customXml/itemProps3.xml><?xml version="1.0" encoding="utf-8"?>
<ds:datastoreItem xmlns:ds="http://schemas.openxmlformats.org/officeDocument/2006/customXml" ds:itemID="{36091AB8-9A4D-4DE6-B9BC-7F9A2438B0E1}">
  <ds:schemaRefs>
    <ds:schemaRef ds:uri="4027e7f6-b698-45c1-a146-df9b8136a614"/>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62ef34d6-4704-4b09-9cab-2280e56574f3"/>
    <ds:schemaRef ds:uri="http://www.w3.org/XML/1998/namespace"/>
    <ds:schemaRef ds:uri="http://purl.org/dc/dcmitype/"/>
  </ds:schemaRefs>
</ds:datastoreItem>
</file>

<file path=customXml/itemProps4.xml><?xml version="1.0" encoding="utf-8"?>
<ds:datastoreItem xmlns:ds="http://schemas.openxmlformats.org/officeDocument/2006/customXml" ds:itemID="{D829ED54-9C28-4621-B3B5-EF68B92B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7e7f6-b698-45c1-a146-df9b8136a614"/>
    <ds:schemaRef ds:uri="62ef34d6-4704-4b09-9cab-2280e5657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2015</Words>
  <Characters>11086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DOS REIS SILVA Marion</dc:creator>
  <cp:lastModifiedBy>DONON Juliette</cp:lastModifiedBy>
  <cp:revision>2</cp:revision>
  <cp:lastPrinted>2024-01-18T13:10:00Z</cp:lastPrinted>
  <dcterms:created xsi:type="dcterms:W3CDTF">2024-02-05T17:22:00Z</dcterms:created>
  <dcterms:modified xsi:type="dcterms:W3CDTF">2024-02-05T17:22:00Z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0x01010047CE410AFC1BCA489D45A8BCB1E03F16</vt:lpwstr>
  </property>
</Properties>
</file>