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03BC82C1" w:rsidR="00F75D7A" w:rsidRPr="00602D9D" w:rsidRDefault="00F75D7A" w:rsidP="00F75D7A">
      <w:pPr>
        <w:spacing w:after="0"/>
        <w:rPr>
          <w:rFonts w:ascii="Marianne" w:hAnsi="Marianne"/>
          <w:color w:val="538135" w:themeColor="accent6" w:themeShade="BF"/>
        </w:rPr>
      </w:pPr>
    </w:p>
    <w:p w14:paraId="5124224A" w14:textId="318A052B" w:rsidR="00D158E9" w:rsidRDefault="000200ED">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242DEE42">
                <wp:simplePos x="0" y="0"/>
                <wp:positionH relativeFrom="margin">
                  <wp:align>left</wp:align>
                </wp:positionH>
                <wp:positionV relativeFrom="paragraph">
                  <wp:posOffset>2030730</wp:posOffset>
                </wp:positionV>
                <wp:extent cx="6070600" cy="6410325"/>
                <wp:effectExtent l="0" t="0" r="6350" b="9525"/>
                <wp:wrapNone/>
                <wp:docPr id="19" name="Zone de texte 19"/>
                <wp:cNvGraphicFramePr/>
                <a:graphic xmlns:a="http://schemas.openxmlformats.org/drawingml/2006/main">
                  <a:graphicData uri="http://schemas.microsoft.com/office/word/2010/wordprocessingShape">
                    <wps:wsp>
                      <wps:cNvSpPr txBox="1"/>
                      <wps:spPr>
                        <a:xfrm>
                          <a:off x="0" y="0"/>
                          <a:ext cx="6070600" cy="6410325"/>
                        </a:xfrm>
                        <a:prstGeom prst="rect">
                          <a:avLst/>
                        </a:prstGeom>
                        <a:solidFill>
                          <a:schemeClr val="lt1"/>
                        </a:solidFill>
                        <a:ln w="6350">
                          <a:noFill/>
                        </a:ln>
                      </wps:spPr>
                      <wps:txbx>
                        <w:txbxContent>
                          <w:p w14:paraId="0F6CFEF1" w14:textId="77777777" w:rsidR="004D74C1" w:rsidRPr="00B70F89" w:rsidRDefault="004D74C1" w:rsidP="004D74C1">
                            <w:pPr>
                              <w:pStyle w:val="Titre2"/>
                              <w:spacing w:after="360"/>
                              <w:rPr>
                                <w:rFonts w:ascii="Arial" w:hAnsi="Arial" w:cs="Arial"/>
                                <w:b/>
                                <w:bCs/>
                                <w:color w:val="auto"/>
                                <w:sz w:val="28"/>
                                <w:szCs w:val="28"/>
                                <w:u w:val="single"/>
                              </w:rPr>
                            </w:pPr>
                            <w:bookmarkStart w:id="0" w:name="_Hlk59464087"/>
                            <w:r w:rsidRPr="00B70F89">
                              <w:rPr>
                                <w:rFonts w:ascii="Arial" w:hAnsi="Arial" w:cs="Arial"/>
                                <w:b/>
                                <w:bCs/>
                                <w:color w:val="auto"/>
                                <w:sz w:val="28"/>
                                <w:szCs w:val="28"/>
                                <w:u w:val="single"/>
                              </w:rPr>
                              <w:t xml:space="preserve">Ce qu’il faut retenir </w:t>
                            </w:r>
                          </w:p>
                          <w:bookmarkEnd w:id="0"/>
                          <w:p w14:paraId="62A79E6E" w14:textId="77777777" w:rsidR="00CE2769" w:rsidRPr="00B70F89" w:rsidRDefault="00CE2769" w:rsidP="00CE2769">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Opérations éligibles</w:t>
                            </w:r>
                          </w:p>
                          <w:p w14:paraId="698C984B" w14:textId="19C94C57" w:rsidR="00CE2769" w:rsidRPr="00B70F89" w:rsidRDefault="00CE2769" w:rsidP="00CA60F6">
                            <w:pPr>
                              <w:pStyle w:val="Paragraphedeliste"/>
                              <w:numPr>
                                <w:ilvl w:val="0"/>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Pour les unités de méthanisation avec cogénération (&lt; 500 kWe):</w:t>
                            </w:r>
                          </w:p>
                          <w:p w14:paraId="51BB6A0F" w14:textId="6B7E9934" w:rsidR="00CE2769" w:rsidRPr="00B70F89" w:rsidRDefault="00CE2769" w:rsidP="00302285">
                            <w:pPr>
                              <w:pStyle w:val="Paragraphedeliste"/>
                              <w:numPr>
                                <w:ilvl w:val="1"/>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Equipements de production de biogaz,</w:t>
                            </w:r>
                          </w:p>
                          <w:p w14:paraId="1DE0A21C" w14:textId="11DAD6AF" w:rsidR="00CE2769" w:rsidRPr="00B70F89" w:rsidRDefault="00CE2769" w:rsidP="00302285">
                            <w:pPr>
                              <w:pStyle w:val="Paragraphedeliste"/>
                              <w:numPr>
                                <w:ilvl w:val="1"/>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Equipements de valorisation énergétique du biogaz : production de chaleur seule,</w:t>
                            </w:r>
                          </w:p>
                          <w:p w14:paraId="1F11C007" w14:textId="1D35611D" w:rsidR="00CE2769" w:rsidRPr="00B70F89" w:rsidRDefault="00CE2769" w:rsidP="006C64DC">
                            <w:pPr>
                              <w:pStyle w:val="Paragraphedeliste"/>
                              <w:autoSpaceDE w:val="0"/>
                              <w:autoSpaceDN w:val="0"/>
                              <w:adjustRightInd w:val="0"/>
                              <w:spacing w:after="0" w:line="240" w:lineRule="auto"/>
                              <w:ind w:left="1440"/>
                              <w:rPr>
                                <w:rFonts w:ascii="Arial" w:hAnsi="Arial" w:cs="Arial"/>
                                <w:sz w:val="20"/>
                                <w:szCs w:val="20"/>
                              </w:rPr>
                            </w:pPr>
                            <w:r w:rsidRPr="00B70F89">
                              <w:rPr>
                                <w:rFonts w:ascii="Arial" w:hAnsi="Arial" w:cs="Arial"/>
                                <w:sz w:val="20"/>
                                <w:szCs w:val="20"/>
                              </w:rPr>
                              <w:t>cogénération d’électricité et de chaleur, épuration du biogaz en biométhane</w:t>
                            </w:r>
                            <w:r w:rsidR="0071612C">
                              <w:rPr>
                                <w:rFonts w:ascii="Arial" w:hAnsi="Arial" w:cs="Arial"/>
                                <w:sz w:val="20"/>
                                <w:szCs w:val="20"/>
                              </w:rPr>
                              <w:t xml:space="preserve"> ou </w:t>
                            </w:r>
                            <w:r w:rsidRPr="00B70F89">
                              <w:rPr>
                                <w:rFonts w:ascii="Arial" w:hAnsi="Arial" w:cs="Arial"/>
                                <w:sz w:val="20"/>
                                <w:szCs w:val="20"/>
                              </w:rPr>
                              <w:t>utilisation en carburant bioGNV.</w:t>
                            </w:r>
                          </w:p>
                          <w:p w14:paraId="4D3C25B9" w14:textId="77777777" w:rsidR="006C64DC" w:rsidRPr="00B70F89" w:rsidRDefault="006C64DC" w:rsidP="00302285">
                            <w:pPr>
                              <w:pStyle w:val="Paragraphedeliste"/>
                              <w:autoSpaceDE w:val="0"/>
                              <w:autoSpaceDN w:val="0"/>
                              <w:adjustRightInd w:val="0"/>
                              <w:spacing w:after="0" w:line="240" w:lineRule="auto"/>
                              <w:ind w:left="1440"/>
                              <w:rPr>
                                <w:rFonts w:ascii="Arial" w:hAnsi="Arial" w:cs="Arial"/>
                                <w:sz w:val="20"/>
                                <w:szCs w:val="20"/>
                              </w:rPr>
                            </w:pPr>
                          </w:p>
                          <w:p w14:paraId="07009680" w14:textId="0DA36F9B"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xml:space="preserve"> Pour les stations d’épuration urbaines (STEU) :</w:t>
                            </w:r>
                          </w:p>
                          <w:p w14:paraId="3C9A6AB1" w14:textId="77777777" w:rsidR="00CE2769" w:rsidRPr="00B70F89" w:rsidRDefault="00CE2769"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o Equipements de valorisation énergétique du biogaz comprenant l’épuration en biométhane</w:t>
                            </w:r>
                          </w:p>
                          <w:p w14:paraId="30603249" w14:textId="77777777" w:rsidR="004D74C1" w:rsidRPr="00B70F89" w:rsidRDefault="004D74C1" w:rsidP="00634845">
                            <w:pPr>
                              <w:pStyle w:val="Pucenoir"/>
                              <w:numPr>
                                <w:ilvl w:val="0"/>
                                <w:numId w:val="0"/>
                              </w:numPr>
                              <w:ind w:left="360"/>
                              <w:rPr>
                                <w:rFonts w:ascii="Arial" w:hAnsi="Arial" w:cs="Arial"/>
                                <w:sz w:val="20"/>
                                <w:szCs w:val="20"/>
                              </w:rPr>
                            </w:pPr>
                          </w:p>
                          <w:p w14:paraId="248A316C" w14:textId="77777777" w:rsidR="00CE2769" w:rsidRPr="00B70F89" w:rsidRDefault="00CE2769" w:rsidP="00CE2769">
                            <w:p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Conditions d’éligibilité</w:t>
                            </w:r>
                          </w:p>
                          <w:p w14:paraId="6496D519" w14:textId="1DAE11C0"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Réalisation d’une étude préalable et installations conformes à la réglementation</w:t>
                            </w:r>
                          </w:p>
                          <w:p w14:paraId="097A0A42" w14:textId="6300A4D9"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Construction d’installations nouvelles ou extensions d’installations existantes,</w:t>
                            </w:r>
                          </w:p>
                          <w:p w14:paraId="4F272F56" w14:textId="4FC133BF"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563C2"/>
                                <w:sz w:val="20"/>
                                <w:szCs w:val="20"/>
                              </w:rPr>
                            </w:pPr>
                            <w:r w:rsidRPr="00B70F89">
                              <w:rPr>
                                <w:rFonts w:ascii="Arial" w:hAnsi="Arial" w:cs="Arial"/>
                                <w:color w:val="000000"/>
                                <w:sz w:val="20"/>
                                <w:szCs w:val="20"/>
                              </w:rPr>
                              <w:t xml:space="preserve">À partir de 2021 : installations accompagnées par des entreprises certifiées par le </w:t>
                            </w:r>
                            <w:r w:rsidRPr="00B70F89">
                              <w:rPr>
                                <w:rFonts w:ascii="Arial" w:hAnsi="Arial" w:cs="Arial"/>
                                <w:color w:val="0563C2"/>
                                <w:sz w:val="20"/>
                                <w:szCs w:val="20"/>
                              </w:rPr>
                              <w:t>label Qualimétha</w:t>
                            </w:r>
                            <w:r w:rsidR="006C64DC" w:rsidRPr="00B70F89">
                              <w:rPr>
                                <w:rFonts w:ascii="Arial" w:hAnsi="Arial" w:cs="Arial"/>
                                <w:color w:val="0563C2"/>
                                <w:sz w:val="20"/>
                                <w:szCs w:val="20"/>
                              </w:rPr>
                              <w:t xml:space="preserve"> </w:t>
                            </w:r>
                            <w:r w:rsidRPr="00B70F89">
                              <w:rPr>
                                <w:rFonts w:ascii="Arial" w:hAnsi="Arial" w:cs="Arial"/>
                                <w:color w:val="000000"/>
                                <w:sz w:val="20"/>
                                <w:szCs w:val="20"/>
                              </w:rPr>
                              <w:t>(certification obtenue ou demande déposée) ou justifiant de conditions équivalentes,</w:t>
                            </w:r>
                          </w:p>
                          <w:p w14:paraId="2D4FC96A" w14:textId="5DACA5F3"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Réduction des émissions de gaz à effet de serre de l’installation,</w:t>
                            </w:r>
                          </w:p>
                          <w:p w14:paraId="7257DBA0" w14:textId="68CA24AB" w:rsidR="00CE2769" w:rsidRPr="00B70F89" w:rsidRDefault="00CE2769" w:rsidP="00302285">
                            <w:pPr>
                              <w:pStyle w:val="Titre2"/>
                              <w:ind w:firstLine="708"/>
                              <w:rPr>
                                <w:rFonts w:ascii="Arial" w:eastAsiaTheme="minorHAnsi" w:hAnsi="Arial" w:cs="Arial"/>
                                <w:color w:val="000000"/>
                                <w:sz w:val="20"/>
                                <w:szCs w:val="20"/>
                                <w:lang w:eastAsia="fr-FR"/>
                              </w:rPr>
                            </w:pPr>
                            <w:r w:rsidRPr="00B70F89">
                              <w:rPr>
                                <w:rFonts w:ascii="Arial" w:hAnsi="Arial" w:cs="Arial"/>
                                <w:color w:val="000000"/>
                                <w:sz w:val="20"/>
                                <w:szCs w:val="20"/>
                              </w:rPr>
                              <w:t>Efficacité énergétique minimale de 50 %.</w:t>
                            </w:r>
                          </w:p>
                          <w:p w14:paraId="59750483" w14:textId="793B04A1" w:rsidR="00CE2769" w:rsidRPr="00B70F89" w:rsidRDefault="00CE2769" w:rsidP="00CE2769">
                            <w:pPr>
                              <w:rPr>
                                <w:rFonts w:ascii="Arial" w:hAnsi="Arial" w:cs="Arial"/>
                                <w:sz w:val="24"/>
                                <w:szCs w:val="24"/>
                                <w:lang w:eastAsia="fr-FR"/>
                              </w:rPr>
                            </w:pPr>
                          </w:p>
                          <w:p w14:paraId="47C36A70" w14:textId="77777777" w:rsidR="00CE2769" w:rsidRPr="00B70F89" w:rsidRDefault="00CE2769" w:rsidP="00CE2769">
                            <w:p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Opérations non éligibles</w:t>
                            </w:r>
                          </w:p>
                          <w:p w14:paraId="2ED71637" w14:textId="30CEB762" w:rsidR="00CE2769" w:rsidRPr="00B70F89" w:rsidRDefault="00CE2769" w:rsidP="00302285">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Stations d’épuration urbaines (STEU) : les équipements de production de biogaz,</w:t>
                            </w:r>
                          </w:p>
                          <w:p w14:paraId="0C7C196B" w14:textId="211DB91D" w:rsidR="00CE2769" w:rsidRPr="00B70F89" w:rsidRDefault="00CE2769" w:rsidP="00302285">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Production et valorisation de biogaz sur une installation de stockage de déchets non dangereux</w:t>
                            </w:r>
                          </w:p>
                          <w:p w14:paraId="0FE7E4C2" w14:textId="77777777" w:rsidR="00CE2769" w:rsidRPr="00B70F89" w:rsidRDefault="00CE2769" w:rsidP="00302285">
                            <w:pPr>
                              <w:pStyle w:val="Paragraphedeliste"/>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(ISDND),</w:t>
                            </w:r>
                          </w:p>
                          <w:p w14:paraId="780AC26E" w14:textId="31A905F1" w:rsidR="00CE2769" w:rsidRPr="00CA60F6" w:rsidRDefault="00CE2769" w:rsidP="00CA60F6">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Production et valorisation de biogaz consécutive à un traitement mécano-biologiques des ordures</w:t>
                            </w:r>
                            <w:r w:rsidR="00D12AD1">
                              <w:rPr>
                                <w:rFonts w:ascii="Arial" w:hAnsi="Arial" w:cs="Arial"/>
                                <w:color w:val="000000"/>
                                <w:sz w:val="20"/>
                                <w:szCs w:val="20"/>
                              </w:rPr>
                              <w:t xml:space="preserve"> </w:t>
                            </w:r>
                            <w:r w:rsidRPr="00CA60F6">
                              <w:rPr>
                                <w:rFonts w:ascii="Arial" w:hAnsi="Arial" w:cs="Arial"/>
                                <w:color w:val="000000"/>
                                <w:sz w:val="20"/>
                                <w:szCs w:val="20"/>
                              </w:rPr>
                              <w:t>ménagères ne faisant pas l’objet d’une collecte séparée,</w:t>
                            </w:r>
                          </w:p>
                          <w:p w14:paraId="4FD1FEDB" w14:textId="13F55271" w:rsidR="00CE2769" w:rsidRPr="00B70F89" w:rsidRDefault="00CE2769" w:rsidP="00302285">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Couverture et récupération de biogaz sur fosses à effluents.</w:t>
                            </w:r>
                          </w:p>
                          <w:p w14:paraId="375B95D1" w14:textId="77777777" w:rsidR="00D8561B" w:rsidRPr="00B70F89" w:rsidRDefault="00D8561B" w:rsidP="00CE2769">
                            <w:pPr>
                              <w:autoSpaceDE w:val="0"/>
                              <w:autoSpaceDN w:val="0"/>
                              <w:adjustRightInd w:val="0"/>
                              <w:spacing w:after="0" w:line="240" w:lineRule="auto"/>
                              <w:rPr>
                                <w:rFonts w:ascii="Arial" w:hAnsi="Arial" w:cs="Arial"/>
                                <w:color w:val="000000"/>
                                <w:sz w:val="20"/>
                                <w:szCs w:val="20"/>
                              </w:rPr>
                            </w:pPr>
                          </w:p>
                          <w:p w14:paraId="682D9C08" w14:textId="6947E421" w:rsidR="00CE2769" w:rsidRPr="00B70F89" w:rsidRDefault="00CE2769" w:rsidP="00302285">
                            <w:pPr>
                              <w:autoSpaceDE w:val="0"/>
                              <w:autoSpaceDN w:val="0"/>
                              <w:adjustRightInd w:val="0"/>
                              <w:spacing w:after="0" w:line="240" w:lineRule="auto"/>
                              <w:rPr>
                                <w:rFonts w:ascii="Arial" w:hAnsi="Arial" w:cs="Arial"/>
                                <w:color w:val="000000"/>
                                <w:sz w:val="20"/>
                                <w:szCs w:val="20"/>
                              </w:rPr>
                            </w:pPr>
                            <w:r w:rsidRPr="00CB1F13">
                              <w:rPr>
                                <w:rFonts w:ascii="Arial" w:hAnsi="Arial" w:cs="Arial"/>
                                <w:color w:val="000000"/>
                                <w:sz w:val="20"/>
                                <w:szCs w:val="20"/>
                              </w:rPr>
                              <w:t>Les projets éligibles à un complément de rémunération dans le cadre des appels d’offres de la Commission de</w:t>
                            </w:r>
                            <w:r w:rsidR="00D8561B" w:rsidRPr="00CB1F13">
                              <w:rPr>
                                <w:rFonts w:ascii="Arial" w:hAnsi="Arial" w:cs="Arial"/>
                                <w:color w:val="000000"/>
                                <w:sz w:val="20"/>
                                <w:szCs w:val="20"/>
                              </w:rPr>
                              <w:t xml:space="preserve"> </w:t>
                            </w:r>
                            <w:r w:rsidRPr="00CB1F13">
                              <w:rPr>
                                <w:rFonts w:ascii="Arial" w:hAnsi="Arial" w:cs="Arial"/>
                                <w:color w:val="000000"/>
                                <w:sz w:val="20"/>
                                <w:szCs w:val="20"/>
                              </w:rPr>
                              <w:t>Régulation de l’Energie (</w:t>
                            </w:r>
                            <w:r w:rsidRPr="00CB1F13">
                              <w:rPr>
                                <w:rFonts w:ascii="Arial" w:hAnsi="Arial" w:cs="Arial"/>
                                <w:color w:val="0563C2"/>
                                <w:sz w:val="20"/>
                                <w:szCs w:val="20"/>
                              </w:rPr>
                              <w:t>CRE</w:t>
                            </w:r>
                            <w:r w:rsidRPr="00CB1F13">
                              <w:rPr>
                                <w:rFonts w:ascii="Arial" w:hAnsi="Arial" w:cs="Arial"/>
                                <w:color w:val="000000"/>
                                <w:sz w:val="20"/>
                                <w:szCs w:val="20"/>
                              </w:rPr>
                              <w:t>) ne sont pas éligibles aux aides de l’ADEME</w:t>
                            </w:r>
                            <w:r w:rsidRPr="00386B36">
                              <w:rPr>
                                <w:rFonts w:ascii="Arial" w:hAnsi="Arial" w:cs="Arial"/>
                                <w:color w:val="000000"/>
                                <w:sz w:val="20"/>
                                <w:szCs w:val="20"/>
                              </w:rPr>
                              <w:t>.</w:t>
                            </w:r>
                          </w:p>
                          <w:p w14:paraId="16B8D889" w14:textId="77777777" w:rsidR="00CE2769" w:rsidRPr="00B70F89" w:rsidRDefault="00CE2769" w:rsidP="00CE2769">
                            <w:pPr>
                              <w:autoSpaceDE w:val="0"/>
                              <w:autoSpaceDN w:val="0"/>
                              <w:adjustRightInd w:val="0"/>
                              <w:spacing w:after="0" w:line="240" w:lineRule="auto"/>
                              <w:rPr>
                                <w:rFonts w:ascii="Arial" w:hAnsi="Arial" w:cs="Arial"/>
                                <w:sz w:val="20"/>
                                <w:szCs w:val="20"/>
                              </w:rPr>
                            </w:pPr>
                          </w:p>
                          <w:p w14:paraId="03C0808D" w14:textId="6624C600" w:rsidR="00CE2769" w:rsidRPr="00B70F89" w:rsidRDefault="00CE2769" w:rsidP="00CE2769">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Modalités de calcul de l’aide</w:t>
                            </w:r>
                          </w:p>
                          <w:p w14:paraId="2BCCD182" w14:textId="77777777" w:rsidR="00D8561B" w:rsidRPr="00B70F89" w:rsidRDefault="00D8561B" w:rsidP="00CE2769">
                            <w:pPr>
                              <w:autoSpaceDE w:val="0"/>
                              <w:autoSpaceDN w:val="0"/>
                              <w:adjustRightInd w:val="0"/>
                              <w:spacing w:after="0" w:line="240" w:lineRule="auto"/>
                              <w:rPr>
                                <w:rFonts w:ascii="Arial" w:hAnsi="Arial" w:cs="Arial"/>
                                <w:sz w:val="20"/>
                                <w:szCs w:val="20"/>
                              </w:rPr>
                            </w:pPr>
                          </w:p>
                          <w:p w14:paraId="20088B03" w14:textId="77777777" w:rsidR="00D8561B" w:rsidRPr="00B70F89" w:rsidRDefault="00D8561B" w:rsidP="00D8561B">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Des projets atypiques et innovants par leur procédé, leur organisation ou la prise en compte de déchets</w:t>
                            </w:r>
                          </w:p>
                          <w:p w14:paraId="02C9B707" w14:textId="77777777" w:rsidR="00D8561B" w:rsidRPr="00B70F89" w:rsidRDefault="00D8561B" w:rsidP="00D8561B">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spécifiques, ou par leur contexte géographique (outre-mer) peuvent exceptionnellement déroger au</w:t>
                            </w:r>
                          </w:p>
                          <w:p w14:paraId="45D3A5A2" w14:textId="7B8CE01A" w:rsidR="004D74C1" w:rsidRPr="00B70F89" w:rsidRDefault="00D8561B" w:rsidP="001040AD">
                            <w:pPr>
                              <w:rPr>
                                <w:rFonts w:ascii="Arial" w:hAnsi="Arial" w:cs="Arial"/>
                                <w:sz w:val="24"/>
                                <w:szCs w:val="24"/>
                              </w:rPr>
                            </w:pPr>
                            <w:r w:rsidRPr="00B70F89">
                              <w:rPr>
                                <w:rFonts w:ascii="Arial" w:hAnsi="Arial" w:cs="Arial"/>
                                <w:sz w:val="20"/>
                                <w:szCs w:val="20"/>
                              </w:rPr>
                              <w:t>cadre du forfait pour bénéficier d’une aide par analyse prévisionnelle de rentabilité.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0;margin-top:159.9pt;width:478pt;height:50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" fillcolor="white [3201]" stroked="f" strokeweight=".5pt">
                <v:textbox>
                  <w:txbxContent>
                    <w:p w14:paraId="0F6CFEF1" w14:textId="77777777" w:rsidR="004D74C1" w:rsidRPr="00B70F89" w:rsidRDefault="004D74C1" w:rsidP="004D74C1">
                      <w:pPr>
                        <w:pStyle w:val="Titre2"/>
                        <w:spacing w:after="360"/>
                        <w:rPr>
                          <w:rFonts w:ascii="Arial" w:hAnsi="Arial" w:cs="Arial"/>
                          <w:b/>
                          <w:bCs/>
                          <w:color w:val="auto"/>
                          <w:sz w:val="28"/>
                          <w:szCs w:val="28"/>
                          <w:u w:val="single"/>
                        </w:rPr>
                      </w:pPr>
                      <w:bookmarkStart w:id="1" w:name="_Hlk59464087"/>
                      <w:r w:rsidRPr="00B70F89">
                        <w:rPr>
                          <w:rFonts w:ascii="Arial" w:hAnsi="Arial" w:cs="Arial"/>
                          <w:b/>
                          <w:bCs/>
                          <w:color w:val="auto"/>
                          <w:sz w:val="28"/>
                          <w:szCs w:val="28"/>
                          <w:u w:val="single"/>
                        </w:rPr>
                        <w:t xml:space="preserve">Ce qu’il faut retenir </w:t>
                      </w:r>
                    </w:p>
                    <w:bookmarkEnd w:id="1"/>
                    <w:p w14:paraId="62A79E6E" w14:textId="77777777" w:rsidR="00CE2769" w:rsidRPr="00B70F89" w:rsidRDefault="00CE2769" w:rsidP="00CE2769">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Opérations éligibles</w:t>
                      </w:r>
                    </w:p>
                    <w:p w14:paraId="698C984B" w14:textId="19C94C57" w:rsidR="00CE2769" w:rsidRPr="00B70F89" w:rsidRDefault="00CE2769" w:rsidP="00CA60F6">
                      <w:pPr>
                        <w:pStyle w:val="Paragraphedeliste"/>
                        <w:numPr>
                          <w:ilvl w:val="0"/>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xml:space="preserve">Pour les unités de méthanisation avec cogénération (&lt; 500 </w:t>
                      </w:r>
                      <w:proofErr w:type="spellStart"/>
                      <w:r w:rsidRPr="00B70F89">
                        <w:rPr>
                          <w:rFonts w:ascii="Arial" w:hAnsi="Arial" w:cs="Arial"/>
                          <w:sz w:val="20"/>
                          <w:szCs w:val="20"/>
                        </w:rPr>
                        <w:t>kWe</w:t>
                      </w:r>
                      <w:proofErr w:type="spellEnd"/>
                      <w:proofErr w:type="gramStart"/>
                      <w:r w:rsidRPr="00B70F89">
                        <w:rPr>
                          <w:rFonts w:ascii="Arial" w:hAnsi="Arial" w:cs="Arial"/>
                          <w:sz w:val="20"/>
                          <w:szCs w:val="20"/>
                        </w:rPr>
                        <w:t>):</w:t>
                      </w:r>
                      <w:proofErr w:type="gramEnd"/>
                    </w:p>
                    <w:p w14:paraId="51BB6A0F" w14:textId="6B7E9934" w:rsidR="00CE2769" w:rsidRPr="00B70F89" w:rsidRDefault="00CE2769" w:rsidP="00302285">
                      <w:pPr>
                        <w:pStyle w:val="Paragraphedeliste"/>
                        <w:numPr>
                          <w:ilvl w:val="1"/>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Equipements de production de biogaz,</w:t>
                      </w:r>
                    </w:p>
                    <w:p w14:paraId="1DE0A21C" w14:textId="11DAD6AF" w:rsidR="00CE2769" w:rsidRPr="00B70F89" w:rsidRDefault="00CE2769" w:rsidP="00302285">
                      <w:pPr>
                        <w:pStyle w:val="Paragraphedeliste"/>
                        <w:numPr>
                          <w:ilvl w:val="1"/>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Equipements de valorisation énergétique du biogaz : production de chaleur seule,</w:t>
                      </w:r>
                    </w:p>
                    <w:p w14:paraId="1F11C007" w14:textId="1D35611D" w:rsidR="00CE2769" w:rsidRPr="00B70F89" w:rsidRDefault="00CE2769" w:rsidP="006C64DC">
                      <w:pPr>
                        <w:pStyle w:val="Paragraphedeliste"/>
                        <w:autoSpaceDE w:val="0"/>
                        <w:autoSpaceDN w:val="0"/>
                        <w:adjustRightInd w:val="0"/>
                        <w:spacing w:after="0" w:line="240" w:lineRule="auto"/>
                        <w:ind w:left="1440"/>
                        <w:rPr>
                          <w:rFonts w:ascii="Arial" w:hAnsi="Arial" w:cs="Arial"/>
                          <w:sz w:val="20"/>
                          <w:szCs w:val="20"/>
                        </w:rPr>
                      </w:pPr>
                      <w:proofErr w:type="gramStart"/>
                      <w:r w:rsidRPr="00B70F89">
                        <w:rPr>
                          <w:rFonts w:ascii="Arial" w:hAnsi="Arial" w:cs="Arial"/>
                          <w:sz w:val="20"/>
                          <w:szCs w:val="20"/>
                        </w:rPr>
                        <w:t>cogénération</w:t>
                      </w:r>
                      <w:proofErr w:type="gramEnd"/>
                      <w:r w:rsidRPr="00B70F89">
                        <w:rPr>
                          <w:rFonts w:ascii="Arial" w:hAnsi="Arial" w:cs="Arial"/>
                          <w:sz w:val="20"/>
                          <w:szCs w:val="20"/>
                        </w:rPr>
                        <w:t xml:space="preserve"> d’électricité et de chaleur, épuration du biogaz en biométhane</w:t>
                      </w:r>
                      <w:r w:rsidR="0071612C">
                        <w:rPr>
                          <w:rFonts w:ascii="Arial" w:hAnsi="Arial" w:cs="Arial"/>
                          <w:sz w:val="20"/>
                          <w:szCs w:val="20"/>
                        </w:rPr>
                        <w:t xml:space="preserve"> ou </w:t>
                      </w:r>
                      <w:r w:rsidRPr="00B70F89">
                        <w:rPr>
                          <w:rFonts w:ascii="Arial" w:hAnsi="Arial" w:cs="Arial"/>
                          <w:sz w:val="20"/>
                          <w:szCs w:val="20"/>
                        </w:rPr>
                        <w:t>utilisation en carburant bioGNV.</w:t>
                      </w:r>
                    </w:p>
                    <w:p w14:paraId="4D3C25B9" w14:textId="77777777" w:rsidR="006C64DC" w:rsidRPr="00B70F89" w:rsidRDefault="006C64DC" w:rsidP="00302285">
                      <w:pPr>
                        <w:pStyle w:val="Paragraphedeliste"/>
                        <w:autoSpaceDE w:val="0"/>
                        <w:autoSpaceDN w:val="0"/>
                        <w:adjustRightInd w:val="0"/>
                        <w:spacing w:after="0" w:line="240" w:lineRule="auto"/>
                        <w:ind w:left="1440"/>
                        <w:rPr>
                          <w:rFonts w:ascii="Arial" w:hAnsi="Arial" w:cs="Arial"/>
                          <w:sz w:val="20"/>
                          <w:szCs w:val="20"/>
                        </w:rPr>
                      </w:pPr>
                    </w:p>
                    <w:p w14:paraId="07009680" w14:textId="0DA36F9B"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xml:space="preserve"> Pour les stations d’épuration urbaines (STEU) :</w:t>
                      </w:r>
                    </w:p>
                    <w:p w14:paraId="3C9A6AB1" w14:textId="77777777" w:rsidR="00CE2769" w:rsidRPr="00B70F89" w:rsidRDefault="00CE2769" w:rsidP="00302285">
                      <w:pPr>
                        <w:autoSpaceDE w:val="0"/>
                        <w:autoSpaceDN w:val="0"/>
                        <w:adjustRightInd w:val="0"/>
                        <w:spacing w:after="0" w:line="240" w:lineRule="auto"/>
                        <w:ind w:left="708"/>
                        <w:rPr>
                          <w:rFonts w:ascii="Arial" w:hAnsi="Arial" w:cs="Arial"/>
                          <w:sz w:val="20"/>
                          <w:szCs w:val="20"/>
                        </w:rPr>
                      </w:pPr>
                      <w:proofErr w:type="gramStart"/>
                      <w:r w:rsidRPr="00B70F89">
                        <w:rPr>
                          <w:rFonts w:ascii="Arial" w:hAnsi="Arial" w:cs="Arial"/>
                          <w:sz w:val="20"/>
                          <w:szCs w:val="20"/>
                        </w:rPr>
                        <w:t>o</w:t>
                      </w:r>
                      <w:proofErr w:type="gramEnd"/>
                      <w:r w:rsidRPr="00B70F89">
                        <w:rPr>
                          <w:rFonts w:ascii="Arial" w:hAnsi="Arial" w:cs="Arial"/>
                          <w:sz w:val="20"/>
                          <w:szCs w:val="20"/>
                        </w:rPr>
                        <w:t xml:space="preserve"> Equipements de valorisation énergétique du biogaz comprenant l’épuration en biométhane</w:t>
                      </w:r>
                    </w:p>
                    <w:p w14:paraId="30603249" w14:textId="77777777" w:rsidR="004D74C1" w:rsidRPr="00B70F89" w:rsidRDefault="004D74C1" w:rsidP="00634845">
                      <w:pPr>
                        <w:pStyle w:val="Pucenoir"/>
                        <w:numPr>
                          <w:ilvl w:val="0"/>
                          <w:numId w:val="0"/>
                        </w:numPr>
                        <w:ind w:left="360"/>
                        <w:rPr>
                          <w:rFonts w:ascii="Arial" w:hAnsi="Arial" w:cs="Arial"/>
                          <w:sz w:val="20"/>
                          <w:szCs w:val="20"/>
                        </w:rPr>
                      </w:pPr>
                    </w:p>
                    <w:p w14:paraId="248A316C" w14:textId="77777777" w:rsidR="00CE2769" w:rsidRPr="00B70F89" w:rsidRDefault="00CE2769" w:rsidP="00CE2769">
                      <w:p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Conditions d’éligibilité</w:t>
                      </w:r>
                    </w:p>
                    <w:p w14:paraId="6496D519" w14:textId="1DAE11C0"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Réalisation d’une étude préalable et installations conformes à la réglementation</w:t>
                      </w:r>
                    </w:p>
                    <w:p w14:paraId="097A0A42" w14:textId="6300A4D9"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Construction d’installations nouvelles ou extensions d’installations existantes,</w:t>
                      </w:r>
                    </w:p>
                    <w:p w14:paraId="4F272F56" w14:textId="4FC133BF"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563C2"/>
                          <w:sz w:val="20"/>
                          <w:szCs w:val="20"/>
                        </w:rPr>
                      </w:pPr>
                      <w:r w:rsidRPr="00B70F89">
                        <w:rPr>
                          <w:rFonts w:ascii="Arial" w:hAnsi="Arial" w:cs="Arial"/>
                          <w:color w:val="000000"/>
                          <w:sz w:val="20"/>
                          <w:szCs w:val="20"/>
                        </w:rPr>
                        <w:t xml:space="preserve">À partir de 2021 : installations accompagnées par des entreprises certifiées par le </w:t>
                      </w:r>
                      <w:r w:rsidRPr="00B70F89">
                        <w:rPr>
                          <w:rFonts w:ascii="Arial" w:hAnsi="Arial" w:cs="Arial"/>
                          <w:color w:val="0563C2"/>
                          <w:sz w:val="20"/>
                          <w:szCs w:val="20"/>
                        </w:rPr>
                        <w:t xml:space="preserve">label </w:t>
                      </w:r>
                      <w:proofErr w:type="spellStart"/>
                      <w:r w:rsidRPr="00B70F89">
                        <w:rPr>
                          <w:rFonts w:ascii="Arial" w:hAnsi="Arial" w:cs="Arial"/>
                          <w:color w:val="0563C2"/>
                          <w:sz w:val="20"/>
                          <w:szCs w:val="20"/>
                        </w:rPr>
                        <w:t>Qualimétha</w:t>
                      </w:r>
                      <w:proofErr w:type="spellEnd"/>
                      <w:r w:rsidR="006C64DC" w:rsidRPr="00B70F89">
                        <w:rPr>
                          <w:rFonts w:ascii="Arial" w:hAnsi="Arial" w:cs="Arial"/>
                          <w:color w:val="0563C2"/>
                          <w:sz w:val="20"/>
                          <w:szCs w:val="20"/>
                        </w:rPr>
                        <w:t xml:space="preserve"> </w:t>
                      </w:r>
                      <w:r w:rsidRPr="00B70F89">
                        <w:rPr>
                          <w:rFonts w:ascii="Arial" w:hAnsi="Arial" w:cs="Arial"/>
                          <w:color w:val="000000"/>
                          <w:sz w:val="20"/>
                          <w:szCs w:val="20"/>
                        </w:rPr>
                        <w:t>(certification obtenue ou demande déposée) ou justifiant de conditions équivalentes,</w:t>
                      </w:r>
                    </w:p>
                    <w:p w14:paraId="2D4FC96A" w14:textId="5DACA5F3" w:rsidR="00CE2769" w:rsidRPr="00B70F89" w:rsidRDefault="00CE2769" w:rsidP="00302285">
                      <w:pPr>
                        <w:pStyle w:val="Paragraphedeliste"/>
                        <w:numPr>
                          <w:ilvl w:val="0"/>
                          <w:numId w:val="46"/>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Réduction des émissions de gaz à effet de serre de l’installation,</w:t>
                      </w:r>
                    </w:p>
                    <w:p w14:paraId="7257DBA0" w14:textId="68CA24AB" w:rsidR="00CE2769" w:rsidRPr="00B70F89" w:rsidRDefault="00CE2769" w:rsidP="00302285">
                      <w:pPr>
                        <w:pStyle w:val="Titre2"/>
                        <w:ind w:firstLine="708"/>
                        <w:rPr>
                          <w:rFonts w:ascii="Arial" w:eastAsiaTheme="minorHAnsi" w:hAnsi="Arial" w:cs="Arial"/>
                          <w:color w:val="000000"/>
                          <w:sz w:val="20"/>
                          <w:szCs w:val="20"/>
                          <w:lang w:eastAsia="fr-FR"/>
                        </w:rPr>
                      </w:pPr>
                      <w:r w:rsidRPr="00B70F89">
                        <w:rPr>
                          <w:rFonts w:ascii="Arial" w:hAnsi="Arial" w:cs="Arial"/>
                          <w:color w:val="000000"/>
                          <w:sz w:val="20"/>
                          <w:szCs w:val="20"/>
                        </w:rPr>
                        <w:t>Efficacité énergétique minimale de 50 %.</w:t>
                      </w:r>
                    </w:p>
                    <w:p w14:paraId="59750483" w14:textId="793B04A1" w:rsidR="00CE2769" w:rsidRPr="00B70F89" w:rsidRDefault="00CE2769" w:rsidP="00CE2769">
                      <w:pPr>
                        <w:rPr>
                          <w:rFonts w:ascii="Arial" w:hAnsi="Arial" w:cs="Arial"/>
                          <w:sz w:val="24"/>
                          <w:szCs w:val="24"/>
                          <w:lang w:eastAsia="fr-FR"/>
                        </w:rPr>
                      </w:pPr>
                    </w:p>
                    <w:p w14:paraId="47C36A70" w14:textId="77777777" w:rsidR="00CE2769" w:rsidRPr="00B70F89" w:rsidRDefault="00CE2769" w:rsidP="00CE2769">
                      <w:p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Opérations non éligibles</w:t>
                      </w:r>
                    </w:p>
                    <w:p w14:paraId="2ED71637" w14:textId="30CEB762" w:rsidR="00CE2769" w:rsidRPr="00B70F89" w:rsidRDefault="00CE2769" w:rsidP="00302285">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Stations d’épuration urbaines (STEU) : les équipements de production de biogaz,</w:t>
                      </w:r>
                    </w:p>
                    <w:p w14:paraId="0C7C196B" w14:textId="211DB91D" w:rsidR="00CE2769" w:rsidRPr="00B70F89" w:rsidRDefault="00CE2769" w:rsidP="00302285">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Production et valorisation de biogaz sur une installation de stockage de déchets non dangereux</w:t>
                      </w:r>
                    </w:p>
                    <w:p w14:paraId="0FE7E4C2" w14:textId="77777777" w:rsidR="00CE2769" w:rsidRPr="00B70F89" w:rsidRDefault="00CE2769" w:rsidP="00302285">
                      <w:pPr>
                        <w:pStyle w:val="Paragraphedeliste"/>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(ISDND),</w:t>
                      </w:r>
                    </w:p>
                    <w:p w14:paraId="780AC26E" w14:textId="31A905F1" w:rsidR="00CE2769" w:rsidRPr="00CA60F6" w:rsidRDefault="00CE2769" w:rsidP="00CA60F6">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Production et valorisation de biogaz consécutive à un traitement mécano-biologiques des ordures</w:t>
                      </w:r>
                      <w:r w:rsidR="00D12AD1">
                        <w:rPr>
                          <w:rFonts w:ascii="Arial" w:hAnsi="Arial" w:cs="Arial"/>
                          <w:color w:val="000000"/>
                          <w:sz w:val="20"/>
                          <w:szCs w:val="20"/>
                        </w:rPr>
                        <w:t xml:space="preserve"> </w:t>
                      </w:r>
                      <w:r w:rsidRPr="00CA60F6">
                        <w:rPr>
                          <w:rFonts w:ascii="Arial" w:hAnsi="Arial" w:cs="Arial"/>
                          <w:color w:val="000000"/>
                          <w:sz w:val="20"/>
                          <w:szCs w:val="20"/>
                        </w:rPr>
                        <w:t>ménagères ne faisant pas l’objet d’une collecte séparée,</w:t>
                      </w:r>
                    </w:p>
                    <w:p w14:paraId="4FD1FEDB" w14:textId="13F55271" w:rsidR="00CE2769" w:rsidRPr="00B70F89" w:rsidRDefault="00CE2769" w:rsidP="00302285">
                      <w:pPr>
                        <w:pStyle w:val="Paragraphedeliste"/>
                        <w:numPr>
                          <w:ilvl w:val="0"/>
                          <w:numId w:val="47"/>
                        </w:numPr>
                        <w:autoSpaceDE w:val="0"/>
                        <w:autoSpaceDN w:val="0"/>
                        <w:adjustRightInd w:val="0"/>
                        <w:spacing w:after="0" w:line="240" w:lineRule="auto"/>
                        <w:rPr>
                          <w:rFonts w:ascii="Arial" w:hAnsi="Arial" w:cs="Arial"/>
                          <w:color w:val="000000"/>
                          <w:sz w:val="20"/>
                          <w:szCs w:val="20"/>
                        </w:rPr>
                      </w:pPr>
                      <w:r w:rsidRPr="00B70F89">
                        <w:rPr>
                          <w:rFonts w:ascii="Arial" w:hAnsi="Arial" w:cs="Arial"/>
                          <w:color w:val="000000"/>
                          <w:sz w:val="20"/>
                          <w:szCs w:val="20"/>
                        </w:rPr>
                        <w:t>Couverture et récupération de biogaz sur fosses à effluents.</w:t>
                      </w:r>
                    </w:p>
                    <w:p w14:paraId="375B95D1" w14:textId="77777777" w:rsidR="00D8561B" w:rsidRPr="00B70F89" w:rsidRDefault="00D8561B" w:rsidP="00CE2769">
                      <w:pPr>
                        <w:autoSpaceDE w:val="0"/>
                        <w:autoSpaceDN w:val="0"/>
                        <w:adjustRightInd w:val="0"/>
                        <w:spacing w:after="0" w:line="240" w:lineRule="auto"/>
                        <w:rPr>
                          <w:rFonts w:ascii="Arial" w:hAnsi="Arial" w:cs="Arial"/>
                          <w:color w:val="000000"/>
                          <w:sz w:val="20"/>
                          <w:szCs w:val="20"/>
                        </w:rPr>
                      </w:pPr>
                    </w:p>
                    <w:p w14:paraId="682D9C08" w14:textId="6947E421" w:rsidR="00CE2769" w:rsidRPr="00B70F89" w:rsidRDefault="00CE2769" w:rsidP="00302285">
                      <w:pPr>
                        <w:autoSpaceDE w:val="0"/>
                        <w:autoSpaceDN w:val="0"/>
                        <w:adjustRightInd w:val="0"/>
                        <w:spacing w:after="0" w:line="240" w:lineRule="auto"/>
                        <w:rPr>
                          <w:rFonts w:ascii="Arial" w:hAnsi="Arial" w:cs="Arial"/>
                          <w:color w:val="000000"/>
                          <w:sz w:val="20"/>
                          <w:szCs w:val="20"/>
                        </w:rPr>
                      </w:pPr>
                      <w:r w:rsidRPr="00CB1F13">
                        <w:rPr>
                          <w:rFonts w:ascii="Arial" w:hAnsi="Arial" w:cs="Arial"/>
                          <w:color w:val="000000"/>
                          <w:sz w:val="20"/>
                          <w:szCs w:val="20"/>
                        </w:rPr>
                        <w:t>Les projets éligibles à un complément de rémunération dans le cadre des appels d’offres de la Commission de</w:t>
                      </w:r>
                      <w:r w:rsidR="00D8561B" w:rsidRPr="00CB1F13">
                        <w:rPr>
                          <w:rFonts w:ascii="Arial" w:hAnsi="Arial" w:cs="Arial"/>
                          <w:color w:val="000000"/>
                          <w:sz w:val="20"/>
                          <w:szCs w:val="20"/>
                        </w:rPr>
                        <w:t xml:space="preserve"> </w:t>
                      </w:r>
                      <w:r w:rsidRPr="00CB1F13">
                        <w:rPr>
                          <w:rFonts w:ascii="Arial" w:hAnsi="Arial" w:cs="Arial"/>
                          <w:color w:val="000000"/>
                          <w:sz w:val="20"/>
                          <w:szCs w:val="20"/>
                        </w:rPr>
                        <w:t>Régulation de l’Energie (</w:t>
                      </w:r>
                      <w:r w:rsidRPr="00CB1F13">
                        <w:rPr>
                          <w:rFonts w:ascii="Arial" w:hAnsi="Arial" w:cs="Arial"/>
                          <w:color w:val="0563C2"/>
                          <w:sz w:val="20"/>
                          <w:szCs w:val="20"/>
                        </w:rPr>
                        <w:t>CRE</w:t>
                      </w:r>
                      <w:r w:rsidRPr="00CB1F13">
                        <w:rPr>
                          <w:rFonts w:ascii="Arial" w:hAnsi="Arial" w:cs="Arial"/>
                          <w:color w:val="000000"/>
                          <w:sz w:val="20"/>
                          <w:szCs w:val="20"/>
                        </w:rPr>
                        <w:t>) ne sont pas éligibles aux aides de l’ADEME</w:t>
                      </w:r>
                      <w:r w:rsidRPr="00386B36">
                        <w:rPr>
                          <w:rFonts w:ascii="Arial" w:hAnsi="Arial" w:cs="Arial"/>
                          <w:color w:val="000000"/>
                          <w:sz w:val="20"/>
                          <w:szCs w:val="20"/>
                        </w:rPr>
                        <w:t>.</w:t>
                      </w:r>
                    </w:p>
                    <w:p w14:paraId="16B8D889" w14:textId="77777777" w:rsidR="00CE2769" w:rsidRPr="00B70F89" w:rsidRDefault="00CE2769" w:rsidP="00CE2769">
                      <w:pPr>
                        <w:autoSpaceDE w:val="0"/>
                        <w:autoSpaceDN w:val="0"/>
                        <w:adjustRightInd w:val="0"/>
                        <w:spacing w:after="0" w:line="240" w:lineRule="auto"/>
                        <w:rPr>
                          <w:rFonts w:ascii="Arial" w:hAnsi="Arial" w:cs="Arial"/>
                          <w:sz w:val="20"/>
                          <w:szCs w:val="20"/>
                        </w:rPr>
                      </w:pPr>
                    </w:p>
                    <w:p w14:paraId="03C0808D" w14:textId="6624C600" w:rsidR="00CE2769" w:rsidRPr="00B70F89" w:rsidRDefault="00CE2769" w:rsidP="00CE2769">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Modalités de calcul de l’aide</w:t>
                      </w:r>
                    </w:p>
                    <w:p w14:paraId="2BCCD182" w14:textId="77777777" w:rsidR="00D8561B" w:rsidRPr="00B70F89" w:rsidRDefault="00D8561B" w:rsidP="00CE2769">
                      <w:pPr>
                        <w:autoSpaceDE w:val="0"/>
                        <w:autoSpaceDN w:val="0"/>
                        <w:adjustRightInd w:val="0"/>
                        <w:spacing w:after="0" w:line="240" w:lineRule="auto"/>
                        <w:rPr>
                          <w:rFonts w:ascii="Arial" w:hAnsi="Arial" w:cs="Arial"/>
                          <w:sz w:val="20"/>
                          <w:szCs w:val="20"/>
                        </w:rPr>
                      </w:pPr>
                    </w:p>
                    <w:p w14:paraId="20088B03" w14:textId="77777777" w:rsidR="00D8561B" w:rsidRPr="00B70F89" w:rsidRDefault="00D8561B" w:rsidP="00D8561B">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Des projets atypiques et innovants par leur procédé, leur organisation ou la prise en compte de déchets</w:t>
                      </w:r>
                    </w:p>
                    <w:p w14:paraId="02C9B707" w14:textId="77777777" w:rsidR="00D8561B" w:rsidRPr="00B70F89" w:rsidRDefault="00D8561B" w:rsidP="00D8561B">
                      <w:pPr>
                        <w:autoSpaceDE w:val="0"/>
                        <w:autoSpaceDN w:val="0"/>
                        <w:adjustRightInd w:val="0"/>
                        <w:spacing w:after="0" w:line="240" w:lineRule="auto"/>
                        <w:rPr>
                          <w:rFonts w:ascii="Arial" w:hAnsi="Arial" w:cs="Arial"/>
                          <w:sz w:val="20"/>
                          <w:szCs w:val="20"/>
                        </w:rPr>
                      </w:pPr>
                      <w:proofErr w:type="gramStart"/>
                      <w:r w:rsidRPr="00B70F89">
                        <w:rPr>
                          <w:rFonts w:ascii="Arial" w:hAnsi="Arial" w:cs="Arial"/>
                          <w:sz w:val="20"/>
                          <w:szCs w:val="20"/>
                        </w:rPr>
                        <w:t>spécifiques</w:t>
                      </w:r>
                      <w:proofErr w:type="gramEnd"/>
                      <w:r w:rsidRPr="00B70F89">
                        <w:rPr>
                          <w:rFonts w:ascii="Arial" w:hAnsi="Arial" w:cs="Arial"/>
                          <w:sz w:val="20"/>
                          <w:szCs w:val="20"/>
                        </w:rPr>
                        <w:t>, ou par leur contexte géographique (outre-mer) peuvent exceptionnellement déroger au</w:t>
                      </w:r>
                    </w:p>
                    <w:p w14:paraId="45D3A5A2" w14:textId="7B8CE01A" w:rsidR="004D74C1" w:rsidRPr="00B70F89" w:rsidRDefault="00D8561B" w:rsidP="001040AD">
                      <w:pPr>
                        <w:rPr>
                          <w:rFonts w:ascii="Arial" w:hAnsi="Arial" w:cs="Arial"/>
                          <w:sz w:val="24"/>
                          <w:szCs w:val="24"/>
                        </w:rPr>
                      </w:pPr>
                      <w:proofErr w:type="gramStart"/>
                      <w:r w:rsidRPr="00B70F89">
                        <w:rPr>
                          <w:rFonts w:ascii="Arial" w:hAnsi="Arial" w:cs="Arial"/>
                          <w:sz w:val="20"/>
                          <w:szCs w:val="20"/>
                        </w:rPr>
                        <w:t>cadre</w:t>
                      </w:r>
                      <w:proofErr w:type="gramEnd"/>
                      <w:r w:rsidRPr="00B70F89">
                        <w:rPr>
                          <w:rFonts w:ascii="Arial" w:hAnsi="Arial" w:cs="Arial"/>
                          <w:sz w:val="20"/>
                          <w:szCs w:val="20"/>
                        </w:rPr>
                        <w:t xml:space="preserve"> du forfait pour bénéficier d’une aide par analyse prévisionnelle de rentabilité.</w:t>
                      </w:r>
                    </w:p>
                  </w:txbxContent>
                </v:textbox>
                <w10:wrap anchorx="margin"/>
              </v:shape>
            </w:pict>
          </mc:Fallback>
        </mc:AlternateContent>
      </w:r>
      <w:r w:rsidR="005C5E73"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10AEBFB3">
                <wp:simplePos x="0" y="0"/>
                <wp:positionH relativeFrom="margin">
                  <wp:align>left</wp:align>
                </wp:positionH>
                <wp:positionV relativeFrom="paragraph">
                  <wp:posOffset>623570</wp:posOffset>
                </wp:positionV>
                <wp:extent cx="6108700" cy="1440180"/>
                <wp:effectExtent l="0" t="0" r="635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4401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3C55AAF2" w:rsidR="00930297" w:rsidRPr="00B70F89" w:rsidRDefault="00930297" w:rsidP="005B530F">
                            <w:pPr>
                              <w:pStyle w:val="TITREPRINCIPAL1repage"/>
                              <w:rPr>
                                <w:rFonts w:ascii="Arial" w:hAnsi="Arial"/>
                              </w:rPr>
                            </w:pPr>
                            <w:r w:rsidRPr="00B70F89">
                              <w:rPr>
                                <w:rFonts w:ascii="Arial" w:hAnsi="Arial"/>
                              </w:rPr>
                              <w:t>Conditions d’éligibilité et de financement :</w:t>
                            </w:r>
                            <w:r w:rsidR="005B530F" w:rsidRPr="00B70F89">
                              <w:rPr>
                                <w:rFonts w:ascii="Arial" w:hAnsi="Arial"/>
                              </w:rPr>
                              <w:t xml:space="preserve"> Investissements dans une installation de</w:t>
                            </w:r>
                            <w:r w:rsidR="0044014B" w:rsidRPr="00B70F89">
                              <w:rPr>
                                <w:rFonts w:ascii="Arial" w:hAnsi="Arial"/>
                              </w:rPr>
                              <w:t xml:space="preserve"> </w:t>
                            </w:r>
                            <w:r w:rsidR="005B530F" w:rsidRPr="00B70F89">
                              <w:rPr>
                                <w:rFonts w:ascii="Arial" w:hAnsi="Arial"/>
                              </w:rPr>
                              <w:t>méthanisation (chaleur, cogénération)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0;margin-top:49.1pt;width:481pt;height:113.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" adj="-11796480,,5400" path="m,l3136900,,2838450,786765,,786765,,xe" fillcolor="white [3212]" stroked="f">
                <v:stroke joinstyle="miter"/>
                <v:formulas/>
                <v:path arrowok="t" o:connecttype="custom" o:connectlocs="0,0;6108700,0;5527508,1440180;0,1440180;0,0" o:connectangles="0,0,0,0,0" textboxrect="0,0,3136900,786765"/>
                <v:textbox>
                  <w:txbxContent>
                    <w:p w14:paraId="679784CF" w14:textId="3C55AAF2" w:rsidR="00930297" w:rsidRPr="00B70F89" w:rsidRDefault="00930297" w:rsidP="005B530F">
                      <w:pPr>
                        <w:pStyle w:val="TITREPRINCIPAL1repage"/>
                        <w:rPr>
                          <w:rFonts w:ascii="Arial" w:hAnsi="Arial"/>
                        </w:rPr>
                      </w:pPr>
                      <w:r w:rsidRPr="00B70F89">
                        <w:rPr>
                          <w:rFonts w:ascii="Arial" w:hAnsi="Arial"/>
                        </w:rPr>
                        <w:t>Conditions d’éligibilité et de financement :</w:t>
                      </w:r>
                      <w:r w:rsidR="005B530F" w:rsidRPr="00B70F89">
                        <w:rPr>
                          <w:rFonts w:ascii="Arial" w:hAnsi="Arial"/>
                        </w:rPr>
                        <w:t xml:space="preserve"> Investissements dans une installation de</w:t>
                      </w:r>
                      <w:r w:rsidR="0044014B" w:rsidRPr="00B70F89">
                        <w:rPr>
                          <w:rFonts w:ascii="Arial" w:hAnsi="Arial"/>
                        </w:rPr>
                        <w:t xml:space="preserve"> </w:t>
                      </w:r>
                      <w:r w:rsidR="005B530F" w:rsidRPr="00B70F89">
                        <w:rPr>
                          <w:rFonts w:ascii="Arial" w:hAnsi="Arial"/>
                        </w:rPr>
                        <w:t>méthanisation (chaleur, cogénération)</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4D74C1">
      <w:pPr>
        <w:pStyle w:val="Titre1"/>
        <w:numPr>
          <w:ilvl w:val="0"/>
          <w:numId w:val="20"/>
        </w:numPr>
        <w:ind w:left="360"/>
      </w:pPr>
      <w:r w:rsidRPr="006F4488">
        <w:lastRenderedPageBreak/>
        <w:t>Contexte</w:t>
      </w:r>
    </w:p>
    <w:p w14:paraId="1031AC96" w14:textId="77777777" w:rsidR="00B811F3" w:rsidRPr="00214BE3" w:rsidRDefault="00B811F3" w:rsidP="00B811F3">
      <w:pPr>
        <w:suppressAutoHyphens/>
        <w:autoSpaceDN w:val="0"/>
        <w:spacing w:after="0" w:line="276" w:lineRule="auto"/>
        <w:jc w:val="both"/>
        <w:textAlignment w:val="baseline"/>
        <w:rPr>
          <w:rFonts w:ascii="Arial" w:hAnsi="Arial" w:cs="Arial"/>
          <w:sz w:val="20"/>
          <w:szCs w:val="20"/>
        </w:rPr>
      </w:pPr>
      <w:r w:rsidRPr="00214BE3">
        <w:rPr>
          <w:rFonts w:ascii="Arial" w:hAnsi="Arial" w:cs="Arial"/>
          <w:sz w:val="20"/>
          <w:szCs w:val="20"/>
        </w:rPr>
        <w:t>La programmation pluriannuelle de l’énergie (PPE) est un dispositif introduit par la loi de transition énergétique pour la croissance verte du 17 août 2015. Plusieurs PPE sont élaborées en France: une pour la France métropolitaine continentale, et une dans chaque zone non interconnectée au réseau électrique métropolitain continental. En Corse, c’est l’État et la Collectivité de Corse qui sont chargés de co-élaborer la PPE. La PPE est une programmation opérationnelle: elle évalue les besoins du territoire en énergie sur deux périodes successives de cinq ans, puis elle détermine les actions prioritaires pour permettre d’y répondre en termes d’infrastructures de production d’énergie, d’actions de maîtrise de la demande en énergie, tout en garantissant la sécurité d’approvisionnement en énergie du territoire.</w:t>
      </w:r>
    </w:p>
    <w:p w14:paraId="5CB6A3BF" w14:textId="77777777" w:rsidR="00B811F3" w:rsidRPr="00214BE3" w:rsidRDefault="00B811F3" w:rsidP="00B811F3">
      <w:pPr>
        <w:suppressAutoHyphens/>
        <w:autoSpaceDN w:val="0"/>
        <w:spacing w:after="0" w:line="276" w:lineRule="auto"/>
        <w:jc w:val="both"/>
        <w:textAlignment w:val="baseline"/>
        <w:rPr>
          <w:rFonts w:ascii="Arial" w:hAnsi="Arial" w:cs="Arial"/>
          <w:sz w:val="20"/>
          <w:szCs w:val="20"/>
        </w:rPr>
      </w:pPr>
      <w:r w:rsidRPr="00214BE3">
        <w:rPr>
          <w:rFonts w:ascii="Arial" w:hAnsi="Arial" w:cs="Arial"/>
          <w:sz w:val="20"/>
          <w:szCs w:val="20"/>
        </w:rPr>
        <w:t>L’objectif de la PPE de Corse et l’autonomie énergétique vis-à-vis des énergies fossiles importées à l’horizon 2050.</w:t>
      </w:r>
    </w:p>
    <w:p w14:paraId="65B4CB7F" w14:textId="77777777" w:rsidR="00B811F3" w:rsidRDefault="00B811F3" w:rsidP="00B811F3">
      <w:pPr>
        <w:suppressAutoHyphens/>
        <w:autoSpaceDN w:val="0"/>
        <w:spacing w:after="0" w:line="276" w:lineRule="auto"/>
        <w:jc w:val="both"/>
        <w:textAlignment w:val="baseline"/>
        <w:rPr>
          <w:rFonts w:ascii="Marianne Light" w:hAnsi="Marianne Light"/>
          <w:sz w:val="18"/>
          <w:szCs w:val="18"/>
        </w:rPr>
      </w:pPr>
    </w:p>
    <w:p w14:paraId="16333AB1" w14:textId="77777777" w:rsidR="005F1113" w:rsidRPr="00B70F89" w:rsidRDefault="005F1113" w:rsidP="00410B71">
      <w:pPr>
        <w:jc w:val="both"/>
        <w:rPr>
          <w:rFonts w:ascii="Arial" w:hAnsi="Arial" w:cs="Arial"/>
          <w:sz w:val="16"/>
          <w:szCs w:val="16"/>
        </w:rPr>
      </w:pPr>
    </w:p>
    <w:p w14:paraId="04EB3932" w14:textId="4F301CF5" w:rsidR="00B00C26" w:rsidRPr="00B70F89" w:rsidRDefault="00B00C26" w:rsidP="00B00C26">
      <w:pPr>
        <w:pStyle w:val="Paragraphedeliste"/>
        <w:numPr>
          <w:ilvl w:val="0"/>
          <w:numId w:val="37"/>
        </w:numPr>
        <w:spacing w:after="120" w:line="276" w:lineRule="auto"/>
        <w:ind w:left="357" w:hanging="357"/>
        <w:rPr>
          <w:rFonts w:ascii="Arial" w:hAnsi="Arial" w:cs="Arial"/>
          <w:b/>
          <w:iCs/>
          <w:sz w:val="20"/>
          <w:szCs w:val="20"/>
        </w:rPr>
      </w:pPr>
      <w:r w:rsidRPr="00B70F89">
        <w:rPr>
          <w:rFonts w:ascii="Arial" w:hAnsi="Arial" w:cs="Arial"/>
          <w:b/>
          <w:iCs/>
          <w:sz w:val="20"/>
          <w:szCs w:val="20"/>
        </w:rPr>
        <w:t>Potentiel de développement</w:t>
      </w:r>
      <w:r w:rsidR="005F1113" w:rsidRPr="00B70F89">
        <w:rPr>
          <w:rFonts w:ascii="Arial" w:hAnsi="Arial" w:cs="Arial"/>
          <w:b/>
          <w:iCs/>
          <w:sz w:val="20"/>
          <w:szCs w:val="20"/>
        </w:rPr>
        <w:t xml:space="preserve"> du biogaz en Corse</w:t>
      </w:r>
    </w:p>
    <w:p w14:paraId="4EFDF6F9" w14:textId="19C1CB83" w:rsidR="00B00C26" w:rsidRPr="00B70F89" w:rsidRDefault="00B00C26" w:rsidP="00B00C26">
      <w:pPr>
        <w:spacing w:after="0"/>
        <w:jc w:val="both"/>
        <w:rPr>
          <w:rFonts w:ascii="Arial" w:hAnsi="Arial" w:cs="Arial"/>
          <w:sz w:val="20"/>
          <w:szCs w:val="20"/>
        </w:rPr>
      </w:pPr>
      <w:r w:rsidRPr="00B70F89">
        <w:rPr>
          <w:rFonts w:ascii="Arial" w:hAnsi="Arial" w:cs="Arial"/>
          <w:sz w:val="20"/>
          <w:szCs w:val="20"/>
        </w:rPr>
        <w:t>Le potentiel de développement identifié dans le S</w:t>
      </w:r>
      <w:r w:rsidR="000E2B4B" w:rsidRPr="00B70F89">
        <w:rPr>
          <w:rFonts w:ascii="Arial" w:hAnsi="Arial" w:cs="Arial"/>
          <w:sz w:val="20"/>
          <w:szCs w:val="20"/>
        </w:rPr>
        <w:t xml:space="preserve">chéma </w:t>
      </w:r>
      <w:r w:rsidRPr="00B70F89">
        <w:rPr>
          <w:rFonts w:ascii="Arial" w:hAnsi="Arial" w:cs="Arial"/>
          <w:sz w:val="20"/>
          <w:szCs w:val="20"/>
        </w:rPr>
        <w:t>R</w:t>
      </w:r>
      <w:r w:rsidR="000E2B4B" w:rsidRPr="00B70F89">
        <w:rPr>
          <w:rFonts w:ascii="Arial" w:hAnsi="Arial" w:cs="Arial"/>
          <w:sz w:val="20"/>
          <w:szCs w:val="20"/>
        </w:rPr>
        <w:t xml:space="preserve">égional </w:t>
      </w:r>
      <w:r w:rsidRPr="00B70F89">
        <w:rPr>
          <w:rFonts w:ascii="Arial" w:hAnsi="Arial" w:cs="Arial"/>
          <w:sz w:val="20"/>
          <w:szCs w:val="20"/>
        </w:rPr>
        <w:t>B</w:t>
      </w:r>
      <w:r w:rsidR="000E2B4B" w:rsidRPr="00B70F89">
        <w:rPr>
          <w:rFonts w:ascii="Arial" w:hAnsi="Arial" w:cs="Arial"/>
          <w:sz w:val="20"/>
          <w:szCs w:val="20"/>
        </w:rPr>
        <w:t>iomasse</w:t>
      </w:r>
      <w:r w:rsidRPr="00B70F89">
        <w:rPr>
          <w:rFonts w:ascii="Arial" w:hAnsi="Arial" w:cs="Arial"/>
          <w:sz w:val="20"/>
          <w:szCs w:val="20"/>
        </w:rPr>
        <w:t xml:space="preserve"> est le suivant :</w:t>
      </w:r>
    </w:p>
    <w:p w14:paraId="7FF8970E" w14:textId="77777777" w:rsidR="00B00C26" w:rsidRPr="00B70F89" w:rsidRDefault="00B00C26" w:rsidP="00B00C26">
      <w:pPr>
        <w:pStyle w:val="Paragraphedeliste"/>
        <w:numPr>
          <w:ilvl w:val="0"/>
          <w:numId w:val="38"/>
        </w:numPr>
        <w:spacing w:after="200" w:line="276" w:lineRule="auto"/>
        <w:jc w:val="both"/>
        <w:rPr>
          <w:rFonts w:ascii="Arial" w:hAnsi="Arial" w:cs="Arial"/>
          <w:b/>
          <w:i/>
          <w:sz w:val="20"/>
          <w:szCs w:val="20"/>
        </w:rPr>
      </w:pPr>
      <w:r w:rsidRPr="00B70F89">
        <w:rPr>
          <w:rFonts w:ascii="Arial" w:hAnsi="Arial" w:cs="Arial"/>
          <w:sz w:val="20"/>
          <w:szCs w:val="20"/>
        </w:rPr>
        <w:t>Biogaz de décharge : +2,5 à 4,5 MW électriques aux horizons 2023-2028.</w:t>
      </w:r>
    </w:p>
    <w:p w14:paraId="7EC7E3CD" w14:textId="77777777" w:rsidR="00B00C26" w:rsidRPr="00B70F89" w:rsidRDefault="00B00C26" w:rsidP="00B00C26">
      <w:pPr>
        <w:pStyle w:val="Paragraphedeliste"/>
        <w:numPr>
          <w:ilvl w:val="0"/>
          <w:numId w:val="38"/>
        </w:numPr>
        <w:spacing w:after="200" w:line="276" w:lineRule="auto"/>
        <w:jc w:val="both"/>
        <w:rPr>
          <w:rFonts w:ascii="Arial" w:hAnsi="Arial" w:cs="Arial"/>
          <w:b/>
          <w:i/>
          <w:sz w:val="20"/>
          <w:szCs w:val="20"/>
        </w:rPr>
      </w:pPr>
      <w:r w:rsidRPr="00B70F89">
        <w:rPr>
          <w:rFonts w:ascii="Arial" w:hAnsi="Arial" w:cs="Arial"/>
          <w:sz w:val="20"/>
          <w:szCs w:val="20"/>
        </w:rPr>
        <w:t>Biogaz issu des stations d’épuration : le potentiel reste à déterminer à partir des stations d’épuration en fonctionnement ou en projet sur le territoire.</w:t>
      </w:r>
    </w:p>
    <w:p w14:paraId="557B2915" w14:textId="77777777" w:rsidR="00B00C26" w:rsidRPr="00B70F89" w:rsidRDefault="00B00C26" w:rsidP="00B00C26">
      <w:pPr>
        <w:pStyle w:val="Paragraphedeliste"/>
        <w:numPr>
          <w:ilvl w:val="0"/>
          <w:numId w:val="38"/>
        </w:numPr>
        <w:spacing w:after="0" w:line="276" w:lineRule="auto"/>
        <w:ind w:left="714" w:hanging="357"/>
        <w:jc w:val="both"/>
        <w:rPr>
          <w:rFonts w:ascii="Arial" w:hAnsi="Arial" w:cs="Arial"/>
          <w:sz w:val="20"/>
          <w:szCs w:val="20"/>
        </w:rPr>
      </w:pPr>
      <w:r w:rsidRPr="00B70F89">
        <w:rPr>
          <w:rFonts w:ascii="Arial" w:hAnsi="Arial" w:cs="Arial"/>
          <w:sz w:val="20"/>
          <w:szCs w:val="20"/>
        </w:rPr>
        <w:t>Biogaz issu de la méthanisation des déchets organiques :</w:t>
      </w:r>
      <w:r w:rsidRPr="00B70F89">
        <w:rPr>
          <w:rFonts w:ascii="Arial" w:hAnsi="Arial" w:cs="Arial"/>
          <w:b/>
          <w:i/>
          <w:sz w:val="20"/>
          <w:szCs w:val="20"/>
        </w:rPr>
        <w:t xml:space="preserve"> </w:t>
      </w:r>
      <w:r w:rsidRPr="00B70F89">
        <w:rPr>
          <w:rFonts w:ascii="Arial" w:hAnsi="Arial" w:cs="Arial"/>
          <w:sz w:val="20"/>
          <w:szCs w:val="20"/>
        </w:rPr>
        <w:t>Compte-tenu des seuils de rentabilité technico-économiques pour la réalisation d’un méthaniseur, il serait ainsi possible d’évaluer la capacité totale de production régionale d’environ 1MWe pour cette technologie aux horizons 2023-2028.</w:t>
      </w:r>
    </w:p>
    <w:p w14:paraId="7F4AFD5D" w14:textId="599902D7" w:rsidR="00B00C26" w:rsidRPr="00B70F89" w:rsidRDefault="00B00C26" w:rsidP="00410B71">
      <w:pPr>
        <w:jc w:val="both"/>
        <w:rPr>
          <w:rFonts w:ascii="Arial" w:hAnsi="Arial" w:cs="Arial"/>
          <w:sz w:val="20"/>
          <w:szCs w:val="20"/>
        </w:rPr>
      </w:pPr>
    </w:p>
    <w:p w14:paraId="18E03B82" w14:textId="1D5562F2" w:rsidR="00B00C26" w:rsidRPr="00B70F89" w:rsidRDefault="00B00C26" w:rsidP="00B00C26">
      <w:pPr>
        <w:pStyle w:val="Paragraphedeliste"/>
        <w:numPr>
          <w:ilvl w:val="0"/>
          <w:numId w:val="37"/>
        </w:numPr>
        <w:spacing w:after="120" w:line="276" w:lineRule="auto"/>
        <w:ind w:left="357" w:hanging="357"/>
        <w:rPr>
          <w:rFonts w:ascii="Arial" w:hAnsi="Arial" w:cs="Arial"/>
          <w:b/>
          <w:iCs/>
          <w:sz w:val="20"/>
          <w:szCs w:val="20"/>
        </w:rPr>
      </w:pPr>
      <w:r w:rsidRPr="00B70F89">
        <w:rPr>
          <w:rFonts w:ascii="Arial" w:hAnsi="Arial" w:cs="Arial"/>
          <w:b/>
          <w:iCs/>
          <w:sz w:val="20"/>
          <w:szCs w:val="20"/>
        </w:rPr>
        <w:t xml:space="preserve">Objectifs </w:t>
      </w:r>
      <w:r w:rsidR="005F1113" w:rsidRPr="00B70F89">
        <w:rPr>
          <w:rFonts w:ascii="Arial" w:hAnsi="Arial" w:cs="Arial"/>
          <w:b/>
          <w:iCs/>
          <w:sz w:val="20"/>
          <w:szCs w:val="20"/>
        </w:rPr>
        <w:t xml:space="preserve">de la PPE </w:t>
      </w:r>
      <w:r w:rsidRPr="00B70F89">
        <w:rPr>
          <w:rFonts w:ascii="Arial" w:hAnsi="Arial" w:cs="Arial"/>
          <w:b/>
          <w:iCs/>
          <w:sz w:val="20"/>
          <w:szCs w:val="20"/>
        </w:rPr>
        <w:t>sur la période 2019-2028</w:t>
      </w:r>
    </w:p>
    <w:p w14:paraId="6D57B6E0" w14:textId="2D535551" w:rsidR="00B00C26" w:rsidRPr="00B70F89" w:rsidRDefault="00B00C26" w:rsidP="00B00C26">
      <w:pPr>
        <w:spacing w:after="120"/>
        <w:jc w:val="both"/>
        <w:rPr>
          <w:rFonts w:ascii="Arial" w:hAnsi="Arial" w:cs="Arial"/>
          <w:sz w:val="20"/>
          <w:szCs w:val="20"/>
        </w:rPr>
      </w:pPr>
      <w:r w:rsidRPr="00B70F89">
        <w:rPr>
          <w:rFonts w:ascii="Arial" w:hAnsi="Arial" w:cs="Arial"/>
          <w:sz w:val="20"/>
          <w:szCs w:val="20"/>
        </w:rPr>
        <w:t>Les objectifs pour la filière biogaz sont :</w:t>
      </w:r>
    </w:p>
    <w:tbl>
      <w:tblPr>
        <w:tblStyle w:val="TableauGrille6Couleur-Accentuation1"/>
        <w:tblW w:w="9067" w:type="dxa"/>
        <w:tblLook w:val="04A0" w:firstRow="1" w:lastRow="0" w:firstColumn="1" w:lastColumn="0" w:noHBand="0" w:noVBand="1"/>
      </w:tblPr>
      <w:tblGrid>
        <w:gridCol w:w="2465"/>
        <w:gridCol w:w="2208"/>
        <w:gridCol w:w="2268"/>
        <w:gridCol w:w="2126"/>
      </w:tblGrid>
      <w:tr w:rsidR="00B00C26" w:rsidRPr="0052313D" w14:paraId="2EDFEF02" w14:textId="77777777" w:rsidTr="00665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shd w:val="clear" w:color="auto" w:fill="DEEAF6" w:themeFill="accent1" w:themeFillTint="33"/>
          </w:tcPr>
          <w:p w14:paraId="590FA89C" w14:textId="77777777" w:rsidR="00B00C26" w:rsidRDefault="00B00C26" w:rsidP="00665929">
            <w:pPr>
              <w:jc w:val="both"/>
            </w:pPr>
          </w:p>
        </w:tc>
        <w:tc>
          <w:tcPr>
            <w:tcW w:w="2208" w:type="dxa"/>
            <w:shd w:val="clear" w:color="auto" w:fill="DEEAF6" w:themeFill="accent1" w:themeFillTint="33"/>
          </w:tcPr>
          <w:p w14:paraId="48C43E9D" w14:textId="77777777" w:rsidR="00B00C26" w:rsidRDefault="00B00C26" w:rsidP="00665929">
            <w:pPr>
              <w:jc w:val="center"/>
              <w:cnfStyle w:val="100000000000" w:firstRow="1" w:lastRow="0" w:firstColumn="0" w:lastColumn="0" w:oddVBand="0" w:evenVBand="0" w:oddHBand="0" w:evenHBand="0" w:firstRowFirstColumn="0" w:firstRowLastColumn="0" w:lastRowFirstColumn="0" w:lastRowLastColumn="0"/>
            </w:pPr>
            <w:r>
              <w:t>Objectifs</w:t>
            </w:r>
          </w:p>
          <w:p w14:paraId="2BA2F3FD" w14:textId="77777777" w:rsidR="00B00C26" w:rsidRPr="00A17539" w:rsidRDefault="00B00C26" w:rsidP="00665929">
            <w:pPr>
              <w:jc w:val="center"/>
              <w:cnfStyle w:val="100000000000" w:firstRow="1" w:lastRow="0" w:firstColumn="0" w:lastColumn="0" w:oddVBand="0" w:evenVBand="0" w:oddHBand="0" w:evenHBand="0" w:firstRowFirstColumn="0" w:firstRowLastColumn="0" w:lastRowFirstColumn="0" w:lastRowLastColumn="0"/>
            </w:pPr>
            <w:r>
              <w:t>2019</w:t>
            </w:r>
            <w:r w:rsidRPr="00A17539">
              <w:t>-</w:t>
            </w:r>
            <w:r>
              <w:t>2023</w:t>
            </w:r>
          </w:p>
        </w:tc>
        <w:tc>
          <w:tcPr>
            <w:tcW w:w="2268" w:type="dxa"/>
            <w:shd w:val="clear" w:color="auto" w:fill="DEEAF6" w:themeFill="accent1" w:themeFillTint="33"/>
          </w:tcPr>
          <w:p w14:paraId="2576FA6B" w14:textId="77777777" w:rsidR="00B00C26" w:rsidRDefault="00B00C26" w:rsidP="00665929">
            <w:pPr>
              <w:jc w:val="center"/>
              <w:cnfStyle w:val="100000000000" w:firstRow="1" w:lastRow="0" w:firstColumn="0" w:lastColumn="0" w:oddVBand="0" w:evenVBand="0" w:oddHBand="0" w:evenHBand="0" w:firstRowFirstColumn="0" w:firstRowLastColumn="0" w:lastRowFirstColumn="0" w:lastRowLastColumn="0"/>
            </w:pPr>
            <w:r>
              <w:t>Objectifs</w:t>
            </w:r>
          </w:p>
          <w:p w14:paraId="6071959D" w14:textId="77777777" w:rsidR="00B00C26" w:rsidRPr="00A17539" w:rsidRDefault="00B00C26" w:rsidP="00665929">
            <w:pPr>
              <w:jc w:val="center"/>
              <w:cnfStyle w:val="100000000000" w:firstRow="1" w:lastRow="0" w:firstColumn="0" w:lastColumn="0" w:oddVBand="0" w:evenVBand="0" w:oddHBand="0" w:evenHBand="0" w:firstRowFirstColumn="0" w:firstRowLastColumn="0" w:lastRowFirstColumn="0" w:lastRowLastColumn="0"/>
            </w:pPr>
            <w:r>
              <w:t>2024</w:t>
            </w:r>
            <w:r w:rsidRPr="00A17539">
              <w:t>-202</w:t>
            </w:r>
            <w:r>
              <w:t>8</w:t>
            </w:r>
          </w:p>
        </w:tc>
        <w:tc>
          <w:tcPr>
            <w:tcW w:w="2126" w:type="dxa"/>
            <w:shd w:val="clear" w:color="auto" w:fill="DEEAF6" w:themeFill="accent1" w:themeFillTint="33"/>
          </w:tcPr>
          <w:p w14:paraId="00859177" w14:textId="77777777" w:rsidR="00B00C26" w:rsidRDefault="00B00C26" w:rsidP="00665929">
            <w:pPr>
              <w:jc w:val="center"/>
              <w:cnfStyle w:val="100000000000" w:firstRow="1" w:lastRow="0" w:firstColumn="0" w:lastColumn="0" w:oddVBand="0" w:evenVBand="0" w:oddHBand="0" w:evenHBand="0" w:firstRowFirstColumn="0" w:firstRowLastColumn="0" w:lastRowFirstColumn="0" w:lastRowLastColumn="0"/>
            </w:pPr>
            <w:r>
              <w:t>Total</w:t>
            </w:r>
          </w:p>
          <w:p w14:paraId="1F2A2526" w14:textId="77777777" w:rsidR="00B00C26" w:rsidRPr="0052313D" w:rsidRDefault="00B00C26" w:rsidP="00665929">
            <w:pPr>
              <w:jc w:val="center"/>
              <w:cnfStyle w:val="100000000000" w:firstRow="1" w:lastRow="0" w:firstColumn="0" w:lastColumn="0" w:oddVBand="0" w:evenVBand="0" w:oddHBand="0" w:evenHBand="0" w:firstRowFirstColumn="0" w:firstRowLastColumn="0" w:lastRowFirstColumn="0" w:lastRowLastColumn="0"/>
            </w:pPr>
            <w:r>
              <w:t>2019-2028</w:t>
            </w:r>
          </w:p>
        </w:tc>
      </w:tr>
      <w:tr w:rsidR="00B00C26" w14:paraId="1548CCF3" w14:textId="77777777" w:rsidTr="0066592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vAlign w:val="center"/>
          </w:tcPr>
          <w:p w14:paraId="5FE0FAA7" w14:textId="77777777" w:rsidR="00B00C26" w:rsidRDefault="00B00C26" w:rsidP="00665929">
            <w:r>
              <w:t>Biogaz de décharge</w:t>
            </w:r>
          </w:p>
        </w:tc>
        <w:tc>
          <w:tcPr>
            <w:tcW w:w="2208" w:type="dxa"/>
            <w:shd w:val="clear" w:color="auto" w:fill="auto"/>
            <w:vAlign w:val="center"/>
          </w:tcPr>
          <w:p w14:paraId="54FCAF79" w14:textId="77777777" w:rsidR="00B00C26" w:rsidRDefault="00B00C26" w:rsidP="00665929">
            <w:pPr>
              <w:jc w:val="center"/>
              <w:cnfStyle w:val="000000100000" w:firstRow="0" w:lastRow="0" w:firstColumn="0" w:lastColumn="0" w:oddVBand="0" w:evenVBand="0" w:oddHBand="1" w:evenHBand="0" w:firstRowFirstColumn="0" w:firstRowLastColumn="0" w:lastRowFirstColumn="0" w:lastRowLastColumn="0"/>
            </w:pPr>
            <w:r>
              <w:t>/</w:t>
            </w:r>
          </w:p>
        </w:tc>
        <w:tc>
          <w:tcPr>
            <w:tcW w:w="2268" w:type="dxa"/>
            <w:shd w:val="clear" w:color="auto" w:fill="auto"/>
            <w:vAlign w:val="center"/>
          </w:tcPr>
          <w:p w14:paraId="7CE48C2C" w14:textId="77777777" w:rsidR="00B00C26" w:rsidRDefault="00B00C26" w:rsidP="00665929">
            <w:pPr>
              <w:jc w:val="center"/>
              <w:cnfStyle w:val="000000100000" w:firstRow="0" w:lastRow="0" w:firstColumn="0" w:lastColumn="0" w:oddVBand="0" w:evenVBand="0" w:oddHBand="1" w:evenHBand="0" w:firstRowFirstColumn="0" w:firstRowLastColumn="0" w:lastRowFirstColumn="0" w:lastRowLastColumn="0"/>
            </w:pPr>
            <w:r>
              <w:t>2,5 à 4,5 MWe</w:t>
            </w:r>
          </w:p>
        </w:tc>
        <w:tc>
          <w:tcPr>
            <w:tcW w:w="2126" w:type="dxa"/>
            <w:shd w:val="clear" w:color="auto" w:fill="auto"/>
            <w:vAlign w:val="center"/>
          </w:tcPr>
          <w:p w14:paraId="66E25E4E" w14:textId="77777777" w:rsidR="00B00C26" w:rsidRDefault="00B00C26" w:rsidP="00665929">
            <w:pPr>
              <w:jc w:val="center"/>
              <w:cnfStyle w:val="000000100000" w:firstRow="0" w:lastRow="0" w:firstColumn="0" w:lastColumn="0" w:oddVBand="0" w:evenVBand="0" w:oddHBand="1" w:evenHBand="0" w:firstRowFirstColumn="0" w:firstRowLastColumn="0" w:lastRowFirstColumn="0" w:lastRowLastColumn="0"/>
            </w:pPr>
            <w:r>
              <w:t>2,5 à 4,5 MWe</w:t>
            </w:r>
          </w:p>
        </w:tc>
      </w:tr>
      <w:tr w:rsidR="00B00C26" w14:paraId="4DCB2257" w14:textId="77777777" w:rsidTr="00665929">
        <w:trPr>
          <w:trHeight w:val="569"/>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vAlign w:val="center"/>
          </w:tcPr>
          <w:p w14:paraId="24EB4E5C" w14:textId="77777777" w:rsidR="00B00C26" w:rsidRDefault="00B00C26" w:rsidP="00665929">
            <w:r>
              <w:t>Biogaz de stations d’épuration</w:t>
            </w:r>
          </w:p>
        </w:tc>
        <w:tc>
          <w:tcPr>
            <w:tcW w:w="6602" w:type="dxa"/>
            <w:gridSpan w:val="3"/>
            <w:shd w:val="clear" w:color="auto" w:fill="auto"/>
            <w:vAlign w:val="center"/>
          </w:tcPr>
          <w:p w14:paraId="7229EF38" w14:textId="77777777" w:rsidR="00B00C26" w:rsidRDefault="00B00C26" w:rsidP="00665929">
            <w:pPr>
              <w:jc w:val="center"/>
              <w:cnfStyle w:val="000000000000" w:firstRow="0" w:lastRow="0" w:firstColumn="0" w:lastColumn="0" w:oddVBand="0" w:evenVBand="0" w:oddHBand="0" w:evenHBand="0" w:firstRowFirstColumn="0" w:firstRowLastColumn="0" w:lastRowFirstColumn="0" w:lastRowLastColumn="0"/>
            </w:pPr>
            <w:r>
              <w:t>A définir à la suite de l’étude</w:t>
            </w:r>
          </w:p>
        </w:tc>
      </w:tr>
      <w:tr w:rsidR="00B00C26" w14:paraId="63653B17" w14:textId="77777777" w:rsidTr="00665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vAlign w:val="center"/>
          </w:tcPr>
          <w:p w14:paraId="04F14C22" w14:textId="77777777" w:rsidR="00B00C26" w:rsidRDefault="00B00C26" w:rsidP="00665929">
            <w:r>
              <w:t>Biogaz issu de méthanisation des déchets organiques</w:t>
            </w:r>
          </w:p>
        </w:tc>
        <w:tc>
          <w:tcPr>
            <w:tcW w:w="2208" w:type="dxa"/>
            <w:shd w:val="clear" w:color="auto" w:fill="auto"/>
            <w:vAlign w:val="center"/>
          </w:tcPr>
          <w:p w14:paraId="380276BD" w14:textId="77777777" w:rsidR="00B00C26" w:rsidRDefault="00B00C26" w:rsidP="00665929">
            <w:pPr>
              <w:jc w:val="center"/>
              <w:cnfStyle w:val="000000100000" w:firstRow="0" w:lastRow="0" w:firstColumn="0" w:lastColumn="0" w:oddVBand="0" w:evenVBand="0" w:oddHBand="1" w:evenHBand="0" w:firstRowFirstColumn="0" w:firstRowLastColumn="0" w:lastRowFirstColumn="0" w:lastRowLastColumn="0"/>
            </w:pPr>
            <w:r>
              <w:t>1 MWe</w:t>
            </w:r>
          </w:p>
        </w:tc>
        <w:tc>
          <w:tcPr>
            <w:tcW w:w="2268" w:type="dxa"/>
            <w:shd w:val="clear" w:color="auto" w:fill="auto"/>
            <w:vAlign w:val="center"/>
          </w:tcPr>
          <w:p w14:paraId="519207F3" w14:textId="77777777" w:rsidR="00B00C26" w:rsidRDefault="00B00C26" w:rsidP="00665929">
            <w:pPr>
              <w:jc w:val="center"/>
              <w:cnfStyle w:val="000000100000" w:firstRow="0" w:lastRow="0" w:firstColumn="0" w:lastColumn="0" w:oddVBand="0" w:evenVBand="0" w:oddHBand="1" w:evenHBand="0" w:firstRowFirstColumn="0" w:firstRowLastColumn="0" w:lastRowFirstColumn="0" w:lastRowLastColumn="0"/>
            </w:pPr>
            <w:r>
              <w:t>/</w:t>
            </w:r>
          </w:p>
        </w:tc>
        <w:tc>
          <w:tcPr>
            <w:tcW w:w="2126" w:type="dxa"/>
            <w:shd w:val="clear" w:color="auto" w:fill="auto"/>
            <w:vAlign w:val="center"/>
          </w:tcPr>
          <w:p w14:paraId="6A47E691" w14:textId="77777777" w:rsidR="00B00C26" w:rsidRDefault="00B00C26" w:rsidP="00665929">
            <w:pPr>
              <w:jc w:val="center"/>
              <w:cnfStyle w:val="000000100000" w:firstRow="0" w:lastRow="0" w:firstColumn="0" w:lastColumn="0" w:oddVBand="0" w:evenVBand="0" w:oddHBand="1" w:evenHBand="0" w:firstRowFirstColumn="0" w:firstRowLastColumn="0" w:lastRowFirstColumn="0" w:lastRowLastColumn="0"/>
            </w:pPr>
            <w:r>
              <w:t>1 MWe</w:t>
            </w:r>
          </w:p>
        </w:tc>
      </w:tr>
      <w:tr w:rsidR="00B00C26" w14:paraId="64139285" w14:textId="77777777" w:rsidTr="00665929">
        <w:trPr>
          <w:trHeight w:val="611"/>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vAlign w:val="center"/>
          </w:tcPr>
          <w:p w14:paraId="3D98C935" w14:textId="77777777" w:rsidR="00B00C26" w:rsidRDefault="00B00C26" w:rsidP="00665929">
            <w:r>
              <w:t>Total filière Biogaz</w:t>
            </w:r>
          </w:p>
        </w:tc>
        <w:tc>
          <w:tcPr>
            <w:tcW w:w="2208" w:type="dxa"/>
            <w:shd w:val="clear" w:color="auto" w:fill="auto"/>
            <w:vAlign w:val="center"/>
          </w:tcPr>
          <w:p w14:paraId="296BC6A7" w14:textId="77777777" w:rsidR="00B00C26" w:rsidRDefault="00B00C26" w:rsidP="00665929">
            <w:pPr>
              <w:jc w:val="center"/>
              <w:cnfStyle w:val="000000000000" w:firstRow="0" w:lastRow="0" w:firstColumn="0" w:lastColumn="0" w:oddVBand="0" w:evenVBand="0" w:oddHBand="0" w:evenHBand="0" w:firstRowFirstColumn="0" w:firstRowLastColumn="0" w:lastRowFirstColumn="0" w:lastRowLastColumn="0"/>
            </w:pPr>
            <w:r>
              <w:t>1 MWe</w:t>
            </w:r>
          </w:p>
        </w:tc>
        <w:tc>
          <w:tcPr>
            <w:tcW w:w="2268" w:type="dxa"/>
            <w:shd w:val="clear" w:color="auto" w:fill="auto"/>
            <w:vAlign w:val="center"/>
          </w:tcPr>
          <w:p w14:paraId="26B0CAB0" w14:textId="77777777" w:rsidR="00B00C26" w:rsidRDefault="00B00C26" w:rsidP="00665929">
            <w:pPr>
              <w:jc w:val="center"/>
              <w:cnfStyle w:val="000000000000" w:firstRow="0" w:lastRow="0" w:firstColumn="0" w:lastColumn="0" w:oddVBand="0" w:evenVBand="0" w:oddHBand="0" w:evenHBand="0" w:firstRowFirstColumn="0" w:firstRowLastColumn="0" w:lastRowFirstColumn="0" w:lastRowLastColumn="0"/>
            </w:pPr>
            <w:r>
              <w:t>2,5 à 4,5 MWe</w:t>
            </w:r>
          </w:p>
        </w:tc>
        <w:tc>
          <w:tcPr>
            <w:tcW w:w="2126" w:type="dxa"/>
            <w:shd w:val="clear" w:color="auto" w:fill="auto"/>
            <w:vAlign w:val="center"/>
          </w:tcPr>
          <w:p w14:paraId="675C897E" w14:textId="77777777" w:rsidR="00B00C26" w:rsidRDefault="00B00C26" w:rsidP="00665929">
            <w:pPr>
              <w:jc w:val="center"/>
              <w:cnfStyle w:val="000000000000" w:firstRow="0" w:lastRow="0" w:firstColumn="0" w:lastColumn="0" w:oddVBand="0" w:evenVBand="0" w:oddHBand="0" w:evenHBand="0" w:firstRowFirstColumn="0" w:firstRowLastColumn="0" w:lastRowFirstColumn="0" w:lastRowLastColumn="0"/>
            </w:pPr>
            <w:r>
              <w:t>3,5 à 5,5 MWe</w:t>
            </w:r>
          </w:p>
        </w:tc>
      </w:tr>
    </w:tbl>
    <w:p w14:paraId="068E8334" w14:textId="5051FE65" w:rsidR="005F1113" w:rsidRDefault="005F1113" w:rsidP="005B4A19">
      <w:pPr>
        <w:spacing w:after="0"/>
        <w:jc w:val="both"/>
        <w:rPr>
          <w:rFonts w:ascii="Marianne" w:hAnsi="Marianne"/>
          <w:color w:val="538135" w:themeColor="accent6" w:themeShade="BF"/>
        </w:rPr>
      </w:pPr>
    </w:p>
    <w:p w14:paraId="41A5C49E" w14:textId="035764B9" w:rsidR="00B811F3" w:rsidRPr="00214BE3" w:rsidRDefault="00B811F3" w:rsidP="00B811F3">
      <w:pPr>
        <w:suppressAutoHyphens/>
        <w:autoSpaceDN w:val="0"/>
        <w:spacing w:after="0" w:line="276" w:lineRule="auto"/>
        <w:jc w:val="both"/>
        <w:textAlignment w:val="baseline"/>
        <w:rPr>
          <w:rFonts w:ascii="Arial" w:hAnsi="Arial" w:cs="Arial"/>
          <w:sz w:val="20"/>
          <w:szCs w:val="20"/>
        </w:rPr>
      </w:pPr>
      <w:r w:rsidRPr="00214BE3">
        <w:rPr>
          <w:rFonts w:ascii="Arial" w:hAnsi="Arial" w:cs="Arial"/>
          <w:sz w:val="20"/>
          <w:szCs w:val="20"/>
        </w:rPr>
        <w:t>Dans ce contexte, l’A</w:t>
      </w:r>
      <w:r w:rsidR="00023F83">
        <w:rPr>
          <w:rFonts w:ascii="Arial" w:hAnsi="Arial" w:cs="Arial"/>
          <w:sz w:val="20"/>
          <w:szCs w:val="20"/>
        </w:rPr>
        <w:t>DEME, Agence de la Transition Ecologique</w:t>
      </w:r>
      <w:r w:rsidRPr="00214BE3">
        <w:rPr>
          <w:rFonts w:ascii="Arial" w:hAnsi="Arial" w:cs="Arial"/>
          <w:sz w:val="20"/>
          <w:szCs w:val="20"/>
        </w:rPr>
        <w:t xml:space="preserve"> et l’Agence d’Aménagement durable, d’Urbanisme et d’Energie de la Corse (AUE), établissement public de la Collectivité de Corse, soutiennent la filière méthanisation dans le cadre de leur partenariat.</w:t>
      </w:r>
    </w:p>
    <w:p w14:paraId="38364E5F" w14:textId="77777777" w:rsidR="00B811F3" w:rsidRPr="00602D9D" w:rsidRDefault="00B811F3" w:rsidP="005B4A19">
      <w:pPr>
        <w:spacing w:after="0"/>
        <w:jc w:val="both"/>
        <w:rPr>
          <w:rFonts w:ascii="Marianne" w:hAnsi="Marianne"/>
          <w:color w:val="538135" w:themeColor="accent6" w:themeShade="BF"/>
        </w:rPr>
      </w:pPr>
    </w:p>
    <w:p w14:paraId="2C30F99F" w14:textId="79FA774D" w:rsidR="004D74C1" w:rsidRPr="004D74C1" w:rsidRDefault="00930297" w:rsidP="004D74C1">
      <w:pPr>
        <w:pStyle w:val="Titre1"/>
        <w:numPr>
          <w:ilvl w:val="0"/>
          <w:numId w:val="20"/>
        </w:numPr>
        <w:ind w:left="360"/>
      </w:pPr>
      <w:r w:rsidRPr="004D74C1">
        <w:t xml:space="preserve">DESCRIPTION DES PROJETS ELIGIBLES </w:t>
      </w:r>
    </w:p>
    <w:p w14:paraId="5A4E6955" w14:textId="6A74351C" w:rsidR="00894877" w:rsidRDefault="00894877" w:rsidP="00894877">
      <w:pPr>
        <w:spacing w:after="0"/>
        <w:jc w:val="both"/>
        <w:rPr>
          <w:rFonts w:ascii="Marianne Light" w:hAnsi="Marianne Light"/>
          <w:sz w:val="18"/>
          <w:szCs w:val="18"/>
        </w:rPr>
      </w:pPr>
    </w:p>
    <w:p w14:paraId="1BF607BF" w14:textId="10EA6FAD"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Pour les unités de méthanisation avec cogénération (&lt; 500 kWe):</w:t>
      </w:r>
    </w:p>
    <w:p w14:paraId="4893E80D"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o Equipements de production de biogaz,</w:t>
      </w:r>
    </w:p>
    <w:p w14:paraId="6D3A275E"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o Equipements de valorisation énergétique du biogaz : production de chaleur seule,</w:t>
      </w:r>
    </w:p>
    <w:p w14:paraId="4016D491" w14:textId="67C57E06" w:rsidR="00233D05" w:rsidRPr="00B70F89" w:rsidRDefault="00233D05" w:rsidP="00D12AD1">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cogénération d’électricité et de chaleur, épuration du biogaz en biométhane</w:t>
      </w:r>
      <w:r w:rsidR="00D12AD1">
        <w:rPr>
          <w:rFonts w:ascii="Arial" w:hAnsi="Arial" w:cs="Arial"/>
          <w:sz w:val="20"/>
          <w:szCs w:val="20"/>
        </w:rPr>
        <w:t xml:space="preserve"> </w:t>
      </w:r>
      <w:r w:rsidRPr="00B70F89">
        <w:rPr>
          <w:rFonts w:ascii="Arial" w:hAnsi="Arial" w:cs="Arial"/>
          <w:sz w:val="20"/>
          <w:szCs w:val="20"/>
        </w:rPr>
        <w:t>ou utilisation en carburant bioGNV.</w:t>
      </w:r>
    </w:p>
    <w:p w14:paraId="46E5A541" w14:textId="1A2BB26E"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lastRenderedPageBreak/>
        <w:t>Pour les stations d’épuration urbaines (STEU) :</w:t>
      </w:r>
    </w:p>
    <w:p w14:paraId="73017BA3"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o Equipements de valorisation énergétique du biogaz comprenant l’épuration en</w:t>
      </w:r>
    </w:p>
    <w:p w14:paraId="072670E8" w14:textId="1E809010" w:rsidR="00233D05" w:rsidRPr="00B70F89" w:rsidRDefault="00233D05" w:rsidP="00302285">
      <w:pPr>
        <w:spacing w:after="0"/>
        <w:ind w:left="708"/>
        <w:jc w:val="both"/>
        <w:rPr>
          <w:rFonts w:ascii="Arial" w:hAnsi="Arial" w:cs="Arial"/>
          <w:sz w:val="20"/>
          <w:szCs w:val="20"/>
        </w:rPr>
      </w:pPr>
      <w:r w:rsidRPr="00B70F89">
        <w:rPr>
          <w:rFonts w:ascii="Arial" w:hAnsi="Arial" w:cs="Arial"/>
          <w:sz w:val="20"/>
          <w:szCs w:val="20"/>
        </w:rPr>
        <w:t>biométhane</w:t>
      </w:r>
      <w:r w:rsidR="00AE065C">
        <w:rPr>
          <w:rFonts w:ascii="Arial" w:hAnsi="Arial" w:cs="Arial"/>
          <w:sz w:val="20"/>
          <w:szCs w:val="20"/>
        </w:rPr>
        <w:t>.</w:t>
      </w:r>
      <w:r w:rsidRPr="00B70F89">
        <w:rPr>
          <w:rFonts w:ascii="Arial" w:hAnsi="Arial" w:cs="Arial"/>
          <w:sz w:val="20"/>
          <w:szCs w:val="20"/>
        </w:rPr>
        <w:t xml:space="preserve"> </w:t>
      </w:r>
    </w:p>
    <w:p w14:paraId="184FBAA3" w14:textId="74A95871" w:rsidR="00233D05" w:rsidRPr="00B70F89" w:rsidRDefault="00233D05" w:rsidP="00233D05">
      <w:pPr>
        <w:spacing w:after="0"/>
        <w:jc w:val="both"/>
        <w:rPr>
          <w:rFonts w:ascii="Arial" w:hAnsi="Arial" w:cs="Arial"/>
          <w:sz w:val="20"/>
          <w:szCs w:val="20"/>
        </w:rPr>
      </w:pPr>
    </w:p>
    <w:p w14:paraId="1FB2D114" w14:textId="77777777" w:rsidR="00233D05" w:rsidRDefault="00233D05" w:rsidP="00233D05">
      <w:pPr>
        <w:spacing w:after="0"/>
        <w:jc w:val="both"/>
        <w:rPr>
          <w:rFonts w:ascii="Marianne Light" w:hAnsi="Marianne Light"/>
          <w:sz w:val="18"/>
          <w:szCs w:val="18"/>
        </w:rPr>
      </w:pPr>
    </w:p>
    <w:p w14:paraId="09E12C8E" w14:textId="77777777" w:rsidR="00894877" w:rsidRPr="00894877" w:rsidRDefault="00894877" w:rsidP="00894877">
      <w:pPr>
        <w:spacing w:after="0"/>
        <w:jc w:val="both"/>
        <w:rPr>
          <w:rFonts w:ascii="Marianne" w:hAnsi="Marianne"/>
          <w:sz w:val="18"/>
          <w:szCs w:val="18"/>
        </w:rPr>
      </w:pPr>
    </w:p>
    <w:p w14:paraId="4198D78F" w14:textId="0D0BFFF7" w:rsidR="00614B9F" w:rsidRPr="00410B71" w:rsidRDefault="00614B9F" w:rsidP="004D74C1">
      <w:pPr>
        <w:pStyle w:val="Paragraphedeliste"/>
        <w:keepNext/>
        <w:keepLines/>
        <w:numPr>
          <w:ilvl w:val="0"/>
          <w:numId w:val="20"/>
        </w:numPr>
        <w:pBdr>
          <w:bottom w:val="single" w:sz="12" w:space="1" w:color="auto"/>
        </w:pBdr>
        <w:spacing w:after="240" w:line="240" w:lineRule="auto"/>
        <w:ind w:left="360"/>
        <w:jc w:val="both"/>
        <w:outlineLvl w:val="0"/>
        <w:rPr>
          <w:rFonts w:ascii="Marianne" w:eastAsia="Times New Roman" w:hAnsi="Marianne" w:cs="Arial"/>
          <w:b/>
          <w:caps/>
          <w:sz w:val="32"/>
          <w:szCs w:val="28"/>
          <w:lang w:eastAsia="fr-FR"/>
        </w:rPr>
      </w:pPr>
      <w:r w:rsidRPr="00410B71">
        <w:rPr>
          <w:rFonts w:ascii="Marianne" w:eastAsia="Times New Roman" w:hAnsi="Marianne" w:cs="Arial"/>
          <w:b/>
          <w:caps/>
          <w:sz w:val="32"/>
          <w:szCs w:val="28"/>
          <w:lang w:eastAsia="fr-FR"/>
        </w:rPr>
        <w:t>Conditions d’éligibilité</w:t>
      </w:r>
    </w:p>
    <w:p w14:paraId="604B1C40" w14:textId="77777777" w:rsidR="00233D05" w:rsidRPr="004D74C1" w:rsidRDefault="00233D05" w:rsidP="00614B9F">
      <w:pPr>
        <w:rPr>
          <w:rFonts w:ascii="Marianne Light" w:hAnsi="Marianne Light"/>
          <w:b/>
          <w:bCs/>
          <w:u w:val="single"/>
        </w:rPr>
      </w:pPr>
    </w:p>
    <w:p w14:paraId="6663991A"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Avant tout investissement de méthanisation, il est demandé de réaliser une étude de faisabilité</w:t>
      </w:r>
    </w:p>
    <w:p w14:paraId="15F572A2"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indépendante de tout constructeur. Ces études peuvent faire l’objet d’une aide de l’ADEME pour les</w:t>
      </w:r>
    </w:p>
    <w:p w14:paraId="043B71D2"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études de diagnostic et les études d’accompagnement de projet. Pour en savoir plus, se référer aux</w:t>
      </w:r>
    </w:p>
    <w:p w14:paraId="778A24E8"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modalités d’aides aux études.</w:t>
      </w:r>
    </w:p>
    <w:p w14:paraId="63F3DAB8" w14:textId="77777777" w:rsidR="00E54E61" w:rsidRPr="00B70F89" w:rsidRDefault="00E54E61" w:rsidP="00233D05">
      <w:pPr>
        <w:autoSpaceDE w:val="0"/>
        <w:autoSpaceDN w:val="0"/>
        <w:adjustRightInd w:val="0"/>
        <w:spacing w:after="0" w:line="240" w:lineRule="auto"/>
        <w:rPr>
          <w:rFonts w:ascii="Arial" w:hAnsi="Arial" w:cs="Arial"/>
          <w:sz w:val="20"/>
          <w:szCs w:val="20"/>
        </w:rPr>
      </w:pPr>
    </w:p>
    <w:p w14:paraId="09B6CB26" w14:textId="087A0BCE" w:rsidR="00233D05" w:rsidRPr="006867B4" w:rsidRDefault="00233D05" w:rsidP="00233D05">
      <w:pPr>
        <w:autoSpaceDE w:val="0"/>
        <w:autoSpaceDN w:val="0"/>
        <w:adjustRightInd w:val="0"/>
        <w:spacing w:after="0" w:line="240" w:lineRule="auto"/>
        <w:rPr>
          <w:rFonts w:ascii="Arial" w:hAnsi="Arial" w:cs="Arial"/>
          <w:sz w:val="20"/>
          <w:szCs w:val="20"/>
          <w:u w:val="single"/>
        </w:rPr>
      </w:pPr>
      <w:r w:rsidRPr="006867B4">
        <w:rPr>
          <w:rFonts w:ascii="Arial" w:hAnsi="Arial" w:cs="Arial"/>
          <w:sz w:val="20"/>
          <w:szCs w:val="20"/>
          <w:u w:val="single"/>
        </w:rPr>
        <w:t>Critères généraux d’éligibilité</w:t>
      </w:r>
    </w:p>
    <w:p w14:paraId="4D238759" w14:textId="77777777" w:rsidR="00E54E61" w:rsidRPr="00B70F89" w:rsidRDefault="00E54E61" w:rsidP="00233D05">
      <w:pPr>
        <w:autoSpaceDE w:val="0"/>
        <w:autoSpaceDN w:val="0"/>
        <w:adjustRightInd w:val="0"/>
        <w:spacing w:after="0" w:line="240" w:lineRule="auto"/>
        <w:rPr>
          <w:rFonts w:ascii="Arial" w:hAnsi="Arial" w:cs="Arial"/>
          <w:sz w:val="20"/>
          <w:szCs w:val="20"/>
        </w:rPr>
      </w:pPr>
    </w:p>
    <w:p w14:paraId="449C35D0"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Les opérations doivent être conformes à la réglementation et depuis 2021, être menées par des</w:t>
      </w:r>
    </w:p>
    <w:p w14:paraId="414AFBD2" w14:textId="45236E29"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entreprises certifiées par le label Qualimétha ou signe de qualité équivalent (certification obtenue ou en</w:t>
      </w:r>
      <w:r w:rsidR="00C92E78">
        <w:rPr>
          <w:rFonts w:ascii="Arial" w:hAnsi="Arial" w:cs="Arial"/>
          <w:sz w:val="20"/>
          <w:szCs w:val="20"/>
        </w:rPr>
        <w:t xml:space="preserve"> </w:t>
      </w:r>
      <w:r w:rsidRPr="00B70F89">
        <w:rPr>
          <w:rFonts w:ascii="Arial" w:hAnsi="Arial" w:cs="Arial"/>
          <w:sz w:val="20"/>
          <w:szCs w:val="20"/>
        </w:rPr>
        <w:t>cours).</w:t>
      </w:r>
    </w:p>
    <w:p w14:paraId="726BC1D2" w14:textId="7B45E525"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L’ADEME n’apporte pas d’aide aux installations de plus de 500 kWe ou 25 GWh de biométhane, entrant</w:t>
      </w:r>
      <w:r w:rsidR="007B4C2A">
        <w:rPr>
          <w:rFonts w:ascii="Arial" w:hAnsi="Arial" w:cs="Arial"/>
          <w:sz w:val="20"/>
          <w:szCs w:val="20"/>
        </w:rPr>
        <w:t xml:space="preserve"> </w:t>
      </w:r>
      <w:r w:rsidRPr="00B70F89">
        <w:rPr>
          <w:rFonts w:ascii="Arial" w:hAnsi="Arial" w:cs="Arial"/>
          <w:sz w:val="20"/>
          <w:szCs w:val="20"/>
        </w:rPr>
        <w:t>dans le périmètre des appels d’offres de la CRE.</w:t>
      </w:r>
    </w:p>
    <w:p w14:paraId="2AF793D8"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L’unité de méthanisation limite les émissions de gaz à effet de serre :</w:t>
      </w:r>
    </w:p>
    <w:p w14:paraId="76EF975D"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 par une couverture et une récupération du biogaz sur le post-digesteur,</w:t>
      </w:r>
    </w:p>
    <w:p w14:paraId="608EB914"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 par des mesures de réduction des émissions lors du stockage du digestat,</w:t>
      </w:r>
    </w:p>
    <w:p w14:paraId="5E5F1C7D" w14:textId="786C6B4F" w:rsidR="00233D05" w:rsidRPr="00B70F89" w:rsidRDefault="00233D05" w:rsidP="00E54E61">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 par l’utilisation de matériel permettant l’enfouissement des digestats lors de leur épandage.</w:t>
      </w:r>
    </w:p>
    <w:p w14:paraId="725DB84C" w14:textId="77777777" w:rsidR="00E54E61" w:rsidRPr="00B70F89" w:rsidRDefault="00E54E61" w:rsidP="00302285">
      <w:pPr>
        <w:autoSpaceDE w:val="0"/>
        <w:autoSpaceDN w:val="0"/>
        <w:adjustRightInd w:val="0"/>
        <w:spacing w:after="0" w:line="240" w:lineRule="auto"/>
        <w:ind w:left="708"/>
        <w:rPr>
          <w:rFonts w:ascii="Arial" w:hAnsi="Arial" w:cs="Arial"/>
          <w:sz w:val="20"/>
          <w:szCs w:val="20"/>
        </w:rPr>
      </w:pPr>
    </w:p>
    <w:p w14:paraId="01D4DAA7" w14:textId="5769CC58" w:rsidR="00233D05" w:rsidRPr="00B70F89" w:rsidRDefault="00233D05" w:rsidP="00233D05">
      <w:pPr>
        <w:autoSpaceDE w:val="0"/>
        <w:autoSpaceDN w:val="0"/>
        <w:adjustRightInd w:val="0"/>
        <w:spacing w:after="0" w:line="240" w:lineRule="auto"/>
        <w:rPr>
          <w:rFonts w:ascii="Arial" w:hAnsi="Arial" w:cs="Arial"/>
          <w:sz w:val="20"/>
          <w:szCs w:val="20"/>
          <w:u w:val="single"/>
        </w:rPr>
      </w:pPr>
      <w:r w:rsidRPr="00B70F89">
        <w:rPr>
          <w:rFonts w:ascii="Arial" w:hAnsi="Arial" w:cs="Arial"/>
          <w:sz w:val="20"/>
          <w:szCs w:val="20"/>
          <w:u w:val="single"/>
        </w:rPr>
        <w:t>Plan de financement</w:t>
      </w:r>
    </w:p>
    <w:p w14:paraId="10D12224" w14:textId="77777777" w:rsidR="00E54E61" w:rsidRPr="00B70F89" w:rsidRDefault="00E54E61" w:rsidP="00233D05">
      <w:pPr>
        <w:autoSpaceDE w:val="0"/>
        <w:autoSpaceDN w:val="0"/>
        <w:adjustRightInd w:val="0"/>
        <w:spacing w:after="0" w:line="240" w:lineRule="auto"/>
        <w:rPr>
          <w:rFonts w:ascii="Arial" w:hAnsi="Arial" w:cs="Arial"/>
          <w:sz w:val="20"/>
          <w:szCs w:val="20"/>
        </w:rPr>
      </w:pPr>
    </w:p>
    <w:p w14:paraId="5DD4FA14"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Un apport maximum de fonds propres ou quasi-fonds propres, hors subventions, sera recherché. Le</w:t>
      </w:r>
    </w:p>
    <w:p w14:paraId="4B367E55" w14:textId="75AE9F8E"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porteur de projet apportera la preuve que des démarches véritables et sincères envers des tiers</w:t>
      </w:r>
      <w:r w:rsidR="00C71243" w:rsidRPr="00B70F89">
        <w:rPr>
          <w:rFonts w:ascii="Arial" w:hAnsi="Arial" w:cs="Arial"/>
          <w:sz w:val="20"/>
          <w:szCs w:val="20"/>
        </w:rPr>
        <w:t xml:space="preserve"> </w:t>
      </w:r>
      <w:r w:rsidRPr="00B70F89">
        <w:rPr>
          <w:rFonts w:ascii="Arial" w:hAnsi="Arial" w:cs="Arial"/>
          <w:sz w:val="20"/>
          <w:szCs w:val="20"/>
        </w:rPr>
        <w:t>financeurs</w:t>
      </w:r>
      <w:r w:rsidR="00C71243" w:rsidRPr="00B70F89">
        <w:rPr>
          <w:rFonts w:ascii="Arial" w:hAnsi="Arial" w:cs="Arial"/>
          <w:sz w:val="20"/>
          <w:szCs w:val="20"/>
        </w:rPr>
        <w:t xml:space="preserve"> </w:t>
      </w:r>
      <w:r w:rsidRPr="00B70F89">
        <w:rPr>
          <w:rFonts w:ascii="Arial" w:hAnsi="Arial" w:cs="Arial"/>
          <w:sz w:val="20"/>
          <w:szCs w:val="20"/>
        </w:rPr>
        <w:t xml:space="preserve">ont été réalisées. </w:t>
      </w:r>
    </w:p>
    <w:p w14:paraId="111CB72A" w14:textId="77777777" w:rsidR="00E54E61" w:rsidRPr="00B70F89" w:rsidRDefault="00E54E61" w:rsidP="00233D05">
      <w:pPr>
        <w:autoSpaceDE w:val="0"/>
        <w:autoSpaceDN w:val="0"/>
        <w:adjustRightInd w:val="0"/>
        <w:spacing w:after="0" w:line="240" w:lineRule="auto"/>
        <w:rPr>
          <w:rFonts w:ascii="Arial" w:hAnsi="Arial" w:cs="Arial"/>
          <w:sz w:val="20"/>
          <w:szCs w:val="20"/>
        </w:rPr>
      </w:pPr>
    </w:p>
    <w:p w14:paraId="049972FA" w14:textId="5C5021C6" w:rsidR="00233D05" w:rsidRPr="00B70F89" w:rsidRDefault="00233D05" w:rsidP="00233D05">
      <w:pPr>
        <w:autoSpaceDE w:val="0"/>
        <w:autoSpaceDN w:val="0"/>
        <w:adjustRightInd w:val="0"/>
        <w:spacing w:after="0" w:line="240" w:lineRule="auto"/>
        <w:rPr>
          <w:rFonts w:ascii="Arial" w:hAnsi="Arial" w:cs="Arial"/>
          <w:sz w:val="20"/>
          <w:szCs w:val="20"/>
          <w:u w:val="single"/>
        </w:rPr>
      </w:pPr>
      <w:r w:rsidRPr="00B70F89">
        <w:rPr>
          <w:rFonts w:ascii="Arial" w:hAnsi="Arial" w:cs="Arial"/>
          <w:sz w:val="20"/>
          <w:szCs w:val="20"/>
          <w:u w:val="single"/>
        </w:rPr>
        <w:t>Critères liés aux intrants</w:t>
      </w:r>
    </w:p>
    <w:p w14:paraId="092C90DC" w14:textId="77777777" w:rsidR="006B0C34" w:rsidRPr="00B70F89" w:rsidRDefault="006B0C34" w:rsidP="00233D05">
      <w:pPr>
        <w:autoSpaceDE w:val="0"/>
        <w:autoSpaceDN w:val="0"/>
        <w:adjustRightInd w:val="0"/>
        <w:spacing w:after="0" w:line="240" w:lineRule="auto"/>
        <w:rPr>
          <w:rFonts w:ascii="Arial" w:hAnsi="Arial" w:cs="Arial"/>
          <w:sz w:val="20"/>
          <w:szCs w:val="20"/>
        </w:rPr>
      </w:pPr>
    </w:p>
    <w:p w14:paraId="7B218A8F" w14:textId="7946975C" w:rsidR="00233D05" w:rsidRPr="00B70F89" w:rsidRDefault="00233D05" w:rsidP="00D53E1D">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1) Le porteur de projet doit avoir la maitrise de plus de 50 % du potentiel énergétique du gisement</w:t>
      </w:r>
      <w:r w:rsidR="00D53E1D">
        <w:rPr>
          <w:rFonts w:ascii="Arial" w:hAnsi="Arial" w:cs="Arial"/>
          <w:sz w:val="20"/>
          <w:szCs w:val="20"/>
        </w:rPr>
        <w:t xml:space="preserve"> </w:t>
      </w:r>
      <w:r w:rsidRPr="00B70F89">
        <w:rPr>
          <w:rFonts w:ascii="Arial" w:hAnsi="Arial" w:cs="Arial"/>
          <w:sz w:val="20"/>
          <w:szCs w:val="20"/>
        </w:rPr>
        <w:t>global d’intrants. Cela signifie qu’il en est directement propriétaire ou que l’entreprise détentrice</w:t>
      </w:r>
      <w:r w:rsidR="00D53E1D">
        <w:rPr>
          <w:rFonts w:ascii="Arial" w:hAnsi="Arial" w:cs="Arial"/>
          <w:sz w:val="20"/>
          <w:szCs w:val="20"/>
        </w:rPr>
        <w:t xml:space="preserve"> </w:t>
      </w:r>
      <w:r w:rsidRPr="00B70F89">
        <w:rPr>
          <w:rFonts w:ascii="Arial" w:hAnsi="Arial" w:cs="Arial"/>
          <w:sz w:val="20"/>
          <w:szCs w:val="20"/>
        </w:rPr>
        <w:t>du gisement possède des parts dans le capital de la société de projets, ou encore qu’un contrat</w:t>
      </w:r>
      <w:r w:rsidR="00D53E1D">
        <w:rPr>
          <w:rFonts w:ascii="Arial" w:hAnsi="Arial" w:cs="Arial"/>
          <w:sz w:val="20"/>
          <w:szCs w:val="20"/>
        </w:rPr>
        <w:t xml:space="preserve"> </w:t>
      </w:r>
      <w:r w:rsidRPr="00B70F89">
        <w:rPr>
          <w:rFonts w:ascii="Arial" w:hAnsi="Arial" w:cs="Arial"/>
          <w:sz w:val="20"/>
          <w:szCs w:val="20"/>
        </w:rPr>
        <w:t>d’approvisionnement de 10 ans minimum a été signé entre le porteur de projets et la société</w:t>
      </w:r>
      <w:r w:rsidR="00D53E1D">
        <w:rPr>
          <w:rFonts w:ascii="Arial" w:hAnsi="Arial" w:cs="Arial"/>
          <w:sz w:val="20"/>
          <w:szCs w:val="20"/>
        </w:rPr>
        <w:t xml:space="preserve"> </w:t>
      </w:r>
      <w:r w:rsidRPr="00B70F89">
        <w:rPr>
          <w:rFonts w:ascii="Arial" w:hAnsi="Arial" w:cs="Arial"/>
          <w:sz w:val="20"/>
          <w:szCs w:val="20"/>
        </w:rPr>
        <w:t>détentrice du gisement.</w:t>
      </w:r>
    </w:p>
    <w:p w14:paraId="50CD842A"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2) Le taux de cultures principales destinées à la production d’énergie est conforme à la</w:t>
      </w:r>
    </w:p>
    <w:p w14:paraId="77540E9B"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réglementation.</w:t>
      </w:r>
    </w:p>
    <w:p w14:paraId="6EC137DB"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3) Les intrants comportent au maximum 50 % en tonnage de CIVE et cultures dédiées et au</w:t>
      </w:r>
    </w:p>
    <w:p w14:paraId="0588CDF7"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maximum 15 % en tonnage des cultures énergétiques principales (réglementation).</w:t>
      </w:r>
    </w:p>
    <w:p w14:paraId="6C522484" w14:textId="77777777" w:rsidR="00233D05" w:rsidRPr="00B70F89" w:rsidRDefault="00233D05" w:rsidP="00302285">
      <w:pPr>
        <w:autoSpaceDE w:val="0"/>
        <w:autoSpaceDN w:val="0"/>
        <w:adjustRightInd w:val="0"/>
        <w:spacing w:after="0" w:line="240" w:lineRule="auto"/>
        <w:ind w:left="708"/>
        <w:rPr>
          <w:rFonts w:ascii="Arial" w:hAnsi="Arial" w:cs="Arial"/>
          <w:sz w:val="20"/>
          <w:szCs w:val="20"/>
        </w:rPr>
      </w:pPr>
      <w:r w:rsidRPr="00B70F89">
        <w:rPr>
          <w:rFonts w:ascii="Arial" w:hAnsi="Arial" w:cs="Arial"/>
          <w:sz w:val="20"/>
          <w:szCs w:val="20"/>
        </w:rPr>
        <w:t>4) Le rayon d’approvisionnement est limité, au titre du principe de proximité des</w:t>
      </w:r>
    </w:p>
    <w:p w14:paraId="264FC71A" w14:textId="77777777" w:rsidR="00233D05" w:rsidRPr="00EF6345" w:rsidRDefault="00233D05" w:rsidP="00302285">
      <w:pPr>
        <w:autoSpaceDE w:val="0"/>
        <w:autoSpaceDN w:val="0"/>
        <w:adjustRightInd w:val="0"/>
        <w:spacing w:after="0" w:line="240" w:lineRule="auto"/>
        <w:ind w:left="708"/>
        <w:rPr>
          <w:rFonts w:ascii="Arial" w:hAnsi="Arial" w:cs="Arial"/>
          <w:sz w:val="20"/>
          <w:szCs w:val="20"/>
        </w:rPr>
      </w:pPr>
      <w:r w:rsidRPr="00EF6345">
        <w:rPr>
          <w:rFonts w:ascii="Arial" w:hAnsi="Arial" w:cs="Arial"/>
          <w:sz w:val="20"/>
          <w:szCs w:val="20"/>
        </w:rPr>
        <w:t>approvisionnements. 90 % des tonnages bruts proviennent d’un rayon inférieur à 40 km.</w:t>
      </w:r>
    </w:p>
    <w:p w14:paraId="5D9600B1" w14:textId="77777777" w:rsidR="00233D05" w:rsidRPr="00EF6345" w:rsidRDefault="00233D05" w:rsidP="00302285">
      <w:pPr>
        <w:autoSpaceDE w:val="0"/>
        <w:autoSpaceDN w:val="0"/>
        <w:adjustRightInd w:val="0"/>
        <w:spacing w:after="0" w:line="240" w:lineRule="auto"/>
        <w:ind w:left="708"/>
        <w:rPr>
          <w:rFonts w:ascii="Arial" w:hAnsi="Arial" w:cs="Arial"/>
          <w:sz w:val="20"/>
          <w:szCs w:val="20"/>
        </w:rPr>
      </w:pPr>
      <w:r w:rsidRPr="00EF6345">
        <w:rPr>
          <w:rFonts w:ascii="Arial" w:hAnsi="Arial" w:cs="Arial"/>
          <w:sz w:val="20"/>
          <w:szCs w:val="20"/>
        </w:rPr>
        <w:t>5) L’approvisionnement du méthaniseur ne génère pas de conflits d’usages en détournant des</w:t>
      </w:r>
    </w:p>
    <w:p w14:paraId="22275D13" w14:textId="1C7CE034" w:rsidR="00233D05" w:rsidRPr="00B70F89" w:rsidRDefault="00233D05" w:rsidP="00D53E1D">
      <w:pPr>
        <w:autoSpaceDE w:val="0"/>
        <w:autoSpaceDN w:val="0"/>
        <w:adjustRightInd w:val="0"/>
        <w:spacing w:after="0" w:line="240" w:lineRule="auto"/>
        <w:ind w:left="708"/>
        <w:rPr>
          <w:rFonts w:ascii="Arial" w:hAnsi="Arial" w:cs="Arial"/>
        </w:rPr>
      </w:pPr>
      <w:r w:rsidRPr="00EF6345">
        <w:rPr>
          <w:rFonts w:ascii="Arial" w:hAnsi="Arial" w:cs="Arial"/>
          <w:sz w:val="20"/>
          <w:szCs w:val="20"/>
        </w:rPr>
        <w:t>intrants utilisés au préalable par des méthaniseurs existants ou d’autres activités (</w:t>
      </w:r>
      <w:r w:rsidR="00847C61" w:rsidRPr="00EF6345">
        <w:rPr>
          <w:rFonts w:ascii="Arial" w:hAnsi="Arial" w:cs="Arial"/>
          <w:sz w:val="20"/>
          <w:szCs w:val="20"/>
        </w:rPr>
        <w:t>compostage, alimentation</w:t>
      </w:r>
      <w:r w:rsidRPr="00EF6345">
        <w:rPr>
          <w:rFonts w:ascii="Arial" w:hAnsi="Arial" w:cs="Arial"/>
          <w:sz w:val="20"/>
          <w:szCs w:val="20"/>
        </w:rPr>
        <w:t xml:space="preserve"> animale). La priorité sera accordée aux projets valorisant des déchets destinés</w:t>
      </w:r>
      <w:r w:rsidR="00D53E1D">
        <w:rPr>
          <w:rFonts w:ascii="Arial" w:hAnsi="Arial" w:cs="Arial"/>
          <w:sz w:val="20"/>
          <w:szCs w:val="20"/>
        </w:rPr>
        <w:t xml:space="preserve"> </w:t>
      </w:r>
      <w:r w:rsidRPr="00EF6345">
        <w:rPr>
          <w:rFonts w:ascii="Arial" w:hAnsi="Arial" w:cs="Arial"/>
          <w:sz w:val="20"/>
          <w:szCs w:val="20"/>
        </w:rPr>
        <w:t>auparavant à l’enfouissement, à l’incinération ou à l’épandage</w:t>
      </w:r>
      <w:r w:rsidR="00496868">
        <w:rPr>
          <w:rFonts w:ascii="Arial" w:hAnsi="Arial" w:cs="Arial"/>
          <w:sz w:val="20"/>
          <w:szCs w:val="20"/>
        </w:rPr>
        <w:t xml:space="preserve"> ou à l’export vers le continent. </w:t>
      </w:r>
    </w:p>
    <w:p w14:paraId="27194F38" w14:textId="77777777" w:rsidR="007E1399" w:rsidRPr="00B70F89" w:rsidRDefault="007E1399" w:rsidP="00302285">
      <w:pPr>
        <w:autoSpaceDE w:val="0"/>
        <w:autoSpaceDN w:val="0"/>
        <w:adjustRightInd w:val="0"/>
        <w:spacing w:after="0" w:line="240" w:lineRule="auto"/>
        <w:ind w:left="708"/>
        <w:rPr>
          <w:rFonts w:ascii="Arial" w:hAnsi="Arial" w:cs="Arial"/>
          <w:sz w:val="20"/>
          <w:szCs w:val="20"/>
        </w:rPr>
      </w:pPr>
    </w:p>
    <w:p w14:paraId="5B2A6410" w14:textId="7F773902" w:rsidR="00233D05" w:rsidRPr="00B70F89" w:rsidRDefault="00233D05" w:rsidP="00233D05">
      <w:pPr>
        <w:autoSpaceDE w:val="0"/>
        <w:autoSpaceDN w:val="0"/>
        <w:adjustRightInd w:val="0"/>
        <w:spacing w:after="0" w:line="240" w:lineRule="auto"/>
        <w:rPr>
          <w:rFonts w:ascii="Arial" w:hAnsi="Arial" w:cs="Arial"/>
          <w:sz w:val="20"/>
          <w:szCs w:val="20"/>
          <w:u w:val="single"/>
        </w:rPr>
      </w:pPr>
      <w:r w:rsidRPr="00B70F89">
        <w:rPr>
          <w:rFonts w:ascii="Arial" w:hAnsi="Arial" w:cs="Arial"/>
          <w:sz w:val="20"/>
          <w:szCs w:val="20"/>
          <w:u w:val="single"/>
        </w:rPr>
        <w:t>Critères de performance des installations</w:t>
      </w:r>
    </w:p>
    <w:p w14:paraId="1BD3011B" w14:textId="77777777" w:rsidR="007E1399" w:rsidRPr="00B70F89" w:rsidRDefault="007E1399" w:rsidP="00233D05">
      <w:pPr>
        <w:autoSpaceDE w:val="0"/>
        <w:autoSpaceDN w:val="0"/>
        <w:adjustRightInd w:val="0"/>
        <w:spacing w:after="0" w:line="240" w:lineRule="auto"/>
        <w:rPr>
          <w:rFonts w:ascii="Arial" w:hAnsi="Arial" w:cs="Arial"/>
          <w:sz w:val="20"/>
          <w:szCs w:val="20"/>
        </w:rPr>
      </w:pPr>
    </w:p>
    <w:p w14:paraId="044DA291"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Les projets de méthanisation soutenus par l’ADEME doivent respecter un niveau minimal d’efficacité</w:t>
      </w:r>
    </w:p>
    <w:p w14:paraId="3162459B"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énergétique, calculé par l’indicateur V suivant :</w:t>
      </w:r>
    </w:p>
    <w:p w14:paraId="2215163D" w14:textId="075B4088"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 taux d'énergie valoris</w:t>
      </w:r>
      <w:r w:rsidR="008F74B6">
        <w:rPr>
          <w:rFonts w:ascii="Arial" w:hAnsi="Arial" w:cs="Arial"/>
          <w:sz w:val="20"/>
          <w:szCs w:val="20"/>
        </w:rPr>
        <w:t>ée</w:t>
      </w:r>
      <w:r w:rsidR="007E1399" w:rsidRPr="00B70F89">
        <w:rPr>
          <w:rFonts w:ascii="Arial" w:hAnsi="Arial" w:cs="Arial"/>
          <w:sz w:val="20"/>
          <w:szCs w:val="20"/>
        </w:rPr>
        <w:t xml:space="preserve"> « V »</w:t>
      </w:r>
      <w:r w:rsidRPr="00B70F89">
        <w:rPr>
          <w:rFonts w:ascii="Arial" w:hAnsi="Arial" w:cs="Arial"/>
          <w:sz w:val="20"/>
          <w:szCs w:val="20"/>
        </w:rPr>
        <w:t xml:space="preserve"> = Energie valorisée (électrique, chaleur, biométhane injecté)</w:t>
      </w:r>
      <w:r w:rsidR="007E1399" w:rsidRPr="00B70F89">
        <w:rPr>
          <w:rFonts w:ascii="Arial" w:hAnsi="Arial" w:cs="Arial"/>
          <w:sz w:val="20"/>
          <w:szCs w:val="20"/>
        </w:rPr>
        <w:t>/</w:t>
      </w:r>
    </w:p>
    <w:p w14:paraId="1E02EE37"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Energie primaire du biogaz produit</w:t>
      </w:r>
    </w:p>
    <w:p w14:paraId="027F593E" w14:textId="77777777" w:rsidR="007E1399" w:rsidRPr="00B70F89" w:rsidRDefault="007E1399" w:rsidP="00233D05">
      <w:pPr>
        <w:autoSpaceDE w:val="0"/>
        <w:autoSpaceDN w:val="0"/>
        <w:adjustRightInd w:val="0"/>
        <w:spacing w:after="0" w:line="240" w:lineRule="auto"/>
        <w:rPr>
          <w:rFonts w:ascii="Arial" w:hAnsi="Arial" w:cs="Arial"/>
          <w:sz w:val="20"/>
          <w:szCs w:val="20"/>
        </w:rPr>
      </w:pPr>
    </w:p>
    <w:p w14:paraId="452481B9" w14:textId="77777777" w:rsidR="008F74B6"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xml:space="preserve">Notez-bien : </w:t>
      </w:r>
    </w:p>
    <w:p w14:paraId="751105D4" w14:textId="77777777" w:rsidR="008F74B6" w:rsidRDefault="008F74B6" w:rsidP="00233D05">
      <w:pPr>
        <w:autoSpaceDE w:val="0"/>
        <w:autoSpaceDN w:val="0"/>
        <w:adjustRightInd w:val="0"/>
        <w:spacing w:after="0" w:line="240" w:lineRule="auto"/>
        <w:rPr>
          <w:rFonts w:ascii="Arial" w:hAnsi="Arial" w:cs="Arial"/>
          <w:sz w:val="20"/>
          <w:szCs w:val="20"/>
        </w:rPr>
      </w:pPr>
    </w:p>
    <w:p w14:paraId="71797577" w14:textId="26ED34D8"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lastRenderedPageBreak/>
        <w:t>Énergie valorisée = Énergie produite déduction faite :</w:t>
      </w:r>
    </w:p>
    <w:p w14:paraId="5B9C4CFE" w14:textId="7B8B9DE9" w:rsidR="00233D05" w:rsidRPr="00EF6345" w:rsidRDefault="00233D05" w:rsidP="00EF6345">
      <w:pPr>
        <w:pStyle w:val="Paragraphedeliste"/>
        <w:numPr>
          <w:ilvl w:val="0"/>
          <w:numId w:val="50"/>
        </w:numPr>
        <w:autoSpaceDE w:val="0"/>
        <w:autoSpaceDN w:val="0"/>
        <w:adjustRightInd w:val="0"/>
        <w:spacing w:after="0" w:line="240" w:lineRule="auto"/>
        <w:rPr>
          <w:rFonts w:ascii="Arial" w:hAnsi="Arial" w:cs="Arial"/>
          <w:sz w:val="20"/>
          <w:szCs w:val="20"/>
        </w:rPr>
      </w:pPr>
      <w:r w:rsidRPr="00EF6345">
        <w:rPr>
          <w:rFonts w:ascii="Arial" w:hAnsi="Arial" w:cs="Arial"/>
          <w:sz w:val="20"/>
          <w:szCs w:val="20"/>
        </w:rPr>
        <w:t>de l’énergie liée au chauffage du digesteur,</w:t>
      </w:r>
    </w:p>
    <w:p w14:paraId="1642825E" w14:textId="4F2919F5" w:rsidR="00233D05" w:rsidRPr="00EF6345" w:rsidRDefault="00233D05" w:rsidP="00EF6345">
      <w:pPr>
        <w:pStyle w:val="Paragraphedeliste"/>
        <w:numPr>
          <w:ilvl w:val="0"/>
          <w:numId w:val="50"/>
        </w:numPr>
        <w:autoSpaceDE w:val="0"/>
        <w:autoSpaceDN w:val="0"/>
        <w:adjustRightInd w:val="0"/>
        <w:spacing w:after="0" w:line="240" w:lineRule="auto"/>
        <w:rPr>
          <w:rFonts w:ascii="Arial" w:hAnsi="Arial" w:cs="Arial"/>
          <w:sz w:val="20"/>
          <w:szCs w:val="20"/>
        </w:rPr>
      </w:pPr>
      <w:r w:rsidRPr="00EF6345">
        <w:rPr>
          <w:rFonts w:ascii="Arial" w:hAnsi="Arial" w:cs="Arial"/>
          <w:sz w:val="20"/>
          <w:szCs w:val="20"/>
        </w:rPr>
        <w:t>de l’autoconsommation électrique (digesteur, cogénération et épuration du biogaz),</w:t>
      </w:r>
    </w:p>
    <w:p w14:paraId="5117041B" w14:textId="7E36B667" w:rsidR="00233D05" w:rsidRDefault="00233D05" w:rsidP="003D7614">
      <w:pPr>
        <w:pStyle w:val="Paragraphedeliste"/>
        <w:numPr>
          <w:ilvl w:val="0"/>
          <w:numId w:val="50"/>
        </w:numPr>
        <w:rPr>
          <w:rFonts w:ascii="Arial" w:hAnsi="Arial" w:cs="Arial"/>
          <w:sz w:val="20"/>
          <w:szCs w:val="20"/>
        </w:rPr>
      </w:pPr>
      <w:r w:rsidRPr="00EF6345">
        <w:rPr>
          <w:rFonts w:ascii="Arial" w:hAnsi="Arial" w:cs="Arial"/>
          <w:sz w:val="20"/>
          <w:szCs w:val="20"/>
        </w:rPr>
        <w:t>de l’énergie liée au séchage de digestat qui ne serait pas justifié.</w:t>
      </w:r>
    </w:p>
    <w:p w14:paraId="04B4A4BA" w14:textId="77777777" w:rsidR="003D7614" w:rsidRPr="00EF6345" w:rsidRDefault="003D7614" w:rsidP="00EF6345">
      <w:pPr>
        <w:pStyle w:val="Paragraphedeliste"/>
        <w:ind w:left="1428"/>
        <w:rPr>
          <w:rFonts w:ascii="Arial" w:hAnsi="Arial" w:cs="Arial"/>
          <w:sz w:val="20"/>
          <w:szCs w:val="20"/>
        </w:rPr>
      </w:pPr>
    </w:p>
    <w:p w14:paraId="5439FFDF" w14:textId="77777777" w:rsidR="00233D05" w:rsidRPr="00B70F89" w:rsidRDefault="00233D05" w:rsidP="00302285">
      <w:pPr>
        <w:pStyle w:val="Paragraphedeliste"/>
        <w:numPr>
          <w:ilvl w:val="0"/>
          <w:numId w:val="48"/>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Pour les installations en cogénération, l’indicateur V annuel est au minimum de 50 %</w:t>
      </w:r>
    </w:p>
    <w:p w14:paraId="5019F689" w14:textId="77777777" w:rsidR="00233D05" w:rsidRPr="00B70F89" w:rsidRDefault="00233D05" w:rsidP="00302285">
      <w:pPr>
        <w:pStyle w:val="Paragraphedeliste"/>
        <w:autoSpaceDE w:val="0"/>
        <w:autoSpaceDN w:val="0"/>
        <w:adjustRightInd w:val="0"/>
        <w:spacing w:after="0" w:line="240" w:lineRule="auto"/>
        <w:rPr>
          <w:rFonts w:ascii="Arial" w:hAnsi="Arial" w:cs="Arial"/>
          <w:sz w:val="20"/>
          <w:szCs w:val="20"/>
        </w:rPr>
      </w:pPr>
      <w:r w:rsidRPr="00B70F89">
        <w:rPr>
          <w:rFonts w:ascii="Arial" w:hAnsi="Arial" w:cs="Arial"/>
          <w:sz w:val="20"/>
          <w:szCs w:val="20"/>
        </w:rPr>
        <w:t>(durée de fonctionnement minimale du moteur de cogénération de 7800 h/an).</w:t>
      </w:r>
    </w:p>
    <w:p w14:paraId="05E69B9D" w14:textId="609E9164" w:rsidR="00233D05" w:rsidRPr="00B70F89" w:rsidRDefault="00233D05" w:rsidP="00CA60F6">
      <w:pPr>
        <w:pStyle w:val="Paragraphedeliste"/>
        <w:numPr>
          <w:ilvl w:val="0"/>
          <w:numId w:val="48"/>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Pour les installations valorisant l’énergie par une chaudière, l’indicateur V annuel est au minimum de 75 %.</w:t>
      </w:r>
    </w:p>
    <w:p w14:paraId="1245A47D" w14:textId="77777777" w:rsidR="00CD4D72" w:rsidRPr="00B70F89" w:rsidRDefault="00CD4D72" w:rsidP="00233D05">
      <w:pPr>
        <w:autoSpaceDE w:val="0"/>
        <w:autoSpaceDN w:val="0"/>
        <w:adjustRightInd w:val="0"/>
        <w:spacing w:after="0" w:line="240" w:lineRule="auto"/>
        <w:rPr>
          <w:rFonts w:ascii="Arial" w:hAnsi="Arial" w:cs="Arial"/>
          <w:sz w:val="20"/>
          <w:szCs w:val="20"/>
        </w:rPr>
      </w:pPr>
    </w:p>
    <w:p w14:paraId="7AEC7A99" w14:textId="5A9431CA" w:rsidR="00233D05" w:rsidRPr="00B70F89" w:rsidRDefault="00233D05" w:rsidP="00233D05">
      <w:pPr>
        <w:autoSpaceDE w:val="0"/>
        <w:autoSpaceDN w:val="0"/>
        <w:adjustRightInd w:val="0"/>
        <w:spacing w:after="0" w:line="240" w:lineRule="auto"/>
        <w:rPr>
          <w:rFonts w:ascii="Arial" w:hAnsi="Arial" w:cs="Arial"/>
          <w:sz w:val="20"/>
          <w:szCs w:val="20"/>
          <w:u w:val="single"/>
        </w:rPr>
      </w:pPr>
      <w:r w:rsidRPr="00B70F89">
        <w:rPr>
          <w:rFonts w:ascii="Arial" w:hAnsi="Arial" w:cs="Arial"/>
          <w:sz w:val="20"/>
          <w:szCs w:val="20"/>
          <w:u w:val="single"/>
        </w:rPr>
        <w:t>Le traitement du digestat</w:t>
      </w:r>
    </w:p>
    <w:p w14:paraId="0246FD50" w14:textId="77777777" w:rsidR="00CD4D72" w:rsidRPr="00B70F89" w:rsidRDefault="00CD4D72" w:rsidP="00233D05">
      <w:pPr>
        <w:autoSpaceDE w:val="0"/>
        <w:autoSpaceDN w:val="0"/>
        <w:adjustRightInd w:val="0"/>
        <w:spacing w:after="0" w:line="240" w:lineRule="auto"/>
        <w:rPr>
          <w:rFonts w:ascii="Arial" w:hAnsi="Arial" w:cs="Arial"/>
          <w:sz w:val="20"/>
          <w:szCs w:val="20"/>
          <w:u w:val="single"/>
        </w:rPr>
      </w:pPr>
    </w:p>
    <w:p w14:paraId="72E3CAAD" w14:textId="3E3C9D18"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L’ADEME privilégie un traitement simple des digestats pour épandage, basé sur la séparation de phase</w:t>
      </w:r>
      <w:r w:rsidR="009E085A">
        <w:rPr>
          <w:rFonts w:ascii="Arial" w:hAnsi="Arial" w:cs="Arial"/>
          <w:sz w:val="20"/>
          <w:szCs w:val="20"/>
        </w:rPr>
        <w:t xml:space="preserve"> </w:t>
      </w:r>
      <w:r w:rsidRPr="00B70F89">
        <w:rPr>
          <w:rFonts w:ascii="Arial" w:hAnsi="Arial" w:cs="Arial"/>
          <w:sz w:val="20"/>
          <w:szCs w:val="20"/>
        </w:rPr>
        <w:t>liquide/solide puis le stockage en l’état avec récupération de biogaz. Le soutien financier d’un traitement</w:t>
      </w:r>
      <w:r w:rsidR="00CD4D72" w:rsidRPr="00B70F89">
        <w:rPr>
          <w:rFonts w:ascii="Arial" w:hAnsi="Arial" w:cs="Arial"/>
          <w:sz w:val="20"/>
          <w:szCs w:val="20"/>
        </w:rPr>
        <w:t xml:space="preserve"> </w:t>
      </w:r>
      <w:r w:rsidRPr="00B70F89">
        <w:rPr>
          <w:rFonts w:ascii="Arial" w:hAnsi="Arial" w:cs="Arial"/>
          <w:sz w:val="20"/>
          <w:szCs w:val="20"/>
        </w:rPr>
        <w:t>plus poussé du digestat est exceptionnel et réservé à des contextes locaux particuliers.</w:t>
      </w:r>
    </w:p>
    <w:p w14:paraId="6E24827B" w14:textId="77777777" w:rsidR="00CD4D72" w:rsidRPr="00B70F89" w:rsidRDefault="00CD4D72" w:rsidP="00233D05">
      <w:pPr>
        <w:autoSpaceDE w:val="0"/>
        <w:autoSpaceDN w:val="0"/>
        <w:adjustRightInd w:val="0"/>
        <w:spacing w:after="0" w:line="240" w:lineRule="auto"/>
        <w:rPr>
          <w:rFonts w:ascii="Arial" w:hAnsi="Arial" w:cs="Arial"/>
          <w:sz w:val="20"/>
          <w:szCs w:val="20"/>
        </w:rPr>
      </w:pPr>
    </w:p>
    <w:p w14:paraId="27E3471C" w14:textId="053C145A" w:rsidR="00233D05" w:rsidRPr="00B70F89" w:rsidRDefault="00233D05" w:rsidP="00233D05">
      <w:pPr>
        <w:autoSpaceDE w:val="0"/>
        <w:autoSpaceDN w:val="0"/>
        <w:adjustRightInd w:val="0"/>
        <w:spacing w:after="0" w:line="240" w:lineRule="auto"/>
        <w:rPr>
          <w:rFonts w:ascii="Arial" w:hAnsi="Arial" w:cs="Arial"/>
          <w:sz w:val="20"/>
          <w:szCs w:val="20"/>
          <w:u w:val="single"/>
        </w:rPr>
      </w:pPr>
      <w:r w:rsidRPr="00B70F89">
        <w:rPr>
          <w:rFonts w:ascii="Arial" w:hAnsi="Arial" w:cs="Arial"/>
          <w:sz w:val="20"/>
          <w:szCs w:val="20"/>
          <w:u w:val="single"/>
        </w:rPr>
        <w:t>Hygiénisation et déconditionnement des biodéchets</w:t>
      </w:r>
    </w:p>
    <w:p w14:paraId="6CE57A3D" w14:textId="77777777" w:rsidR="00CD4D72" w:rsidRPr="00B70F89" w:rsidRDefault="00CD4D72" w:rsidP="00233D05">
      <w:pPr>
        <w:autoSpaceDE w:val="0"/>
        <w:autoSpaceDN w:val="0"/>
        <w:adjustRightInd w:val="0"/>
        <w:spacing w:after="0" w:line="240" w:lineRule="auto"/>
        <w:rPr>
          <w:rFonts w:ascii="Arial" w:hAnsi="Arial" w:cs="Arial"/>
          <w:sz w:val="20"/>
          <w:szCs w:val="20"/>
          <w:u w:val="single"/>
        </w:rPr>
      </w:pPr>
    </w:p>
    <w:p w14:paraId="552BC52D"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Les équipements d’hygiénisation des sous-produits animaux et de déconditionnement des biodéchets</w:t>
      </w:r>
    </w:p>
    <w:p w14:paraId="0A893667" w14:textId="696AC998"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sont éligibles. Ces matériels sont intégrés dans les dépenses éligibles du projet de méthanisation mais les</w:t>
      </w:r>
      <w:r w:rsidR="009E085A">
        <w:rPr>
          <w:rFonts w:ascii="Arial" w:hAnsi="Arial" w:cs="Arial"/>
          <w:sz w:val="20"/>
          <w:szCs w:val="20"/>
        </w:rPr>
        <w:t xml:space="preserve"> </w:t>
      </w:r>
      <w:r w:rsidRPr="00B70F89">
        <w:rPr>
          <w:rFonts w:ascii="Arial" w:hAnsi="Arial" w:cs="Arial"/>
          <w:sz w:val="20"/>
          <w:szCs w:val="20"/>
        </w:rPr>
        <w:t>installations existantes peuvent faire l’objet d’une aide : pour en savoir plus, consulter les modalité</w:t>
      </w:r>
      <w:r w:rsidR="009E085A">
        <w:rPr>
          <w:rFonts w:ascii="Arial" w:hAnsi="Arial" w:cs="Arial"/>
          <w:sz w:val="20"/>
          <w:szCs w:val="20"/>
        </w:rPr>
        <w:t xml:space="preserve">s </w:t>
      </w:r>
      <w:r w:rsidRPr="00B70F89">
        <w:rPr>
          <w:rFonts w:ascii="Arial" w:hAnsi="Arial" w:cs="Arial"/>
          <w:sz w:val="20"/>
          <w:szCs w:val="20"/>
        </w:rPr>
        <w:t>d’aides spécifiques à ces équipements.</w:t>
      </w:r>
    </w:p>
    <w:p w14:paraId="4B458D5A" w14:textId="77777777" w:rsidR="00CD4D72" w:rsidRPr="00B70F89" w:rsidRDefault="00CD4D72" w:rsidP="00233D05">
      <w:pPr>
        <w:autoSpaceDE w:val="0"/>
        <w:autoSpaceDN w:val="0"/>
        <w:adjustRightInd w:val="0"/>
        <w:spacing w:after="0" w:line="240" w:lineRule="auto"/>
        <w:rPr>
          <w:rFonts w:ascii="Arial" w:hAnsi="Arial" w:cs="Arial"/>
          <w:sz w:val="20"/>
          <w:szCs w:val="20"/>
        </w:rPr>
      </w:pPr>
    </w:p>
    <w:p w14:paraId="4CF8D353" w14:textId="648C5533" w:rsidR="00233D05" w:rsidRPr="00B70F89" w:rsidRDefault="00233D05" w:rsidP="00233D05">
      <w:pPr>
        <w:autoSpaceDE w:val="0"/>
        <w:autoSpaceDN w:val="0"/>
        <w:adjustRightInd w:val="0"/>
        <w:spacing w:after="0" w:line="240" w:lineRule="auto"/>
        <w:rPr>
          <w:rFonts w:ascii="Arial" w:hAnsi="Arial" w:cs="Arial"/>
          <w:sz w:val="20"/>
          <w:szCs w:val="20"/>
          <w:u w:val="single"/>
        </w:rPr>
      </w:pPr>
      <w:r w:rsidRPr="00B70F89">
        <w:rPr>
          <w:rFonts w:ascii="Arial" w:hAnsi="Arial" w:cs="Arial"/>
          <w:sz w:val="20"/>
          <w:szCs w:val="20"/>
          <w:u w:val="single"/>
        </w:rPr>
        <w:t>Réseau de chaleur</w:t>
      </w:r>
    </w:p>
    <w:p w14:paraId="76AD7D7C" w14:textId="77777777" w:rsidR="00CD4D72" w:rsidRPr="00B70F89" w:rsidRDefault="00CD4D72" w:rsidP="00233D05">
      <w:pPr>
        <w:autoSpaceDE w:val="0"/>
        <w:autoSpaceDN w:val="0"/>
        <w:adjustRightInd w:val="0"/>
        <w:spacing w:after="0" w:line="240" w:lineRule="auto"/>
        <w:rPr>
          <w:rFonts w:ascii="Arial" w:hAnsi="Arial" w:cs="Arial"/>
          <w:sz w:val="20"/>
          <w:szCs w:val="20"/>
        </w:rPr>
      </w:pPr>
    </w:p>
    <w:p w14:paraId="00D0030E" w14:textId="77777777" w:rsidR="00233D05" w:rsidRPr="00B70F89" w:rsidRDefault="00233D05" w:rsidP="00233D0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Les unités de méthanisation, notamment en cogénération, possèdent un réseau de chaleur de taille</w:t>
      </w:r>
    </w:p>
    <w:p w14:paraId="0B29E3A5" w14:textId="40C4C77A" w:rsidR="00233D05" w:rsidRPr="00B70F89" w:rsidRDefault="00233D05" w:rsidP="00302285">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variable. Lorsqu’il est de faible taille, il rentre directement dans l’analyse globale du projet. Dans certains</w:t>
      </w:r>
      <w:r w:rsidR="009E085A">
        <w:rPr>
          <w:rFonts w:ascii="Arial" w:hAnsi="Arial" w:cs="Arial"/>
          <w:sz w:val="20"/>
          <w:szCs w:val="20"/>
        </w:rPr>
        <w:t xml:space="preserve"> </w:t>
      </w:r>
      <w:r w:rsidRPr="00B70F89">
        <w:rPr>
          <w:rFonts w:ascii="Arial" w:hAnsi="Arial" w:cs="Arial"/>
          <w:sz w:val="20"/>
          <w:szCs w:val="20"/>
        </w:rPr>
        <w:t>cas, il peut faire l’objet d’une aide distincte. Pour en savoir plus, consulter les modalités d’aides spécifiques</w:t>
      </w:r>
      <w:r w:rsidR="00CD4D72" w:rsidRPr="00B70F89">
        <w:rPr>
          <w:rFonts w:ascii="Arial" w:hAnsi="Arial" w:cs="Arial"/>
          <w:sz w:val="20"/>
          <w:szCs w:val="20"/>
        </w:rPr>
        <w:t xml:space="preserve"> </w:t>
      </w:r>
      <w:r w:rsidRPr="00B70F89">
        <w:rPr>
          <w:rFonts w:ascii="Arial" w:hAnsi="Arial" w:cs="Arial"/>
          <w:sz w:val="20"/>
          <w:szCs w:val="20"/>
        </w:rPr>
        <w:t>à ces équipements.</w:t>
      </w:r>
    </w:p>
    <w:p w14:paraId="351CA040" w14:textId="77777777" w:rsidR="001A1C21" w:rsidRPr="00410B71" w:rsidRDefault="001A1C21" w:rsidP="00457448">
      <w:pPr>
        <w:jc w:val="both"/>
        <w:rPr>
          <w:rFonts w:ascii="Marianne Light" w:hAnsi="Marianne Light"/>
          <w:sz w:val="18"/>
          <w:szCs w:val="18"/>
        </w:rPr>
      </w:pP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451BC537" w:rsidR="00124B96" w:rsidRPr="007F575D" w:rsidRDefault="00C74260" w:rsidP="004D74C1">
      <w:pPr>
        <w:pStyle w:val="Titre1"/>
        <w:numPr>
          <w:ilvl w:val="0"/>
          <w:numId w:val="13"/>
        </w:numPr>
        <w:ind w:left="360"/>
        <w:rPr>
          <w:color w:val="auto"/>
        </w:rPr>
      </w:pPr>
      <w:r w:rsidRPr="007F575D">
        <w:rPr>
          <w:color w:val="auto"/>
        </w:rPr>
        <w:t xml:space="preserve">FORME ET </w:t>
      </w:r>
      <w:r w:rsidR="00124B96" w:rsidRPr="007F575D">
        <w:rPr>
          <w:color w:val="auto"/>
        </w:rPr>
        <w:t>Modalités DE CALCUL DE L’aide</w:t>
      </w:r>
    </w:p>
    <w:p w14:paraId="19538657" w14:textId="2D37CD0E" w:rsidR="004A4867" w:rsidRPr="00B70F89" w:rsidRDefault="004A4867" w:rsidP="00302285">
      <w:pPr>
        <w:autoSpaceDE w:val="0"/>
        <w:autoSpaceDN w:val="0"/>
        <w:adjustRightInd w:val="0"/>
        <w:spacing w:after="0" w:line="240" w:lineRule="auto"/>
        <w:rPr>
          <w:rFonts w:ascii="Arial" w:hAnsi="Arial" w:cs="Arial"/>
          <w:sz w:val="20"/>
          <w:szCs w:val="20"/>
        </w:rPr>
      </w:pPr>
      <w:r w:rsidRPr="00FF368B">
        <w:rPr>
          <w:rFonts w:ascii="Arial" w:hAnsi="Arial" w:cs="Arial"/>
          <w:b/>
          <w:bCs/>
          <w:sz w:val="20"/>
          <w:szCs w:val="20"/>
        </w:rPr>
        <w:t>Des projets atypiques et innovants par leur procédé, leur organisation ou la prise en compte de déchets</w:t>
      </w:r>
      <w:r w:rsidR="00D80F85" w:rsidRPr="00FF368B">
        <w:rPr>
          <w:rFonts w:ascii="Arial" w:hAnsi="Arial" w:cs="Arial"/>
          <w:b/>
          <w:bCs/>
          <w:sz w:val="20"/>
          <w:szCs w:val="20"/>
        </w:rPr>
        <w:t xml:space="preserve"> </w:t>
      </w:r>
      <w:r w:rsidRPr="00FF368B">
        <w:rPr>
          <w:rFonts w:ascii="Arial" w:hAnsi="Arial" w:cs="Arial"/>
          <w:b/>
          <w:bCs/>
          <w:sz w:val="20"/>
          <w:szCs w:val="20"/>
        </w:rPr>
        <w:t>spécifiques, ou par leur contexte géographique peuvent exceptionnellement déroger au</w:t>
      </w:r>
      <w:r w:rsidR="00FA6717" w:rsidRPr="00FF368B">
        <w:rPr>
          <w:rFonts w:ascii="Arial" w:hAnsi="Arial" w:cs="Arial"/>
          <w:b/>
          <w:bCs/>
          <w:sz w:val="20"/>
          <w:szCs w:val="20"/>
        </w:rPr>
        <w:t xml:space="preserve"> </w:t>
      </w:r>
      <w:r w:rsidRPr="00FF368B">
        <w:rPr>
          <w:rFonts w:ascii="Arial" w:hAnsi="Arial" w:cs="Arial"/>
          <w:b/>
          <w:bCs/>
          <w:sz w:val="20"/>
          <w:szCs w:val="20"/>
        </w:rPr>
        <w:t>cadre du forfait pour bénéficier d’une aide par analyse prévisionnelle de rentabilité</w:t>
      </w:r>
      <w:r w:rsidRPr="00B70F89">
        <w:rPr>
          <w:rFonts w:ascii="Arial" w:hAnsi="Arial" w:cs="Arial"/>
          <w:sz w:val="20"/>
          <w:szCs w:val="20"/>
        </w:rPr>
        <w:t>.</w:t>
      </w:r>
    </w:p>
    <w:p w14:paraId="141E605E" w14:textId="008ABE8E" w:rsidR="00762DCD" w:rsidRPr="00B70F89" w:rsidRDefault="00762DCD" w:rsidP="008C171D">
      <w:pPr>
        <w:spacing w:after="0"/>
        <w:jc w:val="both"/>
        <w:rPr>
          <w:rFonts w:ascii="Arial" w:hAnsi="Arial" w:cs="Arial"/>
          <w:sz w:val="24"/>
          <w:szCs w:val="24"/>
        </w:rPr>
      </w:pPr>
    </w:p>
    <w:p w14:paraId="209660B3" w14:textId="01FC4065" w:rsidR="009002F6" w:rsidRPr="00410B71" w:rsidRDefault="009002F6" w:rsidP="004D74C1">
      <w:pPr>
        <w:pStyle w:val="Titre1"/>
        <w:numPr>
          <w:ilvl w:val="0"/>
          <w:numId w:val="13"/>
        </w:numPr>
        <w:ind w:left="360"/>
        <w:rPr>
          <w:rFonts w:eastAsia="Times New Roman"/>
          <w:color w:val="auto"/>
        </w:rPr>
      </w:pPr>
      <w:r w:rsidRPr="00410B71">
        <w:rPr>
          <w:rFonts w:eastAsia="Times New Roman"/>
          <w:color w:val="auto"/>
        </w:rPr>
        <w:t>Conditions de versement</w:t>
      </w:r>
    </w:p>
    <w:p w14:paraId="65BD0C86" w14:textId="4336343B" w:rsidR="009002F6" w:rsidRDefault="009002F6" w:rsidP="008C171D">
      <w:pPr>
        <w:spacing w:after="0"/>
        <w:jc w:val="both"/>
        <w:rPr>
          <w:rFonts w:ascii="Marianne" w:hAnsi="Marianne"/>
          <w:color w:val="538135" w:themeColor="accent6" w:themeShade="BF"/>
        </w:rPr>
      </w:pPr>
    </w:p>
    <w:p w14:paraId="68F7872A" w14:textId="77777777" w:rsidR="00631B67" w:rsidRPr="00B70F89" w:rsidRDefault="00631B67" w:rsidP="00631B67">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Pour une aide ADEME incluant une subvention forfaitaire, l’aide est versée comme suit :</w:t>
      </w:r>
    </w:p>
    <w:p w14:paraId="7B09327E" w14:textId="15E9B96F" w:rsidR="00631B67" w:rsidRPr="005A2CEC" w:rsidRDefault="00631B67" w:rsidP="00302285">
      <w:pPr>
        <w:pStyle w:val="Paragraphedeliste"/>
        <w:numPr>
          <w:ilvl w:val="0"/>
          <w:numId w:val="41"/>
        </w:numPr>
        <w:autoSpaceDE w:val="0"/>
        <w:autoSpaceDN w:val="0"/>
        <w:adjustRightInd w:val="0"/>
        <w:spacing w:after="0" w:line="240" w:lineRule="auto"/>
        <w:rPr>
          <w:rFonts w:ascii="Arial" w:hAnsi="Arial" w:cs="Arial"/>
          <w:sz w:val="20"/>
          <w:szCs w:val="20"/>
        </w:rPr>
      </w:pPr>
      <w:r w:rsidRPr="005A2CEC">
        <w:rPr>
          <w:rFonts w:ascii="Arial" w:hAnsi="Arial" w:cs="Arial"/>
          <w:sz w:val="20"/>
          <w:szCs w:val="20"/>
        </w:rPr>
        <w:t xml:space="preserve">un </w:t>
      </w:r>
      <w:r w:rsidR="005A2CEC">
        <w:rPr>
          <w:rFonts w:ascii="Arial" w:hAnsi="Arial" w:cs="Arial"/>
          <w:sz w:val="20"/>
          <w:szCs w:val="20"/>
        </w:rPr>
        <w:t>1</w:t>
      </w:r>
      <w:r w:rsidR="005A2CEC" w:rsidRPr="00EF6345">
        <w:rPr>
          <w:rFonts w:ascii="Arial" w:hAnsi="Arial" w:cs="Arial"/>
          <w:sz w:val="20"/>
          <w:szCs w:val="20"/>
          <w:vertAlign w:val="superscript"/>
        </w:rPr>
        <w:t>er</w:t>
      </w:r>
      <w:r w:rsidR="005A2CEC">
        <w:rPr>
          <w:rFonts w:ascii="Arial" w:hAnsi="Arial" w:cs="Arial"/>
          <w:sz w:val="20"/>
          <w:szCs w:val="20"/>
        </w:rPr>
        <w:t xml:space="preserve"> </w:t>
      </w:r>
      <w:r w:rsidRPr="005A2CEC">
        <w:rPr>
          <w:rFonts w:ascii="Arial" w:hAnsi="Arial" w:cs="Arial"/>
          <w:sz w:val="20"/>
          <w:szCs w:val="20"/>
        </w:rPr>
        <w:t>versement de 20 %, au démarrage des travaux, sur justification des autorisations</w:t>
      </w:r>
    </w:p>
    <w:p w14:paraId="2AE2FC9E" w14:textId="77777777" w:rsidR="00631B67" w:rsidRPr="005A2CEC" w:rsidRDefault="00631B67" w:rsidP="00302285">
      <w:pPr>
        <w:autoSpaceDE w:val="0"/>
        <w:autoSpaceDN w:val="0"/>
        <w:adjustRightInd w:val="0"/>
        <w:spacing w:after="0" w:line="240" w:lineRule="auto"/>
        <w:ind w:left="360" w:firstLine="348"/>
        <w:rPr>
          <w:rFonts w:ascii="Arial" w:hAnsi="Arial" w:cs="Arial"/>
          <w:sz w:val="20"/>
          <w:szCs w:val="20"/>
        </w:rPr>
      </w:pPr>
      <w:r w:rsidRPr="005A2CEC">
        <w:rPr>
          <w:rFonts w:ascii="Arial" w:hAnsi="Arial" w:cs="Arial"/>
          <w:sz w:val="20"/>
          <w:szCs w:val="20"/>
        </w:rPr>
        <w:t>administratives obtenues et de l’absence (ou la purge) de tout recours et d’un ordre de service</w:t>
      </w:r>
    </w:p>
    <w:p w14:paraId="61020227" w14:textId="77777777" w:rsidR="00631B67" w:rsidRPr="005A2CEC" w:rsidRDefault="00631B67" w:rsidP="00CA60F6">
      <w:pPr>
        <w:pStyle w:val="Paragraphedeliste"/>
        <w:autoSpaceDE w:val="0"/>
        <w:autoSpaceDN w:val="0"/>
        <w:adjustRightInd w:val="0"/>
        <w:spacing w:after="0" w:line="240" w:lineRule="auto"/>
        <w:rPr>
          <w:rFonts w:ascii="Arial" w:hAnsi="Arial" w:cs="Arial"/>
          <w:sz w:val="20"/>
          <w:szCs w:val="20"/>
        </w:rPr>
      </w:pPr>
      <w:r w:rsidRPr="005A2CEC">
        <w:rPr>
          <w:rFonts w:ascii="Arial" w:hAnsi="Arial" w:cs="Arial"/>
          <w:sz w:val="20"/>
          <w:szCs w:val="20"/>
        </w:rPr>
        <w:t>de lancement des travaux.</w:t>
      </w:r>
    </w:p>
    <w:p w14:paraId="5D7661B2" w14:textId="58256571" w:rsidR="00631B67" w:rsidRPr="00CA60F6" w:rsidRDefault="00631B67" w:rsidP="00CA60F6">
      <w:pPr>
        <w:pStyle w:val="Paragraphedeliste"/>
        <w:numPr>
          <w:ilvl w:val="0"/>
          <w:numId w:val="41"/>
        </w:numPr>
        <w:autoSpaceDE w:val="0"/>
        <w:autoSpaceDN w:val="0"/>
        <w:adjustRightInd w:val="0"/>
        <w:spacing w:after="0" w:line="240" w:lineRule="auto"/>
        <w:rPr>
          <w:rFonts w:ascii="Arial" w:hAnsi="Arial" w:cs="Arial"/>
          <w:sz w:val="20"/>
          <w:szCs w:val="20"/>
        </w:rPr>
      </w:pPr>
      <w:r w:rsidRPr="005A2CEC">
        <w:rPr>
          <w:rFonts w:ascii="Arial" w:hAnsi="Arial" w:cs="Arial"/>
          <w:sz w:val="20"/>
          <w:szCs w:val="20"/>
        </w:rPr>
        <w:t xml:space="preserve">un </w:t>
      </w:r>
      <w:r w:rsidR="005A2CEC">
        <w:rPr>
          <w:rFonts w:ascii="Arial" w:hAnsi="Arial" w:cs="Arial"/>
          <w:sz w:val="20"/>
          <w:szCs w:val="20"/>
        </w:rPr>
        <w:t>2</w:t>
      </w:r>
      <w:r w:rsidR="005A2CEC" w:rsidRPr="00EF6345">
        <w:rPr>
          <w:rFonts w:ascii="Arial" w:hAnsi="Arial" w:cs="Arial"/>
          <w:sz w:val="20"/>
          <w:szCs w:val="20"/>
          <w:vertAlign w:val="superscript"/>
        </w:rPr>
        <w:t>ème</w:t>
      </w:r>
      <w:r w:rsidR="005A2CEC">
        <w:rPr>
          <w:rFonts w:ascii="Arial" w:hAnsi="Arial" w:cs="Arial"/>
          <w:sz w:val="20"/>
          <w:szCs w:val="20"/>
        </w:rPr>
        <w:t xml:space="preserve"> </w:t>
      </w:r>
      <w:r w:rsidRPr="00EF6345">
        <w:rPr>
          <w:rFonts w:ascii="Arial" w:hAnsi="Arial" w:cs="Arial"/>
          <w:sz w:val="20"/>
          <w:szCs w:val="20"/>
        </w:rPr>
        <w:t xml:space="preserve"> </w:t>
      </w:r>
      <w:r w:rsidRPr="005A2CEC">
        <w:rPr>
          <w:rFonts w:ascii="Arial" w:hAnsi="Arial" w:cs="Arial"/>
          <w:sz w:val="20"/>
          <w:szCs w:val="20"/>
        </w:rPr>
        <w:t>versement intermédiaire de 60 %, sur justification de la première vente d’énergie, témoins</w:t>
      </w:r>
      <w:r w:rsidR="009E085A">
        <w:rPr>
          <w:rFonts w:ascii="Arial" w:hAnsi="Arial" w:cs="Arial"/>
          <w:sz w:val="20"/>
          <w:szCs w:val="20"/>
        </w:rPr>
        <w:t xml:space="preserve"> </w:t>
      </w:r>
      <w:r w:rsidRPr="00CA60F6">
        <w:rPr>
          <w:rFonts w:ascii="Arial" w:hAnsi="Arial" w:cs="Arial"/>
          <w:sz w:val="20"/>
          <w:szCs w:val="20"/>
        </w:rPr>
        <w:t>de la mise en service de l’installation,</w:t>
      </w:r>
    </w:p>
    <w:p w14:paraId="7FA3BE5D" w14:textId="2DB17CE3" w:rsidR="00631B67" w:rsidRPr="00CA60F6" w:rsidRDefault="00631B67" w:rsidP="00CA60F6">
      <w:pPr>
        <w:pStyle w:val="Paragraphedeliste"/>
        <w:numPr>
          <w:ilvl w:val="0"/>
          <w:numId w:val="41"/>
        </w:numPr>
        <w:autoSpaceDE w:val="0"/>
        <w:autoSpaceDN w:val="0"/>
        <w:adjustRightInd w:val="0"/>
        <w:spacing w:after="0" w:line="240" w:lineRule="auto"/>
        <w:rPr>
          <w:rFonts w:ascii="Arial" w:hAnsi="Arial" w:cs="Arial"/>
          <w:sz w:val="20"/>
          <w:szCs w:val="20"/>
        </w:rPr>
      </w:pPr>
      <w:r w:rsidRPr="005A2CEC">
        <w:rPr>
          <w:rFonts w:ascii="Arial" w:hAnsi="Arial" w:cs="Arial"/>
          <w:sz w:val="20"/>
          <w:szCs w:val="20"/>
        </w:rPr>
        <w:t>le solde de 20 % à la réception des justificatifs de vente d’énergie, justifiant la production réelle</w:t>
      </w:r>
      <w:r w:rsidR="009E085A">
        <w:rPr>
          <w:rFonts w:ascii="Arial" w:hAnsi="Arial" w:cs="Arial"/>
          <w:sz w:val="20"/>
          <w:szCs w:val="20"/>
        </w:rPr>
        <w:t xml:space="preserve"> </w:t>
      </w:r>
      <w:r w:rsidRPr="00CA60F6">
        <w:rPr>
          <w:rFonts w:ascii="Arial" w:hAnsi="Arial" w:cs="Arial"/>
          <w:sz w:val="20"/>
          <w:szCs w:val="20"/>
        </w:rPr>
        <w:t>de 12 mois glissants, sur une période maximum de 24 mois après mise en service de</w:t>
      </w:r>
    </w:p>
    <w:p w14:paraId="47CAF9CF" w14:textId="77777777" w:rsidR="00631B67" w:rsidRPr="005A2CEC" w:rsidRDefault="00631B67" w:rsidP="00302285">
      <w:pPr>
        <w:autoSpaceDE w:val="0"/>
        <w:autoSpaceDN w:val="0"/>
        <w:adjustRightInd w:val="0"/>
        <w:spacing w:after="0" w:line="240" w:lineRule="auto"/>
        <w:ind w:left="360" w:firstLine="348"/>
        <w:rPr>
          <w:rFonts w:ascii="Arial" w:hAnsi="Arial" w:cs="Arial"/>
          <w:sz w:val="20"/>
          <w:szCs w:val="20"/>
        </w:rPr>
      </w:pPr>
      <w:r w:rsidRPr="005A2CEC">
        <w:rPr>
          <w:rFonts w:ascii="Arial" w:hAnsi="Arial" w:cs="Arial"/>
          <w:sz w:val="20"/>
          <w:szCs w:val="20"/>
        </w:rPr>
        <w:t>l’installation.</w:t>
      </w:r>
    </w:p>
    <w:p w14:paraId="50DE5623" w14:textId="4BE1EB55" w:rsidR="00631B67" w:rsidRPr="00CA60F6" w:rsidRDefault="00631B67" w:rsidP="00CA60F6">
      <w:pPr>
        <w:autoSpaceDE w:val="0"/>
        <w:autoSpaceDN w:val="0"/>
        <w:adjustRightInd w:val="0"/>
        <w:spacing w:after="0" w:line="240" w:lineRule="auto"/>
        <w:rPr>
          <w:rFonts w:ascii="Arial" w:hAnsi="Arial" w:cs="Arial"/>
          <w:sz w:val="20"/>
          <w:szCs w:val="20"/>
        </w:rPr>
      </w:pPr>
      <w:r w:rsidRPr="00CA60F6">
        <w:rPr>
          <w:rFonts w:ascii="Arial" w:hAnsi="Arial" w:cs="Arial"/>
          <w:sz w:val="20"/>
          <w:szCs w:val="20"/>
        </w:rPr>
        <w:t>En cas de non atteinte de la production prévue, le solde ajustera le montant de l’aide totale au</w:t>
      </w:r>
    </w:p>
    <w:p w14:paraId="7C9B51AE" w14:textId="77777777" w:rsidR="00631B67" w:rsidRPr="005A2CEC" w:rsidRDefault="00631B67" w:rsidP="00CA60F6">
      <w:pPr>
        <w:autoSpaceDE w:val="0"/>
        <w:autoSpaceDN w:val="0"/>
        <w:adjustRightInd w:val="0"/>
        <w:spacing w:after="0" w:line="240" w:lineRule="auto"/>
        <w:rPr>
          <w:rFonts w:ascii="Arial" w:hAnsi="Arial" w:cs="Arial"/>
          <w:sz w:val="20"/>
          <w:szCs w:val="20"/>
        </w:rPr>
      </w:pPr>
      <w:r w:rsidRPr="005A2CEC">
        <w:rPr>
          <w:rFonts w:ascii="Arial" w:hAnsi="Arial" w:cs="Arial"/>
          <w:sz w:val="20"/>
          <w:szCs w:val="20"/>
        </w:rPr>
        <w:t>prorata de la performance atteinte par rapport au prévisionnel, selon la méthode suivante :</w:t>
      </w:r>
    </w:p>
    <w:p w14:paraId="482C65EB" w14:textId="0D10EC55" w:rsidR="009E085A" w:rsidRDefault="00631B67" w:rsidP="00CA60F6">
      <w:r w:rsidRPr="00CA60F6">
        <w:rPr>
          <w:rFonts w:ascii="Arial" w:hAnsi="Arial" w:cs="Arial"/>
          <w:sz w:val="20"/>
          <w:szCs w:val="20"/>
        </w:rPr>
        <w:t>recalcul</w:t>
      </w:r>
      <w:r w:rsidR="009E085A" w:rsidRPr="00CA60F6">
        <w:rPr>
          <w:rFonts w:ascii="Arial" w:hAnsi="Arial" w:cs="Arial"/>
          <w:sz w:val="20"/>
          <w:szCs w:val="20"/>
        </w:rPr>
        <w:t>e</w:t>
      </w:r>
      <w:r w:rsidRPr="00CA60F6">
        <w:rPr>
          <w:rFonts w:ascii="Arial" w:hAnsi="Arial" w:cs="Arial"/>
          <w:sz w:val="20"/>
          <w:szCs w:val="20"/>
        </w:rPr>
        <w:t xml:space="preserve"> de l’aide ADEME sur les MWh réels produits, le solde à payer étant la différence entre</w:t>
      </w:r>
      <w:r w:rsidR="009E085A" w:rsidRPr="00CA60F6">
        <w:rPr>
          <w:rFonts w:ascii="Arial" w:hAnsi="Arial" w:cs="Arial"/>
          <w:sz w:val="20"/>
          <w:szCs w:val="20"/>
        </w:rPr>
        <w:t xml:space="preserve"> </w:t>
      </w:r>
      <w:r w:rsidRPr="005A2CEC">
        <w:t xml:space="preserve">aide prévisionnelle et aide réelle. </w:t>
      </w:r>
    </w:p>
    <w:p w14:paraId="4E709E52" w14:textId="5D472084" w:rsidR="009E085A" w:rsidRDefault="00631B67" w:rsidP="009E085A">
      <w:pPr>
        <w:autoSpaceDE w:val="0"/>
        <w:autoSpaceDN w:val="0"/>
        <w:adjustRightInd w:val="0"/>
        <w:spacing w:after="0" w:line="240" w:lineRule="auto"/>
        <w:rPr>
          <w:rFonts w:ascii="Arial" w:hAnsi="Arial" w:cs="Arial"/>
          <w:sz w:val="20"/>
          <w:szCs w:val="20"/>
        </w:rPr>
      </w:pPr>
      <w:r w:rsidRPr="005A2CEC">
        <w:t>En cas de production réelle très inférieure au prévisionnel, il</w:t>
      </w:r>
      <w:r w:rsidR="009E085A">
        <w:rPr>
          <w:rFonts w:ascii="Arial" w:hAnsi="Arial" w:cs="Arial"/>
          <w:sz w:val="20"/>
          <w:szCs w:val="20"/>
        </w:rPr>
        <w:t xml:space="preserve"> </w:t>
      </w:r>
      <w:r w:rsidRPr="00CA60F6">
        <w:rPr>
          <w:rFonts w:ascii="Arial" w:hAnsi="Arial" w:cs="Arial"/>
          <w:sz w:val="20"/>
          <w:szCs w:val="20"/>
        </w:rPr>
        <w:t xml:space="preserve">pourra être demandé un remboursement du trop-perçu de l’aide ADEME. </w:t>
      </w:r>
    </w:p>
    <w:p w14:paraId="76C039A5" w14:textId="6DE53499" w:rsidR="00631B67" w:rsidRPr="00CA60F6" w:rsidRDefault="00631B67" w:rsidP="00CA60F6">
      <w:pPr>
        <w:autoSpaceDE w:val="0"/>
        <w:autoSpaceDN w:val="0"/>
        <w:adjustRightInd w:val="0"/>
        <w:spacing w:after="0" w:line="240" w:lineRule="auto"/>
        <w:rPr>
          <w:rFonts w:ascii="Arial" w:hAnsi="Arial" w:cs="Arial"/>
          <w:sz w:val="20"/>
          <w:szCs w:val="20"/>
        </w:rPr>
      </w:pPr>
      <w:r w:rsidRPr="00CA60F6">
        <w:rPr>
          <w:rFonts w:ascii="Arial" w:hAnsi="Arial" w:cs="Arial"/>
          <w:sz w:val="20"/>
          <w:szCs w:val="20"/>
        </w:rPr>
        <w:lastRenderedPageBreak/>
        <w:t>Il importe donc que</w:t>
      </w:r>
      <w:r w:rsidR="009E085A">
        <w:rPr>
          <w:rFonts w:ascii="Arial" w:hAnsi="Arial" w:cs="Arial"/>
          <w:sz w:val="20"/>
          <w:szCs w:val="20"/>
        </w:rPr>
        <w:t xml:space="preserve"> </w:t>
      </w:r>
      <w:r w:rsidRPr="00CA60F6">
        <w:rPr>
          <w:rFonts w:ascii="Arial" w:hAnsi="Arial" w:cs="Arial"/>
          <w:sz w:val="20"/>
          <w:szCs w:val="20"/>
        </w:rPr>
        <w:t>le maître d’ouvrage soit bien informé de ce mécanisme et que la production prévisionnelle soit</w:t>
      </w:r>
      <w:r w:rsidR="009E085A">
        <w:rPr>
          <w:rFonts w:ascii="Arial" w:hAnsi="Arial" w:cs="Arial"/>
          <w:sz w:val="20"/>
          <w:szCs w:val="20"/>
        </w:rPr>
        <w:t xml:space="preserve"> </w:t>
      </w:r>
      <w:r w:rsidRPr="00CA60F6">
        <w:rPr>
          <w:rFonts w:ascii="Arial" w:hAnsi="Arial" w:cs="Arial"/>
          <w:sz w:val="20"/>
          <w:szCs w:val="20"/>
        </w:rPr>
        <w:t>estimée avec réalisme et prudence à la fois. En cas de production supérieure, l’aide ADEME n’est pas revue à la hausse.</w:t>
      </w:r>
    </w:p>
    <w:p w14:paraId="47706255" w14:textId="3E7DCB8F" w:rsidR="00631B67" w:rsidRPr="00CA60F6" w:rsidRDefault="00631B67" w:rsidP="00CA60F6">
      <w:pPr>
        <w:autoSpaceDE w:val="0"/>
        <w:autoSpaceDN w:val="0"/>
        <w:adjustRightInd w:val="0"/>
        <w:spacing w:after="0" w:line="240" w:lineRule="auto"/>
        <w:rPr>
          <w:rFonts w:ascii="Arial" w:hAnsi="Arial" w:cs="Arial"/>
          <w:sz w:val="20"/>
          <w:szCs w:val="20"/>
        </w:rPr>
      </w:pPr>
      <w:r w:rsidRPr="00CA60F6">
        <w:rPr>
          <w:rFonts w:ascii="Arial" w:hAnsi="Arial" w:cs="Arial"/>
          <w:sz w:val="20"/>
          <w:szCs w:val="20"/>
        </w:rPr>
        <w:t>Pour la valorisation de la chaleur issue de la cogénération, la part de valorisation de la chaleur</w:t>
      </w:r>
    </w:p>
    <w:p w14:paraId="3D79263A" w14:textId="77777777" w:rsidR="00631B67" w:rsidRPr="00CA60F6" w:rsidRDefault="00631B67" w:rsidP="00CA60F6">
      <w:pPr>
        <w:autoSpaceDE w:val="0"/>
        <w:autoSpaceDN w:val="0"/>
        <w:adjustRightInd w:val="0"/>
        <w:spacing w:after="0" w:line="240" w:lineRule="auto"/>
        <w:rPr>
          <w:rFonts w:ascii="Arial" w:hAnsi="Arial" w:cs="Arial"/>
          <w:sz w:val="20"/>
          <w:szCs w:val="20"/>
        </w:rPr>
      </w:pPr>
      <w:r w:rsidRPr="00CA60F6">
        <w:rPr>
          <w:rFonts w:ascii="Arial" w:hAnsi="Arial" w:cs="Arial"/>
          <w:sz w:val="20"/>
          <w:szCs w:val="20"/>
        </w:rPr>
        <w:t>donnera lieu à la fourniture d’une attestation de la part de l’exploitant. Cette donnée pourra</w:t>
      </w:r>
    </w:p>
    <w:p w14:paraId="6BBC669E" w14:textId="77777777" w:rsidR="00631B67" w:rsidRPr="00CA60F6" w:rsidRDefault="00631B67" w:rsidP="00CA60F6">
      <w:pPr>
        <w:autoSpaceDE w:val="0"/>
        <w:autoSpaceDN w:val="0"/>
        <w:adjustRightInd w:val="0"/>
        <w:spacing w:after="0" w:line="240" w:lineRule="auto"/>
        <w:rPr>
          <w:rFonts w:ascii="Arial" w:hAnsi="Arial" w:cs="Arial"/>
          <w:sz w:val="20"/>
          <w:szCs w:val="20"/>
        </w:rPr>
      </w:pPr>
      <w:r w:rsidRPr="00CA60F6">
        <w:rPr>
          <w:rFonts w:ascii="Arial" w:hAnsi="Arial" w:cs="Arial"/>
          <w:sz w:val="20"/>
          <w:szCs w:val="20"/>
        </w:rPr>
        <w:t>être vérifiée à tout moment par l’ADEME (ex : contrôle de réalisation diligenté par l’ADEME).</w:t>
      </w:r>
    </w:p>
    <w:p w14:paraId="75501E4E" w14:textId="77777777" w:rsidR="00631B67" w:rsidRPr="00B70F89" w:rsidRDefault="00631B67" w:rsidP="00631B67">
      <w:pPr>
        <w:autoSpaceDE w:val="0"/>
        <w:autoSpaceDN w:val="0"/>
        <w:adjustRightInd w:val="0"/>
        <w:spacing w:after="0" w:line="240" w:lineRule="auto"/>
        <w:rPr>
          <w:rFonts w:ascii="Arial" w:hAnsi="Arial" w:cs="Arial"/>
        </w:rPr>
      </w:pPr>
    </w:p>
    <w:p w14:paraId="25EC3521" w14:textId="30C09B05" w:rsidR="00631B67" w:rsidRPr="00EF6345" w:rsidRDefault="00631B67" w:rsidP="00631B67">
      <w:pPr>
        <w:autoSpaceDE w:val="0"/>
        <w:autoSpaceDN w:val="0"/>
        <w:adjustRightInd w:val="0"/>
        <w:spacing w:after="0" w:line="240" w:lineRule="auto"/>
        <w:rPr>
          <w:rFonts w:ascii="Arial" w:hAnsi="Arial" w:cs="Arial"/>
          <w:b/>
          <w:bCs/>
          <w:sz w:val="20"/>
          <w:szCs w:val="20"/>
        </w:rPr>
      </w:pPr>
      <w:r w:rsidRPr="00EF6345">
        <w:rPr>
          <w:rFonts w:ascii="Arial" w:hAnsi="Arial" w:cs="Arial"/>
          <w:b/>
          <w:bCs/>
          <w:sz w:val="20"/>
          <w:szCs w:val="20"/>
        </w:rPr>
        <w:t>Pour les autres cas, l’aide est versée, en fonction de l’avancement de l’opération, en une ou plusieurs</w:t>
      </w:r>
      <w:r w:rsidR="005A2CEC">
        <w:rPr>
          <w:rFonts w:ascii="Arial" w:hAnsi="Arial" w:cs="Arial"/>
          <w:b/>
          <w:bCs/>
          <w:sz w:val="20"/>
          <w:szCs w:val="20"/>
        </w:rPr>
        <w:t xml:space="preserve"> </w:t>
      </w:r>
      <w:r w:rsidRPr="00EF6345">
        <w:rPr>
          <w:rFonts w:ascii="Arial" w:hAnsi="Arial" w:cs="Arial"/>
          <w:b/>
          <w:bCs/>
          <w:sz w:val="20"/>
          <w:szCs w:val="20"/>
        </w:rPr>
        <w:t>fois, comme indiqué dans le contrat de financement sur présentation des éléments techniques e</w:t>
      </w:r>
      <w:r w:rsidR="004A395E" w:rsidRPr="00EF6345">
        <w:rPr>
          <w:rFonts w:ascii="Arial" w:hAnsi="Arial" w:cs="Arial"/>
          <w:b/>
          <w:bCs/>
          <w:sz w:val="20"/>
          <w:szCs w:val="20"/>
        </w:rPr>
        <w:t xml:space="preserve">t </w:t>
      </w:r>
      <w:r w:rsidRPr="00EF6345">
        <w:rPr>
          <w:rFonts w:ascii="Arial" w:hAnsi="Arial" w:cs="Arial"/>
          <w:b/>
          <w:bCs/>
          <w:sz w:val="20"/>
          <w:szCs w:val="20"/>
        </w:rPr>
        <w:t>financiers notamment de l’état récapitulatif global des dépenses (ERGD).</w:t>
      </w:r>
    </w:p>
    <w:p w14:paraId="117E8A7C" w14:textId="6C119B3B" w:rsidR="00631B67" w:rsidRPr="00EF6345" w:rsidRDefault="00631B67" w:rsidP="00302285">
      <w:pPr>
        <w:autoSpaceDE w:val="0"/>
        <w:autoSpaceDN w:val="0"/>
        <w:adjustRightInd w:val="0"/>
        <w:spacing w:after="0" w:line="240" w:lineRule="auto"/>
        <w:rPr>
          <w:rFonts w:ascii="Arial" w:hAnsi="Arial" w:cs="Arial"/>
          <w:b/>
          <w:bCs/>
          <w:sz w:val="20"/>
          <w:szCs w:val="20"/>
        </w:rPr>
      </w:pPr>
      <w:r w:rsidRPr="00EF6345">
        <w:rPr>
          <w:rFonts w:ascii="Arial" w:hAnsi="Arial" w:cs="Arial"/>
          <w:b/>
          <w:bCs/>
          <w:sz w:val="20"/>
          <w:szCs w:val="20"/>
        </w:rPr>
        <w:t>En cas de non-respect des conditions contractuelles, la restitution des aides pourra être demandée au</w:t>
      </w:r>
      <w:r w:rsidR="004A395E" w:rsidRPr="00EF6345">
        <w:rPr>
          <w:rFonts w:ascii="Arial" w:hAnsi="Arial" w:cs="Arial"/>
          <w:b/>
          <w:bCs/>
          <w:sz w:val="20"/>
          <w:szCs w:val="20"/>
        </w:rPr>
        <w:t xml:space="preserve"> </w:t>
      </w:r>
      <w:r w:rsidRPr="00EF6345">
        <w:rPr>
          <w:rFonts w:ascii="Arial" w:hAnsi="Arial" w:cs="Arial"/>
          <w:b/>
          <w:bCs/>
          <w:sz w:val="20"/>
          <w:szCs w:val="20"/>
        </w:rPr>
        <w:t>bénéficiaire.</w:t>
      </w:r>
    </w:p>
    <w:p w14:paraId="2E5525C0" w14:textId="77777777" w:rsidR="00447FAD" w:rsidRPr="00302285" w:rsidRDefault="00447FAD" w:rsidP="008C171D">
      <w:pPr>
        <w:spacing w:after="0"/>
        <w:jc w:val="both"/>
        <w:rPr>
          <w:rFonts w:ascii="Marianne" w:hAnsi="Marianne"/>
          <w:b/>
          <w:bCs/>
          <w:color w:val="538135" w:themeColor="accent6" w:themeShade="BF"/>
        </w:rPr>
      </w:pPr>
    </w:p>
    <w:p w14:paraId="2DFEDB8A" w14:textId="77777777" w:rsidR="00930297" w:rsidRPr="00410B71" w:rsidRDefault="00930297" w:rsidP="004D74C1">
      <w:pPr>
        <w:keepNext/>
        <w:keepLines/>
        <w:numPr>
          <w:ilvl w:val="0"/>
          <w:numId w:val="13"/>
        </w:numPr>
        <w:pBdr>
          <w:bottom w:val="single" w:sz="12" w:space="1" w:color="auto"/>
        </w:pBdr>
        <w:spacing w:after="240" w:line="240" w:lineRule="auto"/>
        <w:ind w:left="360"/>
        <w:jc w:val="both"/>
        <w:outlineLvl w:val="0"/>
        <w:rPr>
          <w:rFonts w:ascii="Marianne" w:eastAsia="Times New Roman" w:hAnsi="Marianne" w:cs="Arial"/>
          <w:b/>
          <w:caps/>
          <w:sz w:val="32"/>
          <w:szCs w:val="28"/>
          <w:lang w:eastAsia="fr-FR"/>
        </w:rPr>
      </w:pPr>
      <w:r w:rsidRPr="00410B71">
        <w:rPr>
          <w:rFonts w:ascii="Marianne" w:eastAsia="Times New Roman" w:hAnsi="Marianne" w:cs="Arial"/>
          <w:b/>
          <w:caps/>
          <w:sz w:val="32"/>
          <w:szCs w:val="28"/>
          <w:lang w:eastAsia="fr-FR"/>
        </w:rPr>
        <w:t>Engagements du bénéficiaire</w:t>
      </w:r>
    </w:p>
    <w:p w14:paraId="25390E6F" w14:textId="77777777" w:rsidR="00930297" w:rsidRPr="00B70F89" w:rsidRDefault="00930297" w:rsidP="00930297">
      <w:pPr>
        <w:autoSpaceDE w:val="0"/>
        <w:autoSpaceDN w:val="0"/>
        <w:adjustRightInd w:val="0"/>
        <w:spacing w:after="120" w:line="285" w:lineRule="auto"/>
        <w:jc w:val="both"/>
        <w:rPr>
          <w:rFonts w:ascii="Arial" w:eastAsia="Times New Roman" w:hAnsi="Arial" w:cs="Arial"/>
          <w:kern w:val="28"/>
          <w:sz w:val="20"/>
          <w:szCs w:val="20"/>
          <w:lang w:eastAsia="fr-FR"/>
          <w14:ligatures w14:val="standard"/>
          <w14:cntxtAlts/>
        </w:rPr>
      </w:pPr>
      <w:r w:rsidRPr="00B70F89">
        <w:rPr>
          <w:rFonts w:ascii="Arial" w:eastAsia="Times New Roman" w:hAnsi="Arial" w:cs="Arial"/>
          <w:kern w:val="28"/>
          <w:sz w:val="20"/>
          <w:szCs w:val="20"/>
          <w:lang w:eastAsia="fr-FR"/>
          <w14:ligatures w14:val="standard"/>
          <w14:cntxtAlts/>
        </w:rPr>
        <w:t>L’attribution d’une aide ADEME engage le porteur de projet à respecter certains engagements :</w:t>
      </w:r>
    </w:p>
    <w:p w14:paraId="18EB6EE0" w14:textId="6D6A092E" w:rsidR="00930297" w:rsidRPr="00B70F89" w:rsidRDefault="004D74C1" w:rsidP="004D74C1">
      <w:pPr>
        <w:pStyle w:val="Pucenoir"/>
        <w:rPr>
          <w:rFonts w:ascii="Arial" w:hAnsi="Arial" w:cs="Arial"/>
          <w:sz w:val="20"/>
          <w:szCs w:val="20"/>
        </w:rPr>
      </w:pPr>
      <w:r w:rsidRPr="00B70F89">
        <w:rPr>
          <w:rFonts w:ascii="Arial" w:hAnsi="Arial" w:cs="Arial"/>
          <w:sz w:val="20"/>
          <w:szCs w:val="20"/>
        </w:rPr>
        <w:t>E</w:t>
      </w:r>
      <w:r w:rsidR="00930297" w:rsidRPr="00B70F89">
        <w:rPr>
          <w:rFonts w:ascii="Arial" w:hAnsi="Arial" w:cs="Arial"/>
          <w:sz w:val="20"/>
          <w:szCs w:val="20"/>
        </w:rPr>
        <w:t>n matière de communication :</w:t>
      </w:r>
    </w:p>
    <w:p w14:paraId="1B0943D8" w14:textId="10114B15" w:rsidR="00930297" w:rsidRPr="00B70F89" w:rsidRDefault="00930297" w:rsidP="004D74C1">
      <w:pPr>
        <w:pStyle w:val="puceronde"/>
        <w:rPr>
          <w:rFonts w:ascii="Arial" w:hAnsi="Arial" w:cs="Arial"/>
          <w:sz w:val="20"/>
          <w:szCs w:val="20"/>
        </w:rPr>
      </w:pPr>
      <w:r w:rsidRPr="00B70F89">
        <w:rPr>
          <w:rFonts w:ascii="Arial" w:hAnsi="Arial" w:cs="Arial"/>
          <w:sz w:val="20"/>
          <w:szCs w:val="20"/>
        </w:rPr>
        <w:t xml:space="preserve">selon </w:t>
      </w:r>
      <w:r w:rsidRPr="00B70F89">
        <w:rPr>
          <w:rStyle w:val="pucerondeCar"/>
          <w:rFonts w:ascii="Arial" w:hAnsi="Arial" w:cs="Arial"/>
          <w:sz w:val="20"/>
          <w:szCs w:val="20"/>
        </w:rPr>
        <w:t>les spécifications des règles générales de l’ADEME, en vigueur au moment de la notific</w:t>
      </w:r>
      <w:r w:rsidRPr="00B70F89">
        <w:rPr>
          <w:rFonts w:ascii="Arial" w:hAnsi="Arial" w:cs="Arial"/>
          <w:sz w:val="20"/>
          <w:szCs w:val="20"/>
        </w:rPr>
        <w:t>ation du contrat de financement</w:t>
      </w:r>
    </w:p>
    <w:p w14:paraId="4BF95687" w14:textId="77777777" w:rsidR="00C6274E" w:rsidRPr="00B70F89" w:rsidRDefault="00C6274E" w:rsidP="00C6274E">
      <w:pPr>
        <w:pStyle w:val="puceronde"/>
        <w:rPr>
          <w:rFonts w:ascii="Arial" w:hAnsi="Arial" w:cs="Arial"/>
          <w:sz w:val="20"/>
          <w:szCs w:val="20"/>
        </w:rPr>
      </w:pPr>
      <w:r w:rsidRPr="00B70F89">
        <w:rPr>
          <w:rFonts w:ascii="Arial" w:hAnsi="Arial" w:cs="Arial"/>
          <w:sz w:val="20"/>
          <w:szCs w:val="20"/>
        </w:rPr>
        <w:t>par la fourniture ou la complétude de fiche de valorisation (ou équivalent) selon les</w:t>
      </w:r>
    </w:p>
    <w:p w14:paraId="027A29DE" w14:textId="37794D43" w:rsidR="00C6274E" w:rsidRPr="00B70F89" w:rsidRDefault="00C6274E" w:rsidP="00302285">
      <w:pPr>
        <w:pStyle w:val="puceronde"/>
        <w:numPr>
          <w:ilvl w:val="0"/>
          <w:numId w:val="0"/>
        </w:numPr>
        <w:ind w:left="1324"/>
        <w:rPr>
          <w:rFonts w:ascii="Arial" w:hAnsi="Arial" w:cs="Arial"/>
          <w:sz w:val="20"/>
          <w:szCs w:val="20"/>
        </w:rPr>
      </w:pPr>
      <w:r w:rsidRPr="00B70F89">
        <w:rPr>
          <w:rFonts w:ascii="Arial" w:hAnsi="Arial" w:cs="Arial"/>
          <w:sz w:val="20"/>
          <w:szCs w:val="20"/>
        </w:rPr>
        <w:t>préconisations indiquées dans le contrat</w:t>
      </w:r>
    </w:p>
    <w:p w14:paraId="5025AF49" w14:textId="77777777" w:rsidR="004D74C1" w:rsidRPr="00B70F89" w:rsidRDefault="004D74C1" w:rsidP="004D74C1">
      <w:pPr>
        <w:pStyle w:val="puceronde"/>
        <w:numPr>
          <w:ilvl w:val="0"/>
          <w:numId w:val="0"/>
        </w:numPr>
        <w:ind w:left="1324"/>
        <w:rPr>
          <w:rFonts w:ascii="Arial" w:hAnsi="Arial" w:cs="Arial"/>
          <w:sz w:val="20"/>
          <w:szCs w:val="20"/>
        </w:rPr>
      </w:pPr>
    </w:p>
    <w:p w14:paraId="4D7C7F59" w14:textId="4BE2F671" w:rsidR="00930297" w:rsidRPr="00B70F89" w:rsidRDefault="004D74C1" w:rsidP="004D74C1">
      <w:pPr>
        <w:pStyle w:val="Pucenoir"/>
        <w:rPr>
          <w:rFonts w:ascii="Arial" w:hAnsi="Arial" w:cs="Arial"/>
          <w:sz w:val="20"/>
          <w:szCs w:val="20"/>
        </w:rPr>
      </w:pPr>
      <w:r w:rsidRPr="00B70F89">
        <w:rPr>
          <w:rFonts w:ascii="Arial" w:hAnsi="Arial" w:cs="Arial"/>
          <w:sz w:val="20"/>
          <w:szCs w:val="20"/>
        </w:rPr>
        <w:t>E</w:t>
      </w:r>
      <w:r w:rsidR="00930297" w:rsidRPr="00B70F89">
        <w:rPr>
          <w:rFonts w:ascii="Arial" w:hAnsi="Arial" w:cs="Arial"/>
          <w:sz w:val="20"/>
          <w:szCs w:val="20"/>
        </w:rPr>
        <w:t>n matière de remise de rapports :</w:t>
      </w:r>
    </w:p>
    <w:p w14:paraId="3C2E56EB" w14:textId="77777777" w:rsidR="00930297" w:rsidRPr="00B70F89" w:rsidRDefault="00930297" w:rsidP="004D74C1">
      <w:pPr>
        <w:pStyle w:val="puceronde"/>
        <w:rPr>
          <w:rFonts w:ascii="Arial" w:hAnsi="Arial" w:cs="Arial"/>
          <w:sz w:val="20"/>
          <w:szCs w:val="20"/>
          <w:lang w:eastAsia="fr-FR"/>
        </w:rPr>
      </w:pPr>
      <w:r w:rsidRPr="00B70F89">
        <w:rPr>
          <w:rFonts w:ascii="Arial" w:hAnsi="Arial" w:cs="Arial"/>
          <w:sz w:val="20"/>
          <w:szCs w:val="20"/>
          <w:lang w:eastAsia="fr-FR"/>
        </w:rPr>
        <w:t xml:space="preserve">d’avancement, le cas échéant, pendant la réalisation de l’opération, </w:t>
      </w:r>
    </w:p>
    <w:p w14:paraId="58C94A30" w14:textId="1B9F4A8D" w:rsidR="00930297" w:rsidRPr="00B70F89" w:rsidRDefault="00930297" w:rsidP="004D74C1">
      <w:pPr>
        <w:pStyle w:val="puceronde"/>
        <w:rPr>
          <w:rFonts w:ascii="Arial" w:hAnsi="Arial" w:cs="Arial"/>
          <w:sz w:val="20"/>
          <w:szCs w:val="20"/>
          <w:lang w:eastAsia="fr-FR"/>
        </w:rPr>
      </w:pPr>
      <w:r w:rsidRPr="00B70F89">
        <w:rPr>
          <w:rFonts w:ascii="Arial" w:hAnsi="Arial" w:cs="Arial"/>
          <w:sz w:val="20"/>
          <w:szCs w:val="20"/>
          <w:lang w:eastAsia="fr-FR"/>
        </w:rPr>
        <w:t xml:space="preserve">final, en fin d’opération, </w:t>
      </w:r>
    </w:p>
    <w:p w14:paraId="48FBD006" w14:textId="05295394" w:rsidR="00C6274E" w:rsidRPr="00B70F89" w:rsidRDefault="00C6274E" w:rsidP="004D74C1">
      <w:pPr>
        <w:pStyle w:val="puceronde"/>
        <w:rPr>
          <w:rFonts w:ascii="Arial" w:hAnsi="Arial" w:cs="Arial"/>
          <w:sz w:val="20"/>
          <w:szCs w:val="20"/>
          <w:lang w:eastAsia="fr-FR"/>
        </w:rPr>
      </w:pPr>
      <w:r w:rsidRPr="00B70F89">
        <w:rPr>
          <w:rFonts w:ascii="Arial" w:hAnsi="Arial" w:cs="Arial"/>
          <w:sz w:val="20"/>
          <w:szCs w:val="20"/>
          <w:lang w:eastAsia="fr-FR"/>
        </w:rPr>
        <w:t>voire, de suivi de performance de l’installation après sa mise en service</w:t>
      </w:r>
    </w:p>
    <w:p w14:paraId="12534A0B" w14:textId="204C3C73" w:rsidR="004D74C1" w:rsidRPr="00B70F89" w:rsidRDefault="004D74C1" w:rsidP="004D74C1">
      <w:pPr>
        <w:pStyle w:val="puceronde"/>
        <w:numPr>
          <w:ilvl w:val="0"/>
          <w:numId w:val="0"/>
        </w:numPr>
        <w:ind w:left="1324"/>
        <w:rPr>
          <w:rFonts w:ascii="Arial" w:hAnsi="Arial" w:cs="Arial"/>
          <w:sz w:val="20"/>
          <w:szCs w:val="20"/>
          <w:lang w:eastAsia="fr-FR"/>
        </w:rPr>
      </w:pPr>
    </w:p>
    <w:p w14:paraId="27B7C0F3" w14:textId="77777777" w:rsidR="004D74C1" w:rsidRPr="00B70F89" w:rsidRDefault="004D74C1" w:rsidP="004D74C1">
      <w:pPr>
        <w:pStyle w:val="puceronde"/>
        <w:numPr>
          <w:ilvl w:val="0"/>
          <w:numId w:val="0"/>
        </w:numPr>
        <w:ind w:left="1324"/>
        <w:rPr>
          <w:rFonts w:ascii="Arial" w:hAnsi="Arial" w:cs="Arial"/>
          <w:sz w:val="20"/>
          <w:szCs w:val="20"/>
          <w:lang w:eastAsia="fr-FR"/>
        </w:rPr>
      </w:pPr>
    </w:p>
    <w:p w14:paraId="3D3004F4" w14:textId="77777777" w:rsidR="00930297" w:rsidRPr="00B70F89" w:rsidRDefault="00930297" w:rsidP="00930297">
      <w:pPr>
        <w:autoSpaceDE w:val="0"/>
        <w:autoSpaceDN w:val="0"/>
        <w:adjustRightInd w:val="0"/>
        <w:spacing w:after="120" w:line="285" w:lineRule="auto"/>
        <w:jc w:val="both"/>
        <w:rPr>
          <w:rFonts w:ascii="Arial" w:eastAsia="Times New Roman" w:hAnsi="Arial" w:cs="Arial"/>
          <w:kern w:val="28"/>
          <w:sz w:val="20"/>
          <w:szCs w:val="20"/>
          <w:lang w:eastAsia="fr-FR"/>
          <w14:ligatures w14:val="standard"/>
          <w14:cntxtAlts/>
        </w:rPr>
      </w:pPr>
      <w:r w:rsidRPr="00B70F89">
        <w:rPr>
          <w:rFonts w:ascii="Arial" w:eastAsia="Times New Roman" w:hAnsi="Arial" w:cs="Arial"/>
          <w:kern w:val="28"/>
          <w:sz w:val="20"/>
          <w:szCs w:val="20"/>
          <w:lang w:eastAsia="fr-FR"/>
          <w14:ligatures w14:val="standard"/>
          <w14:cntxtAlts/>
        </w:rPr>
        <w:t xml:space="preserve">Des précisions sur le contenu et la forme des fiches de valorisation et des rapports seront précisées dans le contrat.    </w:t>
      </w:r>
    </w:p>
    <w:p w14:paraId="763AE598" w14:textId="67D4FC02" w:rsidR="00930297" w:rsidRPr="00B70F89" w:rsidRDefault="00930297" w:rsidP="00930297">
      <w:pPr>
        <w:widowControl w:val="0"/>
        <w:autoSpaceDE w:val="0"/>
        <w:autoSpaceDN w:val="0"/>
        <w:adjustRightInd w:val="0"/>
        <w:spacing w:after="120" w:line="240" w:lineRule="auto"/>
        <w:jc w:val="both"/>
        <w:rPr>
          <w:rFonts w:ascii="Arial" w:eastAsia="Times New Roman" w:hAnsi="Arial" w:cs="Arial"/>
          <w:kern w:val="28"/>
          <w:sz w:val="20"/>
          <w:szCs w:val="20"/>
          <w:lang w:eastAsia="fr-FR"/>
          <w14:ligatures w14:val="standard"/>
          <w14:cntxtAlts/>
        </w:rPr>
      </w:pPr>
      <w:r w:rsidRPr="00B70F89">
        <w:rPr>
          <w:rFonts w:ascii="Arial" w:eastAsia="Times New Roman" w:hAnsi="Arial" w:cs="Arial"/>
          <w:kern w:val="28"/>
          <w:sz w:val="20"/>
          <w:szCs w:val="20"/>
          <w:lang w:eastAsia="fr-FR"/>
          <w14:ligatures w14:val="standard"/>
          <w14:cntxtAlts/>
        </w:rPr>
        <w:t xml:space="preserve">Des engagements spécifiques </w:t>
      </w:r>
      <w:r w:rsidR="00190523" w:rsidRPr="00B70F89">
        <w:rPr>
          <w:rFonts w:ascii="Arial" w:eastAsia="Times New Roman" w:hAnsi="Arial" w:cs="Arial"/>
          <w:kern w:val="28"/>
          <w:sz w:val="20"/>
          <w:szCs w:val="20"/>
          <w:lang w:eastAsia="fr-FR"/>
          <w14:ligatures w14:val="standard"/>
          <w14:cntxtAlts/>
        </w:rPr>
        <w:t xml:space="preserve">pourront </w:t>
      </w:r>
      <w:r w:rsidRPr="00B70F89">
        <w:rPr>
          <w:rFonts w:ascii="Arial" w:eastAsia="Times New Roman" w:hAnsi="Arial" w:cs="Arial"/>
          <w:kern w:val="28"/>
          <w:sz w:val="20"/>
          <w:szCs w:val="20"/>
          <w:lang w:eastAsia="fr-FR"/>
          <w14:ligatures w14:val="standard"/>
          <w14:cntxtAlts/>
        </w:rPr>
        <w:t>également</w:t>
      </w:r>
      <w:r w:rsidR="00190523" w:rsidRPr="00B70F89">
        <w:rPr>
          <w:rFonts w:ascii="Arial" w:eastAsia="Times New Roman" w:hAnsi="Arial" w:cs="Arial"/>
          <w:kern w:val="28"/>
          <w:sz w:val="20"/>
          <w:szCs w:val="20"/>
          <w:lang w:eastAsia="fr-FR"/>
          <w14:ligatures w14:val="standard"/>
          <w14:cntxtAlts/>
        </w:rPr>
        <w:t xml:space="preserve"> être</w:t>
      </w:r>
      <w:r w:rsidRPr="00B70F89">
        <w:rPr>
          <w:rFonts w:ascii="Arial" w:eastAsia="Times New Roman" w:hAnsi="Arial" w:cs="Arial"/>
          <w:kern w:val="28"/>
          <w:sz w:val="20"/>
          <w:szCs w:val="20"/>
          <w:lang w:eastAsia="fr-FR"/>
          <w14:ligatures w14:val="standard"/>
          <w14:cntxtAlts/>
        </w:rPr>
        <w:t xml:space="preserve"> demandés selon les dispositifs d’aide et les types d’opération ; ceux-ci sont indiqués </w:t>
      </w:r>
      <w:r w:rsidR="00190523" w:rsidRPr="00B70F89">
        <w:rPr>
          <w:rFonts w:ascii="Arial" w:eastAsia="Times New Roman" w:hAnsi="Arial" w:cs="Arial"/>
          <w:kern w:val="28"/>
          <w:sz w:val="20"/>
          <w:szCs w:val="20"/>
          <w:lang w:eastAsia="fr-FR"/>
          <w14:ligatures w14:val="standard"/>
          <w14:cntxtAlts/>
        </w:rPr>
        <w:t xml:space="preserve">dans le </w:t>
      </w:r>
      <w:r w:rsidRPr="00B70F89">
        <w:rPr>
          <w:rFonts w:ascii="Arial" w:eastAsia="Times New Roman" w:hAnsi="Arial" w:cs="Arial"/>
          <w:kern w:val="28"/>
          <w:sz w:val="20"/>
          <w:szCs w:val="20"/>
          <w:lang w:eastAsia="fr-FR"/>
          <w14:ligatures w14:val="standard"/>
          <w14:cntxtAlts/>
        </w:rPr>
        <w:t>contrat</w:t>
      </w:r>
      <w:r w:rsidR="00190523" w:rsidRPr="00B70F89">
        <w:rPr>
          <w:rFonts w:ascii="Arial" w:eastAsia="Times New Roman" w:hAnsi="Arial" w:cs="Arial"/>
          <w:kern w:val="28"/>
          <w:sz w:val="20"/>
          <w:szCs w:val="20"/>
          <w:lang w:eastAsia="fr-FR"/>
          <w14:ligatures w14:val="standard"/>
          <w14:cntxtAlts/>
        </w:rPr>
        <w:t xml:space="preserve"> de financement</w:t>
      </w:r>
      <w:r w:rsidRPr="00B70F89">
        <w:rPr>
          <w:rFonts w:ascii="Arial" w:eastAsia="Times New Roman" w:hAnsi="Arial" w:cs="Arial"/>
          <w:kern w:val="28"/>
          <w:sz w:val="20"/>
          <w:szCs w:val="20"/>
          <w:lang w:eastAsia="fr-FR"/>
          <w14:ligatures w14:val="standard"/>
          <w14:cntxtAlts/>
        </w:rPr>
        <w:t xml:space="preserve">. </w:t>
      </w:r>
    </w:p>
    <w:p w14:paraId="4C86FA12" w14:textId="77777777" w:rsidR="00930297" w:rsidRPr="00B70F89" w:rsidRDefault="00930297" w:rsidP="00930297">
      <w:pPr>
        <w:spacing w:after="120" w:line="285" w:lineRule="auto"/>
        <w:jc w:val="both"/>
        <w:rPr>
          <w:rFonts w:ascii="Arial" w:eastAsia="Times New Roman" w:hAnsi="Arial" w:cs="Arial"/>
          <w:kern w:val="28"/>
          <w:sz w:val="20"/>
          <w:lang w:eastAsia="fr-FR"/>
          <w14:ligatures w14:val="standard"/>
          <w14:cntxtAlts/>
        </w:rPr>
      </w:pPr>
    </w:p>
    <w:p w14:paraId="71345622" w14:textId="77777777" w:rsidR="00930297" w:rsidRPr="00410B71" w:rsidRDefault="00930297" w:rsidP="004D74C1">
      <w:pPr>
        <w:keepNext/>
        <w:keepLines/>
        <w:numPr>
          <w:ilvl w:val="0"/>
          <w:numId w:val="13"/>
        </w:numPr>
        <w:pBdr>
          <w:bottom w:val="single" w:sz="12" w:space="1" w:color="auto"/>
        </w:pBdr>
        <w:spacing w:after="240" w:line="240" w:lineRule="auto"/>
        <w:ind w:left="360"/>
        <w:jc w:val="both"/>
        <w:outlineLvl w:val="0"/>
        <w:rPr>
          <w:rFonts w:ascii="Marianne" w:eastAsia="Times New Roman" w:hAnsi="Marianne" w:cs="Arial"/>
          <w:b/>
          <w:caps/>
          <w:sz w:val="32"/>
          <w:szCs w:val="28"/>
          <w:lang w:eastAsia="fr-FR"/>
        </w:rPr>
      </w:pPr>
      <w:r w:rsidRPr="00410B71">
        <w:rPr>
          <w:rFonts w:ascii="Marianne" w:eastAsia="Times New Roman" w:hAnsi="Marianne" w:cs="Arial"/>
          <w:b/>
          <w:caps/>
          <w:sz w:val="32"/>
          <w:szCs w:val="28"/>
          <w:lang w:eastAsia="fr-FR"/>
        </w:rPr>
        <w:t>Conditions de dépôt sur AGIR</w:t>
      </w:r>
    </w:p>
    <w:p w14:paraId="7FD94F22" w14:textId="77777777" w:rsidR="00930297" w:rsidRPr="00B70F89" w:rsidRDefault="00930297" w:rsidP="00930297">
      <w:pPr>
        <w:spacing w:after="120" w:line="285" w:lineRule="auto"/>
        <w:jc w:val="both"/>
        <w:rPr>
          <w:rFonts w:ascii="Arial" w:eastAsia="Times New Roman" w:hAnsi="Arial" w:cs="Arial"/>
          <w:kern w:val="28"/>
          <w:sz w:val="20"/>
          <w:lang w:eastAsia="fr-FR"/>
          <w14:ligatures w14:val="standard"/>
          <w14:cntxtAlts/>
        </w:rPr>
      </w:pPr>
      <w:r w:rsidRPr="00B70F89">
        <w:rPr>
          <w:rFonts w:ascii="Arial" w:eastAsia="Times New Roman" w:hAnsi="Arial" w:cs="Arial"/>
          <w:kern w:val="28"/>
          <w:sz w:val="20"/>
          <w:lang w:eastAsia="fr-FR"/>
          <w14:ligatures w14:val="standard"/>
          <w14:cntxtAlts/>
        </w:rPr>
        <w:t>Lors du dépôt de votre demande d’aide en ligne, vous serez amenés à compléter notamment les informations suivantes en les personnalisant :</w:t>
      </w:r>
    </w:p>
    <w:p w14:paraId="4EBDC40F" w14:textId="77777777" w:rsidR="00930297" w:rsidRPr="00214BE3" w:rsidRDefault="00930297" w:rsidP="004D74C1">
      <w:pPr>
        <w:keepNext/>
        <w:keepLines/>
        <w:spacing w:before="360" w:after="120" w:line="240" w:lineRule="auto"/>
        <w:outlineLvl w:val="1"/>
        <w:rPr>
          <w:rFonts w:ascii="Arial" w:eastAsia="Times New Roman" w:hAnsi="Arial" w:cs="Arial"/>
          <w:b/>
          <w:u w:val="single"/>
          <w:lang w:eastAsia="fr-FR"/>
        </w:rPr>
      </w:pPr>
      <w:r w:rsidRPr="00214BE3">
        <w:rPr>
          <w:rFonts w:ascii="Arial" w:eastAsia="Times New Roman" w:hAnsi="Arial" w:cs="Arial"/>
          <w:b/>
          <w:u w:val="single"/>
          <w:lang w:eastAsia="fr-FR"/>
        </w:rPr>
        <w:t xml:space="preserve">Les éléments administratifs vous concernant  </w:t>
      </w:r>
    </w:p>
    <w:p w14:paraId="61176543" w14:textId="77777777" w:rsidR="00930297" w:rsidRPr="00B70F89" w:rsidRDefault="00930297" w:rsidP="00930297">
      <w:pPr>
        <w:spacing w:after="120" w:line="285" w:lineRule="auto"/>
        <w:jc w:val="both"/>
        <w:rPr>
          <w:rFonts w:ascii="Arial" w:eastAsia="Times New Roman" w:hAnsi="Arial" w:cs="Arial"/>
          <w:kern w:val="28"/>
          <w:sz w:val="20"/>
          <w:lang w:eastAsia="fr-FR"/>
          <w14:ligatures w14:val="standard"/>
          <w14:cntxtAlts/>
        </w:rPr>
      </w:pPr>
      <w:r w:rsidRPr="00B70F89">
        <w:rPr>
          <w:rFonts w:ascii="Arial" w:eastAsia="Times New Roman" w:hAnsi="Arial" w:cs="Arial"/>
          <w:kern w:val="28"/>
          <w:sz w:val="20"/>
          <w:lang w:eastAsia="fr-FR"/>
          <w14:ligatures w14:val="standard"/>
          <w14:cntxtAlts/>
        </w:rPr>
        <w:t xml:space="preserve">Il conviendra de saisir en ligne les informations suivantes : SIRET, définition PME (si concerné), noms et coordonnées (mail, téléphone) du représentant légal, du responsable technique, du responsable administratif …  </w:t>
      </w:r>
    </w:p>
    <w:p w14:paraId="5994B82B" w14:textId="77777777" w:rsidR="00930297" w:rsidRPr="00214BE3" w:rsidRDefault="00930297" w:rsidP="004D74C1">
      <w:pPr>
        <w:keepNext/>
        <w:keepLines/>
        <w:spacing w:before="360" w:after="120" w:line="240" w:lineRule="auto"/>
        <w:outlineLvl w:val="1"/>
        <w:rPr>
          <w:rFonts w:ascii="Arial" w:eastAsia="Times New Roman" w:hAnsi="Arial" w:cs="Arial"/>
          <w:b/>
          <w:lang w:eastAsia="fr-FR"/>
        </w:rPr>
      </w:pPr>
      <w:r w:rsidRPr="00214BE3">
        <w:rPr>
          <w:rFonts w:ascii="Arial" w:eastAsia="Times New Roman" w:hAnsi="Arial" w:cs="Arial"/>
          <w:b/>
          <w:lang w:eastAsia="fr-FR"/>
        </w:rPr>
        <w:t>La description du projet (1300 caractères espaces compris)</w:t>
      </w:r>
    </w:p>
    <w:p w14:paraId="396A3AFD" w14:textId="0F9847AF" w:rsidR="00930297" w:rsidRPr="00B70F89" w:rsidRDefault="00C6274E" w:rsidP="00302285">
      <w:pPr>
        <w:keepNext/>
        <w:keepLines/>
        <w:spacing w:before="360" w:after="120" w:line="240" w:lineRule="auto"/>
        <w:outlineLvl w:val="1"/>
        <w:rPr>
          <w:rFonts w:ascii="Arial" w:eastAsia="Calibri" w:hAnsi="Arial" w:cs="Arial"/>
          <w:i/>
          <w:iCs/>
          <w:kern w:val="28"/>
          <w:sz w:val="20"/>
          <w:highlight w:val="lightGray"/>
          <w14:ligatures w14:val="standard"/>
          <w14:cntxtAlts/>
        </w:rPr>
      </w:pPr>
      <w:r w:rsidRPr="00B70F89">
        <w:rPr>
          <w:rFonts w:ascii="Arial" w:eastAsia="Calibri" w:hAnsi="Arial" w:cs="Arial"/>
          <w:i/>
          <w:iCs/>
          <w:kern w:val="28"/>
          <w:sz w:val="20"/>
          <w:highlight w:val="lightGray"/>
          <w14:ligatures w14:val="standard"/>
          <w14:cntxtAlts/>
        </w:rPr>
        <w:t>Insérer une présenta</w:t>
      </w:r>
      <w:r w:rsidR="00552741">
        <w:rPr>
          <w:rFonts w:ascii="Arial" w:eastAsia="Calibri" w:hAnsi="Arial" w:cs="Arial"/>
          <w:i/>
          <w:iCs/>
          <w:kern w:val="28"/>
          <w:sz w:val="20"/>
          <w:highlight w:val="lightGray"/>
          <w14:ligatures w14:val="standard"/>
          <w14:cntxtAlts/>
        </w:rPr>
        <w:t>ti</w:t>
      </w:r>
      <w:r w:rsidRPr="00B70F89">
        <w:rPr>
          <w:rFonts w:ascii="Arial" w:eastAsia="Calibri" w:hAnsi="Arial" w:cs="Arial"/>
          <w:i/>
          <w:iCs/>
          <w:kern w:val="28"/>
          <w:sz w:val="20"/>
          <w:highlight w:val="lightGray"/>
          <w14:ligatures w14:val="standard"/>
          <w14:cntxtAlts/>
        </w:rPr>
        <w:t>on succincte du projet : le contexte territorial du projet, le type de projet, le type</w:t>
      </w:r>
      <w:r w:rsidR="00AA6AAE" w:rsidRPr="00B70F89">
        <w:rPr>
          <w:rFonts w:ascii="Arial" w:eastAsia="Calibri" w:hAnsi="Arial" w:cs="Arial"/>
          <w:i/>
          <w:iCs/>
          <w:kern w:val="28"/>
          <w:sz w:val="20"/>
          <w:highlight w:val="lightGray"/>
          <w14:ligatures w14:val="standard"/>
          <w14:cntxtAlts/>
        </w:rPr>
        <w:t xml:space="preserve"> </w:t>
      </w:r>
      <w:r w:rsidRPr="00B70F89">
        <w:rPr>
          <w:rFonts w:ascii="Arial" w:eastAsia="Calibri" w:hAnsi="Arial" w:cs="Arial"/>
          <w:i/>
          <w:iCs/>
          <w:kern w:val="28"/>
          <w:sz w:val="20"/>
          <w:highlight w:val="lightGray"/>
          <w14:ligatures w14:val="standard"/>
          <w14:cntxtAlts/>
        </w:rPr>
        <w:t>d’approvisionnement, les enjeux, le mode de valorisa</w:t>
      </w:r>
      <w:r w:rsidR="00552741">
        <w:rPr>
          <w:rFonts w:ascii="Arial" w:eastAsia="Calibri" w:hAnsi="Arial" w:cs="Arial"/>
          <w:i/>
          <w:iCs/>
          <w:kern w:val="28"/>
          <w:sz w:val="20"/>
          <w:highlight w:val="lightGray"/>
          <w14:ligatures w14:val="standard"/>
          <w14:cntxtAlts/>
        </w:rPr>
        <w:t>ti</w:t>
      </w:r>
      <w:r w:rsidRPr="00B70F89">
        <w:rPr>
          <w:rFonts w:ascii="Arial" w:eastAsia="Calibri" w:hAnsi="Arial" w:cs="Arial"/>
          <w:i/>
          <w:iCs/>
          <w:kern w:val="28"/>
          <w:sz w:val="20"/>
          <w:highlight w:val="lightGray"/>
          <w14:ligatures w14:val="standard"/>
          <w14:cntxtAlts/>
        </w:rPr>
        <w:t>on du biogaz.</w:t>
      </w:r>
    </w:p>
    <w:p w14:paraId="3B65CEEE" w14:textId="6B89F7D4" w:rsidR="00930297" w:rsidRDefault="00930297" w:rsidP="004D74C1">
      <w:pPr>
        <w:pBdr>
          <w:top w:val="single" w:sz="4" w:space="1" w:color="auto"/>
          <w:left w:val="single" w:sz="4" w:space="4" w:color="auto"/>
          <w:bottom w:val="single" w:sz="4" w:space="1" w:color="auto"/>
          <w:right w:val="single" w:sz="4" w:space="4" w:color="auto"/>
        </w:pBdr>
        <w:spacing w:after="120" w:line="285" w:lineRule="auto"/>
        <w:rPr>
          <w:rFonts w:ascii="Marianne Light" w:eastAsia="Times New Roman" w:hAnsi="Marianne Light" w:cs="Arial"/>
          <w:i/>
          <w:kern w:val="28"/>
          <w:sz w:val="18"/>
          <w:szCs w:val="20"/>
          <w:lang w:eastAsia="fr-FR"/>
          <w14:ligatures w14:val="standard"/>
          <w14:cntxtAlts/>
        </w:rPr>
      </w:pPr>
    </w:p>
    <w:p w14:paraId="4D695D01" w14:textId="13E335D8" w:rsidR="003A6B9D" w:rsidRPr="00B70F89" w:rsidRDefault="003A6B9D" w:rsidP="003A6B9D">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L’opération NOM est un projet de méthanisation de type (centralisé/codigestion / collectif agricole / à la</w:t>
      </w:r>
      <w:r w:rsidR="008D485C">
        <w:rPr>
          <w:rFonts w:ascii="Arial" w:eastAsia="Times New Roman" w:hAnsi="Arial" w:cs="Arial"/>
          <w:i/>
          <w:kern w:val="28"/>
          <w:sz w:val="20"/>
          <w:lang w:eastAsia="fr-FR"/>
          <w14:ligatures w14:val="standard"/>
          <w14:cntxtAlts/>
        </w:rPr>
        <w:t xml:space="preserve"> </w:t>
      </w:r>
      <w:r w:rsidRPr="00B70F89">
        <w:rPr>
          <w:rFonts w:ascii="Arial" w:eastAsia="Times New Roman" w:hAnsi="Arial" w:cs="Arial"/>
          <w:i/>
          <w:kern w:val="28"/>
          <w:sz w:val="20"/>
          <w:lang w:eastAsia="fr-FR"/>
          <w14:ligatures w14:val="standard"/>
          <w14:cntxtAlts/>
        </w:rPr>
        <w:t xml:space="preserve">ferme) qui vise le traitement de XXXX tonnes de substrats et valorise le biogaz par cogénération </w:t>
      </w:r>
      <w:r w:rsidRPr="00B70F89">
        <w:rPr>
          <w:rFonts w:ascii="Arial" w:eastAsia="Times New Roman" w:hAnsi="Arial" w:cs="Arial"/>
          <w:i/>
          <w:kern w:val="28"/>
          <w:sz w:val="20"/>
          <w:lang w:eastAsia="fr-FR"/>
          <w14:ligatures w14:val="standard"/>
          <w14:cntxtAlts/>
        </w:rPr>
        <w:lastRenderedPageBreak/>
        <w:t>d’une capacité de XXX kWe / Nm3.h le projet s’intègre particulièrement bien dans son territoire pour les raisons suivantes : XXX</w:t>
      </w:r>
    </w:p>
    <w:p w14:paraId="790852E2" w14:textId="77777777" w:rsidR="003A6B9D" w:rsidRPr="004D74C1" w:rsidRDefault="003A6B9D" w:rsidP="004D74C1">
      <w:pPr>
        <w:pBdr>
          <w:top w:val="single" w:sz="4" w:space="1" w:color="auto"/>
          <w:left w:val="single" w:sz="4" w:space="4" w:color="auto"/>
          <w:bottom w:val="single" w:sz="4" w:space="1" w:color="auto"/>
          <w:right w:val="single" w:sz="4" w:space="4" w:color="auto"/>
        </w:pBdr>
        <w:spacing w:after="120" w:line="285" w:lineRule="auto"/>
        <w:rPr>
          <w:rFonts w:ascii="Marianne Light" w:eastAsia="Times New Roman" w:hAnsi="Marianne Light" w:cs="Arial"/>
          <w:i/>
          <w:kern w:val="28"/>
          <w:sz w:val="18"/>
          <w:szCs w:val="20"/>
          <w:lang w:eastAsia="fr-FR"/>
          <w14:ligatures w14:val="standard"/>
          <w14:cntxtAlts/>
        </w:rPr>
      </w:pPr>
    </w:p>
    <w:p w14:paraId="4BC06431" w14:textId="77777777" w:rsidR="00930297" w:rsidRPr="00214BE3" w:rsidRDefault="00930297" w:rsidP="004D74C1">
      <w:pPr>
        <w:keepNext/>
        <w:keepLines/>
        <w:spacing w:before="360" w:after="120" w:line="240" w:lineRule="auto"/>
        <w:outlineLvl w:val="1"/>
        <w:rPr>
          <w:rFonts w:ascii="Arial" w:eastAsia="Times New Roman" w:hAnsi="Arial" w:cs="Arial"/>
          <w:b/>
          <w:lang w:eastAsia="fr-FR"/>
        </w:rPr>
      </w:pPr>
      <w:r w:rsidRPr="00214BE3">
        <w:rPr>
          <w:rFonts w:ascii="Arial" w:eastAsia="Times New Roman" w:hAnsi="Arial" w:cs="Arial"/>
          <w:b/>
          <w:lang w:eastAsia="fr-FR"/>
        </w:rPr>
        <w:t>Le contexte du projet (1300 caractères espaces compris)</w:t>
      </w:r>
    </w:p>
    <w:p w14:paraId="73C33054" w14:textId="35E8941C" w:rsidR="00B974F5" w:rsidRPr="00B70F89" w:rsidRDefault="00B974F5" w:rsidP="00B974F5">
      <w:pPr>
        <w:keepNext/>
        <w:keepLines/>
        <w:spacing w:before="360" w:after="120" w:line="240" w:lineRule="auto"/>
        <w:outlineLvl w:val="1"/>
        <w:rPr>
          <w:rFonts w:ascii="Arial" w:eastAsia="Calibri" w:hAnsi="Arial" w:cs="Arial"/>
          <w:i/>
          <w:iCs/>
          <w:kern w:val="28"/>
          <w:sz w:val="20"/>
          <w:highlight w:val="lightGray"/>
          <w:lang w:eastAsia="fr-FR"/>
          <w14:ligatures w14:val="standard"/>
          <w14:cntxtAlts/>
        </w:rPr>
      </w:pPr>
      <w:r w:rsidRPr="00B70F89">
        <w:rPr>
          <w:rFonts w:ascii="Arial" w:eastAsia="Calibri" w:hAnsi="Arial" w:cs="Arial"/>
          <w:i/>
          <w:iCs/>
          <w:kern w:val="28"/>
          <w:sz w:val="20"/>
          <w:highlight w:val="lightGray"/>
          <w:lang w:eastAsia="fr-FR"/>
          <w14:ligatures w14:val="standard"/>
          <w14:cntxtAlts/>
        </w:rPr>
        <w:t>Décrire la structure juridique du projet : le type de portage, qui porte le projet, qui en sont les ac</w:t>
      </w:r>
      <w:r w:rsidR="00E07357" w:rsidRPr="00B70F89">
        <w:rPr>
          <w:rFonts w:ascii="Arial" w:eastAsia="Calibri" w:hAnsi="Arial" w:cs="Arial"/>
          <w:i/>
          <w:iCs/>
          <w:kern w:val="28"/>
          <w:sz w:val="20"/>
          <w:highlight w:val="lightGray"/>
          <w:lang w:eastAsia="fr-FR"/>
          <w14:ligatures w14:val="standard"/>
          <w14:cntxtAlts/>
        </w:rPr>
        <w:t>ti</w:t>
      </w:r>
      <w:r w:rsidRPr="00B70F89">
        <w:rPr>
          <w:rFonts w:ascii="Arial" w:eastAsia="Calibri" w:hAnsi="Arial" w:cs="Arial"/>
          <w:i/>
          <w:iCs/>
          <w:kern w:val="28"/>
          <w:sz w:val="20"/>
          <w:highlight w:val="lightGray"/>
          <w:lang w:eastAsia="fr-FR"/>
          <w14:ligatures w14:val="standard"/>
          <w14:cntxtAlts/>
        </w:rPr>
        <w:t xml:space="preserve">onnaires majoritaires. </w:t>
      </w:r>
      <w:r w:rsidRPr="00B70F89">
        <w:rPr>
          <w:rFonts w:ascii="Arial" w:eastAsia="Calibri" w:hAnsi="Arial" w:cs="Arial"/>
          <w:kern w:val="28"/>
          <w:sz w:val="20"/>
          <w:highlight w:val="lightGray"/>
          <w:lang w:eastAsia="fr-FR"/>
          <w14:ligatures w14:val="standard"/>
          <w14:cntxtAlts/>
        </w:rPr>
        <w:t>Donner l’approvisionnement : sa principale composi</w:t>
      </w:r>
      <w:r w:rsidR="00E07357" w:rsidRPr="00B70F89">
        <w:rPr>
          <w:rFonts w:ascii="Arial" w:eastAsia="Calibri" w:hAnsi="Arial" w:cs="Arial"/>
          <w:kern w:val="28"/>
          <w:sz w:val="20"/>
          <w:highlight w:val="lightGray"/>
          <w:lang w:eastAsia="fr-FR"/>
          <w14:ligatures w14:val="standard"/>
          <w14:cntxtAlts/>
        </w:rPr>
        <w:t>ti</w:t>
      </w:r>
      <w:r w:rsidRPr="00B70F89">
        <w:rPr>
          <w:rFonts w:ascii="Arial" w:eastAsia="Calibri" w:hAnsi="Arial" w:cs="Arial"/>
          <w:kern w:val="28"/>
          <w:sz w:val="20"/>
          <w:highlight w:val="lightGray"/>
          <w:lang w:eastAsia="fr-FR"/>
          <w14:ligatures w14:val="standard"/>
          <w14:cntxtAlts/>
        </w:rPr>
        <w:t>on, le tonnage total, son périmètre moyen</w:t>
      </w:r>
      <w:r w:rsidR="00E07357" w:rsidRPr="00B70F89">
        <w:rPr>
          <w:rFonts w:ascii="Arial" w:eastAsia="Calibri" w:hAnsi="Arial" w:cs="Arial"/>
          <w:kern w:val="28"/>
          <w:sz w:val="20"/>
          <w:highlight w:val="lightGray"/>
          <w:lang w:eastAsia="fr-FR"/>
          <w14:ligatures w14:val="standard"/>
          <w14:cntxtAlts/>
        </w:rPr>
        <w:t xml:space="preserve">, </w:t>
      </w:r>
      <w:r w:rsidRPr="00B70F89">
        <w:rPr>
          <w:rFonts w:ascii="Arial" w:eastAsia="Calibri" w:hAnsi="Arial" w:cs="Arial"/>
          <w:kern w:val="28"/>
          <w:sz w:val="20"/>
          <w:highlight w:val="lightGray"/>
          <w:lang w:eastAsia="fr-FR"/>
          <w14:ligatures w14:val="standard"/>
          <w14:cntxtAlts/>
        </w:rPr>
        <w:t>sa sécurisation (si le</w:t>
      </w:r>
      <w:r w:rsidR="00E07357" w:rsidRPr="00B70F89">
        <w:rPr>
          <w:rFonts w:ascii="Arial" w:eastAsia="Calibri" w:hAnsi="Arial" w:cs="Arial"/>
          <w:kern w:val="28"/>
          <w:sz w:val="20"/>
          <w:highlight w:val="lightGray"/>
          <w:lang w:eastAsia="fr-FR"/>
          <w14:ligatures w14:val="standard"/>
          <w14:cntxtAlts/>
        </w:rPr>
        <w:t>tt</w:t>
      </w:r>
      <w:r w:rsidRPr="00B70F89">
        <w:rPr>
          <w:rFonts w:ascii="Arial" w:eastAsia="Calibri" w:hAnsi="Arial" w:cs="Arial"/>
          <w:kern w:val="28"/>
          <w:sz w:val="20"/>
          <w:highlight w:val="lightGray"/>
          <w:lang w:eastAsia="fr-FR"/>
          <w14:ligatures w14:val="standard"/>
          <w14:cntxtAlts/>
        </w:rPr>
        <w:t>res d’inten</w:t>
      </w:r>
      <w:r w:rsidR="00E07357" w:rsidRPr="00B70F89">
        <w:rPr>
          <w:rFonts w:ascii="Arial" w:eastAsia="Calibri" w:hAnsi="Arial" w:cs="Arial"/>
          <w:kern w:val="28"/>
          <w:sz w:val="20"/>
          <w:highlight w:val="lightGray"/>
          <w:lang w:eastAsia="fr-FR"/>
          <w14:ligatures w14:val="standard"/>
          <w14:cntxtAlts/>
        </w:rPr>
        <w:t>ti</w:t>
      </w:r>
      <w:r w:rsidRPr="00B70F89">
        <w:rPr>
          <w:rFonts w:ascii="Arial" w:eastAsia="Calibri" w:hAnsi="Arial" w:cs="Arial"/>
          <w:kern w:val="28"/>
          <w:sz w:val="20"/>
          <w:highlight w:val="lightGray"/>
          <w:lang w:eastAsia="fr-FR"/>
          <w14:ligatures w14:val="standard"/>
          <w14:cntxtAlts/>
        </w:rPr>
        <w:t>on, contrats). Dire un mot sur la subs</w:t>
      </w:r>
      <w:r w:rsidR="00E07357" w:rsidRPr="00B70F89">
        <w:rPr>
          <w:rFonts w:ascii="Arial" w:eastAsia="Calibri" w:hAnsi="Arial" w:cs="Arial"/>
          <w:kern w:val="28"/>
          <w:sz w:val="20"/>
          <w:highlight w:val="lightGray"/>
          <w:lang w:eastAsia="fr-FR"/>
          <w14:ligatures w14:val="standard"/>
          <w14:cntxtAlts/>
        </w:rPr>
        <w:t>ti</w:t>
      </w:r>
      <w:r w:rsidRPr="00B70F89">
        <w:rPr>
          <w:rFonts w:ascii="Arial" w:eastAsia="Calibri" w:hAnsi="Arial" w:cs="Arial"/>
          <w:kern w:val="28"/>
          <w:sz w:val="20"/>
          <w:highlight w:val="lightGray"/>
          <w:lang w:eastAsia="fr-FR"/>
          <w14:ligatures w14:val="standard"/>
          <w14:cntxtAlts/>
        </w:rPr>
        <w:t>tu</w:t>
      </w:r>
      <w:r w:rsidR="00E07357" w:rsidRPr="00B70F89">
        <w:rPr>
          <w:rFonts w:ascii="Arial" w:eastAsia="Calibri" w:hAnsi="Arial" w:cs="Arial"/>
          <w:kern w:val="28"/>
          <w:sz w:val="20"/>
          <w:highlight w:val="lightGray"/>
          <w:lang w:eastAsia="fr-FR"/>
          <w14:ligatures w14:val="standard"/>
          <w14:cntxtAlts/>
        </w:rPr>
        <w:t>ti</w:t>
      </w:r>
      <w:r w:rsidRPr="00B70F89">
        <w:rPr>
          <w:rFonts w:ascii="Arial" w:eastAsia="Calibri" w:hAnsi="Arial" w:cs="Arial"/>
          <w:kern w:val="28"/>
          <w:sz w:val="20"/>
          <w:highlight w:val="lightGray"/>
          <w:lang w:eastAsia="fr-FR"/>
          <w14:ligatures w14:val="standard"/>
          <w14:cntxtAlts/>
        </w:rPr>
        <w:t>on de traitement actuel de ces déchets. S’il y a des cultures, justifier leur recours et l’impact sur l’exploitation. Donner la techno envisagée de</w:t>
      </w:r>
      <w:r w:rsidR="00E07357" w:rsidRPr="00B70F89">
        <w:rPr>
          <w:rFonts w:ascii="Arial" w:eastAsia="Calibri" w:hAnsi="Arial" w:cs="Arial"/>
          <w:kern w:val="28"/>
          <w:sz w:val="20"/>
          <w:highlight w:val="lightGray"/>
          <w:lang w:eastAsia="fr-FR"/>
          <w14:ligatures w14:val="standard"/>
          <w14:cntxtAlts/>
        </w:rPr>
        <w:t xml:space="preserve"> </w:t>
      </w:r>
      <w:r w:rsidRPr="00B70F89">
        <w:rPr>
          <w:rFonts w:ascii="Arial" w:eastAsia="Calibri" w:hAnsi="Arial" w:cs="Arial"/>
          <w:kern w:val="28"/>
          <w:sz w:val="20"/>
          <w:highlight w:val="lightGray"/>
          <w:lang w:eastAsia="fr-FR"/>
          <w14:ligatures w14:val="standard"/>
          <w14:cntxtAlts/>
        </w:rPr>
        <w:t>méthanisation et le constructeur envisagé. Apprécier l’intégration du projet : voisinage / résultats enquête</w:t>
      </w:r>
    </w:p>
    <w:p w14:paraId="2ED07C93" w14:textId="6B2174C2" w:rsidR="00930297" w:rsidRPr="00B70F89" w:rsidRDefault="00B974F5" w:rsidP="00B974F5">
      <w:pPr>
        <w:spacing w:after="120" w:line="286" w:lineRule="auto"/>
        <w:rPr>
          <w:rFonts w:ascii="Arial" w:eastAsia="Calibri" w:hAnsi="Arial" w:cs="Arial"/>
          <w:kern w:val="28"/>
          <w:sz w:val="20"/>
          <w14:ligatures w14:val="standard"/>
          <w14:cntxtAlts/>
        </w:rPr>
      </w:pPr>
      <w:r w:rsidRPr="00B70F89">
        <w:rPr>
          <w:rFonts w:ascii="Arial" w:eastAsia="Calibri" w:hAnsi="Arial" w:cs="Arial"/>
          <w:kern w:val="28"/>
          <w:sz w:val="20"/>
          <w:highlight w:val="lightGray"/>
          <w:lang w:eastAsia="fr-FR"/>
          <w14:ligatures w14:val="standard"/>
          <w14:cntxtAlts/>
        </w:rPr>
        <w:t>ICPE</w:t>
      </w:r>
      <w:r w:rsidR="00E07357" w:rsidRPr="00B70F89">
        <w:rPr>
          <w:rFonts w:ascii="Arial" w:eastAsia="Calibri" w:hAnsi="Arial" w:cs="Arial"/>
          <w:kern w:val="28"/>
          <w:sz w:val="20"/>
          <w:highlight w:val="lightGray"/>
          <w:lang w:eastAsia="fr-FR"/>
          <w14:ligatures w14:val="standard"/>
          <w14:cntxtAlts/>
        </w:rPr>
        <w:t> ?</w:t>
      </w:r>
    </w:p>
    <w:p w14:paraId="0F47E5E7" w14:textId="56CF4FB1" w:rsidR="00930297" w:rsidRPr="00B70F89" w:rsidRDefault="00930297" w:rsidP="004D74C1">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 xml:space="preserve">Par exemple : </w:t>
      </w:r>
    </w:p>
    <w:p w14:paraId="6C0906DC" w14:textId="5DBF8BB1"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Le projet est porté par les associés XXXX. Le choix de ce portage se justifie par XXX et apporte la force</w:t>
      </w:r>
      <w:r w:rsidR="008D485C">
        <w:rPr>
          <w:rFonts w:ascii="Arial" w:eastAsia="Times New Roman" w:hAnsi="Arial" w:cs="Arial"/>
          <w:i/>
          <w:kern w:val="28"/>
          <w:sz w:val="20"/>
          <w:lang w:eastAsia="fr-FR"/>
          <w14:ligatures w14:val="standard"/>
          <w14:cntxtAlts/>
        </w:rPr>
        <w:t xml:space="preserve"> </w:t>
      </w:r>
      <w:r w:rsidRPr="00B70F89">
        <w:rPr>
          <w:rFonts w:ascii="Arial" w:eastAsia="Times New Roman" w:hAnsi="Arial" w:cs="Arial"/>
          <w:i/>
          <w:kern w:val="28"/>
          <w:sz w:val="20"/>
          <w:lang w:eastAsia="fr-FR"/>
          <w14:ligatures w14:val="standard"/>
          <w14:cntxtAlts/>
        </w:rPr>
        <w:t>XXX au projet. L’approvisionnement est essentiellement composé de % d’effluents d’élevage et XX% de</w:t>
      </w:r>
      <w:r w:rsidR="008D485C">
        <w:rPr>
          <w:rFonts w:ascii="Arial" w:eastAsia="Times New Roman" w:hAnsi="Arial" w:cs="Arial"/>
          <w:i/>
          <w:kern w:val="28"/>
          <w:sz w:val="20"/>
          <w:lang w:eastAsia="fr-FR"/>
          <w14:ligatures w14:val="standard"/>
          <w14:cntxtAlts/>
        </w:rPr>
        <w:t xml:space="preserve"> </w:t>
      </w:r>
      <w:r w:rsidRPr="00B70F89">
        <w:rPr>
          <w:rFonts w:ascii="Arial" w:eastAsia="Times New Roman" w:hAnsi="Arial" w:cs="Arial"/>
          <w:i/>
          <w:kern w:val="28"/>
          <w:sz w:val="20"/>
          <w:lang w:eastAsia="fr-FR"/>
          <w14:ligatures w14:val="standard"/>
          <w14:cntxtAlts/>
        </w:rPr>
        <w:t>biodéchets, XX % de cultures et CIVE. Les substrats extérieurs proviennent d’un rayon inférieur à XX km.</w:t>
      </w:r>
    </w:p>
    <w:p w14:paraId="31591B1D" w14:textId="77777777"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Le gisement est sécurisé à hauteur de XX % de l’approvisionnement total par (décrire de quelle manière).</w:t>
      </w:r>
    </w:p>
    <w:p w14:paraId="4271ECB2" w14:textId="77777777"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Les XXX t de digestat seront valorisés par épandage ou XXX.</w:t>
      </w:r>
    </w:p>
    <w:p w14:paraId="2F11576D" w14:textId="72F31592"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Le projet mobilise des cultures énergétiques et des CIVE. Ce recours de justifie par XXXX. Pour optimiser</w:t>
      </w:r>
      <w:r w:rsidR="001531A7" w:rsidRPr="00B70F89">
        <w:rPr>
          <w:rFonts w:ascii="Arial" w:eastAsia="Times New Roman" w:hAnsi="Arial" w:cs="Arial"/>
          <w:i/>
          <w:kern w:val="28"/>
          <w:sz w:val="20"/>
          <w:lang w:eastAsia="fr-FR"/>
          <w14:ligatures w14:val="standard"/>
          <w14:cntxtAlts/>
        </w:rPr>
        <w:t xml:space="preserve"> </w:t>
      </w:r>
      <w:r w:rsidRPr="00B70F89">
        <w:rPr>
          <w:rFonts w:ascii="Arial" w:eastAsia="Times New Roman" w:hAnsi="Arial" w:cs="Arial"/>
          <w:i/>
          <w:kern w:val="28"/>
          <w:sz w:val="20"/>
          <w:lang w:eastAsia="fr-FR"/>
          <w14:ligatures w14:val="standard"/>
          <w14:cntxtAlts/>
        </w:rPr>
        <w:t>la gestion agro-environnementale de ces cultures, le projet envisage de XXX.</w:t>
      </w:r>
    </w:p>
    <w:p w14:paraId="4753CA83" w14:textId="77777777"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Du point de vue intégration territoriale et acceptabilité locale, les actions XXX ont été mises en places.</w:t>
      </w:r>
    </w:p>
    <w:p w14:paraId="748CDC3A" w14:textId="77777777"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Préciser le risque acceptabilité.</w:t>
      </w:r>
    </w:p>
    <w:p w14:paraId="5AE998B3" w14:textId="77777777"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Les fonds propres et quasi fonds propres du projet représentent X% de l’investissement total et sont</w:t>
      </w:r>
    </w:p>
    <w:p w14:paraId="6A3124E5" w14:textId="4E940024" w:rsidR="00C85A20" w:rsidRPr="00B70F89" w:rsidRDefault="00C85A20" w:rsidP="00C85A20">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apportés par XXX et XX ou les dispositifs XXX.</w:t>
      </w:r>
    </w:p>
    <w:p w14:paraId="7D76C95D" w14:textId="77777777" w:rsidR="00C85A20" w:rsidRPr="004D74C1" w:rsidRDefault="00C85A20" w:rsidP="004D74C1">
      <w:pPr>
        <w:pBdr>
          <w:top w:val="single" w:sz="4" w:space="1" w:color="auto"/>
          <w:left w:val="single" w:sz="4" w:space="4" w:color="auto"/>
          <w:bottom w:val="single" w:sz="4" w:space="1" w:color="auto"/>
          <w:right w:val="single" w:sz="4" w:space="4" w:color="auto"/>
        </w:pBdr>
        <w:spacing w:after="120" w:line="285" w:lineRule="auto"/>
        <w:rPr>
          <w:rFonts w:ascii="Marianne Light" w:eastAsia="Times New Roman" w:hAnsi="Marianne Light" w:cs="Arial"/>
          <w:i/>
          <w:kern w:val="28"/>
          <w:sz w:val="18"/>
          <w:szCs w:val="20"/>
          <w:lang w:eastAsia="fr-FR"/>
          <w14:ligatures w14:val="standard"/>
          <w14:cntxtAlts/>
        </w:rPr>
      </w:pPr>
    </w:p>
    <w:p w14:paraId="544B81DE" w14:textId="77777777" w:rsidR="00930297" w:rsidRPr="00214BE3" w:rsidRDefault="00930297" w:rsidP="004D74C1">
      <w:pPr>
        <w:keepNext/>
        <w:keepLines/>
        <w:spacing w:before="360" w:after="120" w:line="240" w:lineRule="auto"/>
        <w:outlineLvl w:val="1"/>
        <w:rPr>
          <w:rFonts w:ascii="Arial" w:eastAsia="Times New Roman" w:hAnsi="Arial" w:cs="Arial"/>
          <w:b/>
          <w:lang w:eastAsia="fr-FR"/>
        </w:rPr>
      </w:pPr>
      <w:r w:rsidRPr="00214BE3">
        <w:rPr>
          <w:rFonts w:ascii="Arial" w:eastAsia="Times New Roman" w:hAnsi="Arial" w:cs="Arial"/>
          <w:b/>
          <w:lang w:eastAsia="fr-FR"/>
        </w:rPr>
        <w:t>Les objectifs et résultats attendus (1300 caractères maximum)</w:t>
      </w:r>
    </w:p>
    <w:p w14:paraId="02D099F2" w14:textId="181D4135" w:rsidR="00930297" w:rsidRPr="00B70F89" w:rsidRDefault="007E7DBD" w:rsidP="004D74C1">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Tonnage valorisé (pour le traitement des déchets) ou déchets évités</w:t>
      </w:r>
    </w:p>
    <w:p w14:paraId="0BC3D97D" w14:textId="77777777"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Quantité d’électricité et chaleur, ou biométhane valorisés.</w:t>
      </w:r>
    </w:p>
    <w:p w14:paraId="737B4289" w14:textId="77777777"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Environnemental (bilan GES)</w:t>
      </w:r>
    </w:p>
    <w:p w14:paraId="5AB46F77" w14:textId="77777777"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Economique (objectif de rentabilité)</w:t>
      </w:r>
    </w:p>
    <w:p w14:paraId="5724FF12" w14:textId="77777777"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Social (création d'emplois, développement de filières locales…)</w:t>
      </w:r>
    </w:p>
    <w:p w14:paraId="703DB5B1" w14:textId="57539AFB"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Par exemple : En termes de traitement des déchets du territoire, le projet permettra de traiter XXXXX</w:t>
      </w:r>
      <w:r w:rsidR="003F2D52" w:rsidRPr="00B70F89">
        <w:rPr>
          <w:rFonts w:ascii="Arial" w:eastAsia="Times New Roman" w:hAnsi="Arial" w:cs="Arial"/>
          <w:i/>
          <w:kern w:val="28"/>
          <w:sz w:val="20"/>
          <w:lang w:eastAsia="fr-FR"/>
          <w14:ligatures w14:val="standard"/>
          <w14:cntxtAlts/>
        </w:rPr>
        <w:t xml:space="preserve"> </w:t>
      </w:r>
      <w:r w:rsidRPr="00B70F89">
        <w:rPr>
          <w:rFonts w:ascii="Arial" w:eastAsia="Times New Roman" w:hAnsi="Arial" w:cs="Arial"/>
          <w:i/>
          <w:kern w:val="28"/>
          <w:sz w:val="20"/>
          <w:lang w:eastAsia="fr-FR"/>
          <w14:ligatures w14:val="standard"/>
          <w14:cntxtAlts/>
        </w:rPr>
        <w:t>déchets. Il produira XXX GWH d’énergie valorisée par an. Dans le cas d’une cogénération, la chaleur sera valorisée par les postes XXX et XXX. Le bilan Gaz à Effet de Serre établi selon la méthode DIGES ou XXX permet d’économiser XXX téq CO2 par an. Le rendement énergétique du projet est de X%. L’unité de méthanisation permettra également la création de XXX ETP sur le site suivant le détail suivant XXX. Des emplois indirects pourraient être générés par XXX.</w:t>
      </w:r>
    </w:p>
    <w:p w14:paraId="0A704BDA" w14:textId="77777777"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Enfin l’investissement total du projet est de XXXX €. Cela représente un coût/ kWe ou Nm3 de XXXX.</w:t>
      </w:r>
    </w:p>
    <w:p w14:paraId="198BF72E" w14:textId="111AAA1D" w:rsidR="004F66A8" w:rsidRPr="00B70F89" w:rsidRDefault="004F66A8" w:rsidP="004F66A8">
      <w:pPr>
        <w:pBdr>
          <w:top w:val="single" w:sz="4" w:space="1" w:color="auto"/>
          <w:left w:val="single" w:sz="4" w:space="4" w:color="auto"/>
          <w:bottom w:val="single" w:sz="4" w:space="1" w:color="auto"/>
          <w:right w:val="single" w:sz="4" w:space="4" w:color="auto"/>
        </w:pBdr>
        <w:spacing w:after="120" w:line="285" w:lineRule="auto"/>
        <w:rPr>
          <w:rFonts w:ascii="Arial" w:eastAsia="Times New Roman" w:hAnsi="Arial" w:cs="Arial"/>
          <w:i/>
          <w:kern w:val="28"/>
          <w:sz w:val="20"/>
          <w:lang w:eastAsia="fr-FR"/>
          <w14:ligatures w14:val="standard"/>
          <w14:cntxtAlts/>
        </w:rPr>
      </w:pPr>
      <w:r w:rsidRPr="00B70F89">
        <w:rPr>
          <w:rFonts w:ascii="Arial" w:eastAsia="Times New Roman" w:hAnsi="Arial" w:cs="Arial"/>
          <w:i/>
          <w:kern w:val="28"/>
          <w:sz w:val="20"/>
          <w:lang w:eastAsia="fr-FR"/>
          <w14:ligatures w14:val="standard"/>
          <w14:cntxtAlts/>
        </w:rPr>
        <w:t>L’analyse économique montre un TRI projet de X% sans subventions et un taux de DSCR de XX %</w:t>
      </w:r>
    </w:p>
    <w:p w14:paraId="4CC950E5" w14:textId="77777777" w:rsidR="004F66A8" w:rsidRPr="004D74C1" w:rsidRDefault="004F66A8" w:rsidP="004D74C1">
      <w:pPr>
        <w:pBdr>
          <w:top w:val="single" w:sz="4" w:space="1" w:color="auto"/>
          <w:left w:val="single" w:sz="4" w:space="4" w:color="auto"/>
          <w:bottom w:val="single" w:sz="4" w:space="1" w:color="auto"/>
          <w:right w:val="single" w:sz="4" w:space="4" w:color="auto"/>
        </w:pBdr>
        <w:spacing w:after="120" w:line="285" w:lineRule="auto"/>
        <w:rPr>
          <w:rFonts w:ascii="Marianne Light" w:eastAsia="Times New Roman" w:hAnsi="Marianne Light" w:cs="Arial"/>
          <w:i/>
          <w:kern w:val="28"/>
          <w:sz w:val="18"/>
          <w:szCs w:val="20"/>
          <w:lang w:eastAsia="fr-FR"/>
          <w14:ligatures w14:val="standard"/>
          <w14:cntxtAlts/>
        </w:rPr>
      </w:pPr>
    </w:p>
    <w:p w14:paraId="17AE7E4E" w14:textId="77777777" w:rsidR="00930297" w:rsidRPr="00214BE3" w:rsidRDefault="00930297" w:rsidP="004D74C1">
      <w:pPr>
        <w:keepNext/>
        <w:keepLines/>
        <w:spacing w:before="360" w:after="120" w:line="240" w:lineRule="auto"/>
        <w:outlineLvl w:val="1"/>
        <w:rPr>
          <w:rFonts w:ascii="Arial" w:eastAsia="Times New Roman" w:hAnsi="Arial" w:cs="Arial"/>
          <w:b/>
          <w:lang w:eastAsia="fr-FR"/>
        </w:rPr>
      </w:pPr>
      <w:r w:rsidRPr="00214BE3">
        <w:rPr>
          <w:rFonts w:ascii="Arial" w:eastAsia="Times New Roman" w:hAnsi="Arial" w:cs="Arial"/>
          <w:b/>
          <w:lang w:eastAsia="fr-FR"/>
        </w:rPr>
        <w:t xml:space="preserve">Le coût total puis le détail des dépenses </w:t>
      </w:r>
    </w:p>
    <w:p w14:paraId="75880425" w14:textId="0B1B4A5D" w:rsidR="00E86720" w:rsidRPr="00B70F89" w:rsidRDefault="00E86720" w:rsidP="00E86720">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 (menu déroulant).</w:t>
      </w:r>
    </w:p>
    <w:p w14:paraId="285A639D" w14:textId="77777777" w:rsidR="00E86720" w:rsidRPr="00B70F89" w:rsidRDefault="00E86720" w:rsidP="00E86720">
      <w:pPr>
        <w:autoSpaceDE w:val="0"/>
        <w:autoSpaceDN w:val="0"/>
        <w:adjustRightInd w:val="0"/>
        <w:spacing w:after="0" w:line="240" w:lineRule="auto"/>
        <w:rPr>
          <w:rFonts w:ascii="Arial" w:hAnsi="Arial" w:cs="Arial"/>
          <w:sz w:val="20"/>
          <w:szCs w:val="20"/>
        </w:rPr>
      </w:pPr>
    </w:p>
    <w:p w14:paraId="79C0C327" w14:textId="3089AC73" w:rsidR="00E86720" w:rsidRPr="00B70F89" w:rsidRDefault="00E86720" w:rsidP="00E86720">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xml:space="preserve">Le formulaire de demande d’aide dématérialisé comprend également une zone de champ libre par typologie de dépenses. Pour les dépenses d’investissement qui seraient faites en location ou en </w:t>
      </w:r>
      <w:r w:rsidR="00302285" w:rsidRPr="00B70F89">
        <w:rPr>
          <w:rFonts w:ascii="Arial" w:hAnsi="Arial" w:cs="Arial"/>
          <w:sz w:val="20"/>
          <w:szCs w:val="20"/>
        </w:rPr>
        <w:t>crédit-bail</w:t>
      </w:r>
      <w:r w:rsidRPr="00B70F89">
        <w:rPr>
          <w:rFonts w:ascii="Arial" w:hAnsi="Arial" w:cs="Arial"/>
          <w:sz w:val="20"/>
          <w:szCs w:val="20"/>
        </w:rPr>
        <w:t>, il convient de le préciser dans ce champ libre. Pour les éventuelles dépenses de personnel, il convient de préciser également les unités d’</w:t>
      </w:r>
      <w:r w:rsidR="00302285" w:rsidRPr="00B70F89">
        <w:rPr>
          <w:rFonts w:ascii="Arial" w:hAnsi="Arial" w:cs="Arial"/>
          <w:sz w:val="20"/>
          <w:szCs w:val="20"/>
        </w:rPr>
        <w:t>œuvre</w:t>
      </w:r>
      <w:r w:rsidRPr="00B70F89">
        <w:rPr>
          <w:rFonts w:ascii="Arial" w:hAnsi="Arial" w:cs="Arial"/>
          <w:sz w:val="20"/>
          <w:szCs w:val="20"/>
        </w:rPr>
        <w:t xml:space="preserve"> en indiquant soit le nb d’ETPT (Equivalent Temps Plein Travaillé), soit le nombre de jour, la qualification du personnel et le coût journalier de ce personnel (exemple : 1 ETPT ou 10 jours ingénieur à 400€ par jour).</w:t>
      </w:r>
    </w:p>
    <w:p w14:paraId="0804719F" w14:textId="77777777" w:rsidR="00E86720" w:rsidRPr="00B70F89" w:rsidRDefault="00E86720" w:rsidP="00E86720">
      <w:pPr>
        <w:autoSpaceDE w:val="0"/>
        <w:autoSpaceDN w:val="0"/>
        <w:adjustRightInd w:val="0"/>
        <w:spacing w:after="0" w:line="240" w:lineRule="auto"/>
        <w:rPr>
          <w:rFonts w:ascii="Arial" w:hAnsi="Arial" w:cs="Arial"/>
          <w:sz w:val="20"/>
          <w:szCs w:val="20"/>
        </w:rPr>
      </w:pPr>
    </w:p>
    <w:p w14:paraId="204E388A" w14:textId="397992E0" w:rsidR="00E86720" w:rsidRPr="00B70F89" w:rsidRDefault="00E86720" w:rsidP="00E86720">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Seuls les champs qui vous concernent sont à saisir. Le volet financier devra également être déposé dans les pièces jointes à votre demande.</w:t>
      </w:r>
    </w:p>
    <w:p w14:paraId="236192CC" w14:textId="77777777" w:rsidR="00E86720" w:rsidRPr="00B70F89" w:rsidRDefault="00E86720" w:rsidP="00930297">
      <w:pPr>
        <w:spacing w:after="120" w:line="285" w:lineRule="auto"/>
        <w:jc w:val="both"/>
        <w:rPr>
          <w:rFonts w:ascii="Arial" w:hAnsi="Arial" w:cs="Arial"/>
          <w:sz w:val="20"/>
          <w:szCs w:val="20"/>
        </w:rPr>
      </w:pPr>
    </w:p>
    <w:p w14:paraId="7043CAB3" w14:textId="5322C7F4" w:rsidR="00E86720" w:rsidRPr="00B70F89" w:rsidRDefault="00E86720" w:rsidP="00930297">
      <w:pPr>
        <w:spacing w:after="120" w:line="285" w:lineRule="auto"/>
        <w:jc w:val="both"/>
        <w:rPr>
          <w:rFonts w:ascii="Arial" w:eastAsia="Times New Roman" w:hAnsi="Arial" w:cs="Arial"/>
          <w:kern w:val="28"/>
          <w:sz w:val="20"/>
          <w:lang w:eastAsia="fr-FR"/>
          <w14:ligatures w14:val="standard"/>
          <w14:cntxtAlts/>
        </w:rPr>
      </w:pPr>
      <w:r w:rsidRPr="00B70F89">
        <w:rPr>
          <w:rFonts w:ascii="Arial" w:hAnsi="Arial" w:cs="Arial"/>
          <w:sz w:val="20"/>
          <w:szCs w:val="20"/>
        </w:rPr>
        <w:t>Nota : certaines dépenses de votre projet peuvent ne pas être éligibles aux aides ADEME, d’où la nécessité pour l’ADEME de connaître le détail des dépenses au travers du volet financier.</w:t>
      </w:r>
    </w:p>
    <w:p w14:paraId="522A8A65" w14:textId="159DD9F3" w:rsidR="00E86720" w:rsidRDefault="00E86720" w:rsidP="00930297">
      <w:pPr>
        <w:spacing w:after="120" w:line="285" w:lineRule="auto"/>
        <w:jc w:val="both"/>
        <w:rPr>
          <w:rFonts w:ascii="Marianne Light" w:eastAsia="Times New Roman" w:hAnsi="Marianne Light" w:cs="Arial"/>
          <w:kern w:val="28"/>
          <w:sz w:val="18"/>
          <w:szCs w:val="20"/>
          <w:lang w:eastAsia="fr-FR"/>
          <w14:ligatures w14:val="standard"/>
          <w14:cntxtAlts/>
        </w:rPr>
      </w:pPr>
    </w:p>
    <w:p w14:paraId="3401FF5E" w14:textId="77777777" w:rsidR="00D63DB2" w:rsidRPr="00214BE3" w:rsidRDefault="00D63DB2" w:rsidP="00D63DB2">
      <w:pPr>
        <w:autoSpaceDE w:val="0"/>
        <w:autoSpaceDN w:val="0"/>
        <w:adjustRightInd w:val="0"/>
        <w:spacing w:after="0" w:line="240" w:lineRule="auto"/>
        <w:rPr>
          <w:rFonts w:ascii="Arial" w:hAnsi="Arial" w:cs="Arial"/>
          <w:b/>
          <w:bCs/>
        </w:rPr>
      </w:pPr>
      <w:r w:rsidRPr="00214BE3">
        <w:rPr>
          <w:rFonts w:ascii="Arial" w:hAnsi="Arial" w:cs="Arial"/>
          <w:b/>
          <w:bCs/>
        </w:rPr>
        <w:t>Le plan de financement</w:t>
      </w:r>
    </w:p>
    <w:p w14:paraId="4BAE837A"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Indiquer le détail du plan de financement comme suit lors du dépôt dans AGIR :</w:t>
      </w:r>
    </w:p>
    <w:p w14:paraId="756953D7" w14:textId="77777777" w:rsidR="00D63DB2" w:rsidRPr="00B70F89" w:rsidRDefault="00D63DB2" w:rsidP="00D63DB2">
      <w:pPr>
        <w:autoSpaceDE w:val="0"/>
        <w:autoSpaceDN w:val="0"/>
        <w:adjustRightInd w:val="0"/>
        <w:spacing w:after="0" w:line="240" w:lineRule="auto"/>
        <w:rPr>
          <w:rFonts w:ascii="Arial" w:hAnsi="Arial" w:cs="Arial"/>
          <w:sz w:val="20"/>
          <w:szCs w:val="20"/>
        </w:rPr>
      </w:pPr>
    </w:p>
    <w:p w14:paraId="00F6C05B" w14:textId="3D295331"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Autofinancement</w:t>
      </w:r>
    </w:p>
    <w:p w14:paraId="153E1F27"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Préciser, en distinguant</w:t>
      </w:r>
    </w:p>
    <w:p w14:paraId="0B3DE893"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Emprunt, en détaillant une ligne par emprunt</w:t>
      </w:r>
    </w:p>
    <w:p w14:paraId="6110005E" w14:textId="6EF94562" w:rsidR="00D63DB2" w:rsidRPr="00B70F89" w:rsidRDefault="00D63DB2" w:rsidP="00302285">
      <w:pPr>
        <w:pStyle w:val="Paragraphedeliste"/>
        <w:numPr>
          <w:ilvl w:val="0"/>
          <w:numId w:val="42"/>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Emprunt 1 (durée et taux à indiquer dans M Précisions N)</w:t>
      </w:r>
    </w:p>
    <w:p w14:paraId="3DEAF7BE" w14:textId="0FC884B1" w:rsidR="00D63DB2" w:rsidRPr="00B70F89" w:rsidRDefault="00D63DB2" w:rsidP="00302285">
      <w:pPr>
        <w:pStyle w:val="Paragraphedeliste"/>
        <w:numPr>
          <w:ilvl w:val="0"/>
          <w:numId w:val="42"/>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Emprunt 2 (durée et taux à indiquer dans M Précisions N)</w:t>
      </w:r>
    </w:p>
    <w:p w14:paraId="7A2F113B" w14:textId="74E39840" w:rsidR="00D63DB2" w:rsidRPr="00B70F89" w:rsidRDefault="00D63DB2" w:rsidP="00302285">
      <w:pPr>
        <w:pStyle w:val="Paragraphedeliste"/>
        <w:numPr>
          <w:ilvl w:val="0"/>
          <w:numId w:val="42"/>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Prêt sans garantie (BPI) (à indiquer dans M Précisions N)</w:t>
      </w:r>
    </w:p>
    <w:p w14:paraId="7AB50322" w14:textId="44103089" w:rsidR="00D63DB2" w:rsidRPr="00B70F89" w:rsidRDefault="00D63DB2" w:rsidP="00302285">
      <w:pPr>
        <w:pStyle w:val="Paragraphedeliste"/>
        <w:numPr>
          <w:ilvl w:val="0"/>
          <w:numId w:val="42"/>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Tiers Financeurs (préciser EIFFEL, Energie partagée, …dans M Précisions N)</w:t>
      </w:r>
    </w:p>
    <w:p w14:paraId="0D46358D"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Crédit-Bail</w:t>
      </w:r>
    </w:p>
    <w:p w14:paraId="598121FC"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Fonds propres, en détaillant une ligne par type de fonds propre suivant</w:t>
      </w:r>
    </w:p>
    <w:p w14:paraId="4A01B07D" w14:textId="65A8AE38" w:rsidR="00D63DB2" w:rsidRPr="00B70F89" w:rsidRDefault="00D63DB2" w:rsidP="00302285">
      <w:pPr>
        <w:pStyle w:val="Paragraphedeliste"/>
        <w:numPr>
          <w:ilvl w:val="0"/>
          <w:numId w:val="43"/>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Capitaux propres (à indiquer dans M Précisions N)</w:t>
      </w:r>
    </w:p>
    <w:p w14:paraId="3DDC937C" w14:textId="7101FAFB" w:rsidR="00D63DB2" w:rsidRPr="00B70F89" w:rsidRDefault="00D63DB2" w:rsidP="00302285">
      <w:pPr>
        <w:pStyle w:val="Paragraphedeliste"/>
        <w:numPr>
          <w:ilvl w:val="0"/>
          <w:numId w:val="43"/>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Comptes courants d’associés (à indiquer dans M Précisions N)</w:t>
      </w:r>
    </w:p>
    <w:p w14:paraId="5212E159" w14:textId="705234A8" w:rsidR="00D63DB2" w:rsidRPr="00B70F89" w:rsidRDefault="00D63DB2" w:rsidP="00302285">
      <w:pPr>
        <w:pStyle w:val="Paragraphedeliste"/>
        <w:numPr>
          <w:ilvl w:val="0"/>
          <w:numId w:val="43"/>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Obligations convertibles en action (à indiquer dans M Précisions N)</w:t>
      </w:r>
    </w:p>
    <w:p w14:paraId="395C035A" w14:textId="6748B784" w:rsidR="00D63DB2" w:rsidRDefault="00D63DB2" w:rsidP="00302285">
      <w:pPr>
        <w:pStyle w:val="Paragraphedeliste"/>
        <w:numPr>
          <w:ilvl w:val="0"/>
          <w:numId w:val="43"/>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Tiers investisseurs (à indiquer dans M Précisions N)</w:t>
      </w:r>
    </w:p>
    <w:p w14:paraId="6BB52C73" w14:textId="77777777" w:rsidR="008D485C" w:rsidRPr="00B70F89" w:rsidRDefault="008D485C" w:rsidP="00B70F89">
      <w:pPr>
        <w:pStyle w:val="Paragraphedeliste"/>
        <w:autoSpaceDE w:val="0"/>
        <w:autoSpaceDN w:val="0"/>
        <w:adjustRightInd w:val="0"/>
        <w:spacing w:after="0" w:line="240" w:lineRule="auto"/>
        <w:rPr>
          <w:rFonts w:ascii="Arial" w:hAnsi="Arial" w:cs="Arial"/>
          <w:sz w:val="20"/>
          <w:szCs w:val="20"/>
        </w:rPr>
      </w:pPr>
    </w:p>
    <w:p w14:paraId="19F95C61"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 Autres</w:t>
      </w:r>
    </w:p>
    <w:p w14:paraId="63BEF573" w14:textId="652D8663" w:rsidR="00D63DB2" w:rsidRPr="00B70F89" w:rsidRDefault="00D63DB2" w:rsidP="00D63DB2">
      <w:pPr>
        <w:spacing w:after="120" w:line="285" w:lineRule="auto"/>
        <w:jc w:val="both"/>
        <w:rPr>
          <w:rFonts w:ascii="Arial" w:hAnsi="Arial" w:cs="Arial"/>
          <w:sz w:val="20"/>
          <w:szCs w:val="20"/>
        </w:rPr>
      </w:pPr>
      <w:r w:rsidRPr="00EF6345">
        <w:rPr>
          <w:rFonts w:ascii="Arial" w:hAnsi="Arial" w:cs="Arial"/>
          <w:sz w:val="20"/>
          <w:szCs w:val="20"/>
          <w:u w:val="single"/>
        </w:rPr>
        <w:t>Aides publiques</w:t>
      </w:r>
      <w:r w:rsidRPr="00B70F89">
        <w:rPr>
          <w:rFonts w:ascii="Arial" w:hAnsi="Arial" w:cs="Arial"/>
          <w:sz w:val="20"/>
          <w:szCs w:val="20"/>
        </w:rPr>
        <w:t xml:space="preserve"> :</w:t>
      </w:r>
    </w:p>
    <w:p w14:paraId="20E7A817" w14:textId="77777777" w:rsidR="00D63DB2" w:rsidRPr="00B70F89" w:rsidRDefault="00D63DB2" w:rsidP="00302285">
      <w:pPr>
        <w:pStyle w:val="Paragraphedeliste"/>
        <w:numPr>
          <w:ilvl w:val="0"/>
          <w:numId w:val="41"/>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ETAT</w:t>
      </w:r>
    </w:p>
    <w:p w14:paraId="72283073" w14:textId="6CE09C30" w:rsidR="00D63DB2" w:rsidRPr="00B70F89" w:rsidRDefault="00D63DB2" w:rsidP="00302285">
      <w:pPr>
        <w:pStyle w:val="Paragraphedeliste"/>
        <w:numPr>
          <w:ilvl w:val="0"/>
          <w:numId w:val="41"/>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Région</w:t>
      </w:r>
    </w:p>
    <w:p w14:paraId="0AD7B187" w14:textId="296058D2" w:rsidR="00D63DB2" w:rsidRPr="00B70F89" w:rsidRDefault="00D63DB2" w:rsidP="00302285">
      <w:pPr>
        <w:pStyle w:val="Paragraphedeliste"/>
        <w:numPr>
          <w:ilvl w:val="0"/>
          <w:numId w:val="41"/>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FEDER, en précisant s’il s’agit du FEADER dans le champ précision</w:t>
      </w:r>
    </w:p>
    <w:p w14:paraId="0FC2445D" w14:textId="1293A4C9" w:rsidR="00D63DB2" w:rsidRPr="00B70F89" w:rsidRDefault="00D63DB2" w:rsidP="00302285">
      <w:pPr>
        <w:pStyle w:val="Paragraphedeliste"/>
        <w:numPr>
          <w:ilvl w:val="0"/>
          <w:numId w:val="41"/>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ADEME</w:t>
      </w:r>
    </w:p>
    <w:p w14:paraId="2AC55FBB" w14:textId="4896418E" w:rsidR="00D63DB2" w:rsidRPr="00B70F89" w:rsidRDefault="00D63DB2" w:rsidP="007B0560">
      <w:pPr>
        <w:pStyle w:val="Paragraphedeliste"/>
        <w:numPr>
          <w:ilvl w:val="0"/>
          <w:numId w:val="41"/>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Autre</w:t>
      </w:r>
    </w:p>
    <w:p w14:paraId="475DAFE4" w14:textId="77777777" w:rsidR="007B0560" w:rsidRPr="00B70F89" w:rsidRDefault="007B0560" w:rsidP="00302285">
      <w:pPr>
        <w:pStyle w:val="Paragraphedeliste"/>
        <w:autoSpaceDE w:val="0"/>
        <w:autoSpaceDN w:val="0"/>
        <w:adjustRightInd w:val="0"/>
        <w:spacing w:after="0" w:line="240" w:lineRule="auto"/>
        <w:rPr>
          <w:rFonts w:ascii="Arial" w:hAnsi="Arial" w:cs="Arial"/>
          <w:sz w:val="20"/>
          <w:szCs w:val="20"/>
        </w:rPr>
      </w:pPr>
    </w:p>
    <w:p w14:paraId="70F64865"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EF6345">
        <w:rPr>
          <w:rFonts w:ascii="Arial" w:hAnsi="Arial" w:cs="Arial"/>
          <w:sz w:val="20"/>
          <w:szCs w:val="20"/>
          <w:u w:val="single"/>
        </w:rPr>
        <w:t xml:space="preserve">Aides privées </w:t>
      </w:r>
      <w:r w:rsidRPr="00B70F89">
        <w:rPr>
          <w:rFonts w:ascii="Arial" w:hAnsi="Arial" w:cs="Arial"/>
          <w:sz w:val="20"/>
          <w:szCs w:val="20"/>
        </w:rPr>
        <w:t>:</w:t>
      </w:r>
    </w:p>
    <w:p w14:paraId="33444520" w14:textId="0F3F7478" w:rsidR="00D63DB2" w:rsidRPr="00B70F89" w:rsidRDefault="00D63DB2" w:rsidP="00302285">
      <w:pPr>
        <w:pStyle w:val="Paragraphedeliste"/>
        <w:numPr>
          <w:ilvl w:val="0"/>
          <w:numId w:val="44"/>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Entreprise</w:t>
      </w:r>
    </w:p>
    <w:p w14:paraId="5D1CAEF8" w14:textId="5F13175F" w:rsidR="00D63DB2" w:rsidRPr="00B70F89" w:rsidRDefault="00D63DB2" w:rsidP="00302285">
      <w:pPr>
        <w:pStyle w:val="Paragraphedeliste"/>
        <w:numPr>
          <w:ilvl w:val="0"/>
          <w:numId w:val="44"/>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Association fondation</w:t>
      </w:r>
    </w:p>
    <w:p w14:paraId="307151D6" w14:textId="528AEBD0" w:rsidR="00D63DB2" w:rsidRPr="00B70F89" w:rsidRDefault="00D63DB2" w:rsidP="007B0560">
      <w:pPr>
        <w:pStyle w:val="Paragraphedeliste"/>
        <w:numPr>
          <w:ilvl w:val="0"/>
          <w:numId w:val="44"/>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Autre</w:t>
      </w:r>
    </w:p>
    <w:p w14:paraId="36855D36" w14:textId="77777777" w:rsidR="007B0560" w:rsidRPr="00302285" w:rsidRDefault="007B0560" w:rsidP="00302285">
      <w:pPr>
        <w:pStyle w:val="Paragraphedeliste"/>
        <w:autoSpaceDE w:val="0"/>
        <w:autoSpaceDN w:val="0"/>
        <w:adjustRightInd w:val="0"/>
        <w:spacing w:after="0" w:line="240" w:lineRule="auto"/>
        <w:rPr>
          <w:rFonts w:ascii="Marianne-Light" w:hAnsi="Marianne-Light" w:cs="Marianne-Light"/>
          <w:sz w:val="18"/>
          <w:szCs w:val="18"/>
        </w:rPr>
      </w:pPr>
    </w:p>
    <w:p w14:paraId="065D4E3F" w14:textId="333AD047" w:rsidR="00D63DB2" w:rsidRPr="00214BE3" w:rsidRDefault="00D63DB2" w:rsidP="00D63DB2">
      <w:pPr>
        <w:autoSpaceDE w:val="0"/>
        <w:autoSpaceDN w:val="0"/>
        <w:adjustRightInd w:val="0"/>
        <w:spacing w:after="0" w:line="240" w:lineRule="auto"/>
        <w:rPr>
          <w:rFonts w:ascii="Arial" w:hAnsi="Arial" w:cs="Arial"/>
          <w:b/>
          <w:bCs/>
          <w:u w:val="single"/>
        </w:rPr>
      </w:pPr>
      <w:r w:rsidRPr="00214BE3">
        <w:rPr>
          <w:rFonts w:ascii="Arial" w:hAnsi="Arial" w:cs="Arial"/>
          <w:b/>
          <w:bCs/>
          <w:u w:val="single"/>
        </w:rPr>
        <w:t>Les documents que vous devez fournir pour l’instruction</w:t>
      </w:r>
    </w:p>
    <w:p w14:paraId="7255125A" w14:textId="77777777" w:rsidR="008D485C" w:rsidRPr="001040AD" w:rsidRDefault="008D485C" w:rsidP="00D63DB2">
      <w:pPr>
        <w:autoSpaceDE w:val="0"/>
        <w:autoSpaceDN w:val="0"/>
        <w:adjustRightInd w:val="0"/>
        <w:spacing w:after="0" w:line="240" w:lineRule="auto"/>
        <w:rPr>
          <w:rFonts w:ascii="Marianne-Light" w:hAnsi="Marianne-Light" w:cs="Marianne-Light"/>
          <w:sz w:val="26"/>
          <w:szCs w:val="26"/>
        </w:rPr>
      </w:pPr>
    </w:p>
    <w:p w14:paraId="4DBB05F3" w14:textId="47143C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Vous devez fournir sur AGIR les documents suivants (le nom de fichier ne doit pas comporter plus de 100</w:t>
      </w:r>
      <w:r w:rsidR="007B0560" w:rsidRPr="00B70F89">
        <w:rPr>
          <w:rFonts w:ascii="Arial" w:hAnsi="Arial" w:cs="Arial"/>
          <w:sz w:val="20"/>
          <w:szCs w:val="20"/>
        </w:rPr>
        <w:t xml:space="preserve"> </w:t>
      </w:r>
      <w:r w:rsidRPr="00B70F89">
        <w:rPr>
          <w:rFonts w:ascii="Arial" w:hAnsi="Arial" w:cs="Arial"/>
          <w:sz w:val="20"/>
          <w:szCs w:val="20"/>
        </w:rPr>
        <w:t>caractères, espaces compris) :</w:t>
      </w:r>
    </w:p>
    <w:p w14:paraId="1AE02288" w14:textId="6C09FA11" w:rsidR="00D63DB2" w:rsidRPr="00B70F89" w:rsidRDefault="00D63DB2" w:rsidP="00302285">
      <w:pPr>
        <w:pStyle w:val="Paragraphedeliste"/>
        <w:numPr>
          <w:ilvl w:val="0"/>
          <w:numId w:val="45"/>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lastRenderedPageBreak/>
        <w:t>Volet technique</w:t>
      </w:r>
    </w:p>
    <w:p w14:paraId="23997A6C" w14:textId="7EA59494" w:rsidR="00D63DB2" w:rsidRPr="00B70F89" w:rsidRDefault="00D63DB2" w:rsidP="00302285">
      <w:pPr>
        <w:pStyle w:val="Paragraphedeliste"/>
        <w:numPr>
          <w:ilvl w:val="0"/>
          <w:numId w:val="45"/>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Volet financier</w:t>
      </w:r>
    </w:p>
    <w:p w14:paraId="0B23297C" w14:textId="5157F92A" w:rsidR="00D63DB2" w:rsidRPr="00EF6345" w:rsidRDefault="00D63DB2" w:rsidP="00EF6345">
      <w:pPr>
        <w:pStyle w:val="Paragraphedeliste"/>
        <w:numPr>
          <w:ilvl w:val="0"/>
          <w:numId w:val="45"/>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Les documents, à la convenance du porteur de projet, illustrant et argumentant les résultats de</w:t>
      </w:r>
      <w:r w:rsidR="00CB1F13">
        <w:rPr>
          <w:rFonts w:ascii="Arial" w:hAnsi="Arial" w:cs="Arial"/>
          <w:sz w:val="20"/>
          <w:szCs w:val="20"/>
        </w:rPr>
        <w:t xml:space="preserve"> </w:t>
      </w:r>
      <w:r w:rsidRPr="00EF6345">
        <w:rPr>
          <w:rFonts w:ascii="Arial" w:hAnsi="Arial" w:cs="Arial"/>
          <w:sz w:val="20"/>
          <w:szCs w:val="20"/>
        </w:rPr>
        <w:t>l’étude préalable</w:t>
      </w:r>
    </w:p>
    <w:p w14:paraId="5EFB353D" w14:textId="31FB967F" w:rsidR="00D63DB2" w:rsidRPr="00B70F89" w:rsidRDefault="00D63DB2" w:rsidP="00302285">
      <w:pPr>
        <w:pStyle w:val="Paragraphedeliste"/>
        <w:numPr>
          <w:ilvl w:val="0"/>
          <w:numId w:val="45"/>
        </w:num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Les documents demandés dans la liste des pièces à joindre du dispositif d’aide de la plateforme</w:t>
      </w:r>
    </w:p>
    <w:p w14:paraId="66365207" w14:textId="57369933" w:rsidR="00D63DB2" w:rsidRPr="00B70F89" w:rsidRDefault="00D63DB2" w:rsidP="00302285">
      <w:pPr>
        <w:pStyle w:val="Paragraphedeliste"/>
        <w:autoSpaceDE w:val="0"/>
        <w:autoSpaceDN w:val="0"/>
        <w:adjustRightInd w:val="0"/>
        <w:spacing w:after="0" w:line="240" w:lineRule="auto"/>
        <w:rPr>
          <w:rFonts w:ascii="Arial" w:hAnsi="Arial" w:cs="Arial"/>
          <w:sz w:val="20"/>
          <w:szCs w:val="20"/>
        </w:rPr>
      </w:pPr>
      <w:r w:rsidRPr="00B70F89">
        <w:rPr>
          <w:rFonts w:ascii="Arial" w:hAnsi="Arial" w:cs="Arial"/>
          <w:sz w:val="20"/>
          <w:szCs w:val="20"/>
        </w:rPr>
        <w:t>AGIR.</w:t>
      </w:r>
    </w:p>
    <w:p w14:paraId="64A01B15" w14:textId="77777777" w:rsidR="007B0560" w:rsidRDefault="007B0560" w:rsidP="00D63DB2">
      <w:pPr>
        <w:autoSpaceDE w:val="0"/>
        <w:autoSpaceDN w:val="0"/>
        <w:adjustRightInd w:val="0"/>
        <w:spacing w:after="0" w:line="240" w:lineRule="auto"/>
        <w:rPr>
          <w:rFonts w:ascii="Marianne-Light" w:hAnsi="Marianne-Light" w:cs="Marianne-Light"/>
          <w:sz w:val="18"/>
          <w:szCs w:val="18"/>
        </w:rPr>
      </w:pPr>
    </w:p>
    <w:p w14:paraId="4CF5D3D3" w14:textId="77777777" w:rsidR="00D63DB2" w:rsidRPr="00B70F89" w:rsidRDefault="00D63DB2" w:rsidP="00D63DB2">
      <w:pPr>
        <w:autoSpaceDE w:val="0"/>
        <w:autoSpaceDN w:val="0"/>
        <w:adjustRightInd w:val="0"/>
        <w:spacing w:after="0" w:line="240" w:lineRule="auto"/>
        <w:rPr>
          <w:rFonts w:ascii="Arial" w:hAnsi="Arial" w:cs="Arial"/>
          <w:sz w:val="20"/>
          <w:szCs w:val="20"/>
        </w:rPr>
      </w:pPr>
      <w:r w:rsidRPr="00B70F89">
        <w:rPr>
          <w:rFonts w:ascii="Arial" w:hAnsi="Arial" w:cs="Arial"/>
          <w:sz w:val="20"/>
          <w:szCs w:val="20"/>
        </w:rPr>
        <w:t>Il est conseillé de compresser les fichiers, d’une taille importante, avant leur intégration dans votre</w:t>
      </w:r>
    </w:p>
    <w:p w14:paraId="1E897BA1" w14:textId="0DCC141B" w:rsidR="00D63DB2" w:rsidRPr="00B70F89" w:rsidRDefault="00D63DB2" w:rsidP="00D63DB2">
      <w:pPr>
        <w:spacing w:after="120" w:line="285" w:lineRule="auto"/>
        <w:jc w:val="both"/>
        <w:rPr>
          <w:rFonts w:ascii="Arial" w:eastAsia="Times New Roman" w:hAnsi="Arial" w:cs="Arial"/>
          <w:kern w:val="28"/>
          <w:sz w:val="20"/>
          <w:lang w:eastAsia="fr-FR"/>
          <w14:ligatures w14:val="standard"/>
          <w14:cntxtAlts/>
        </w:rPr>
      </w:pPr>
      <w:r w:rsidRPr="00B70F89">
        <w:rPr>
          <w:rFonts w:ascii="Arial" w:hAnsi="Arial" w:cs="Arial"/>
          <w:sz w:val="20"/>
          <w:szCs w:val="20"/>
        </w:rPr>
        <w:t>demande d’aide dématérialisée et de donner un nom de fichier court.</w:t>
      </w:r>
    </w:p>
    <w:p w14:paraId="2F23FB68" w14:textId="173AB4D0" w:rsidR="00930297" w:rsidRPr="004D74C1" w:rsidRDefault="00930297" w:rsidP="00E86720">
      <w:pPr>
        <w:spacing w:after="120" w:line="285" w:lineRule="auto"/>
        <w:jc w:val="both"/>
        <w:rPr>
          <w:rFonts w:ascii="Marianne Light" w:eastAsia="Times New Roman" w:hAnsi="Marianne Light" w:cs="Arial"/>
          <w:kern w:val="28"/>
          <w:sz w:val="18"/>
          <w:szCs w:val="20"/>
          <w:lang w:eastAsia="fr-FR"/>
          <w14:ligatures w14:val="standard"/>
          <w14:cntxtAlts/>
        </w:rPr>
      </w:pPr>
    </w:p>
    <w:p w14:paraId="0E7A4969" w14:textId="77777777" w:rsidR="00930297" w:rsidRPr="004D74C1" w:rsidRDefault="00930297" w:rsidP="004D74C1">
      <w:pPr>
        <w:keepNext/>
        <w:keepLines/>
        <w:numPr>
          <w:ilvl w:val="0"/>
          <w:numId w:val="13"/>
        </w:numPr>
        <w:pBdr>
          <w:bottom w:val="single" w:sz="12" w:space="1" w:color="auto"/>
        </w:pBdr>
        <w:spacing w:after="240" w:line="240" w:lineRule="auto"/>
        <w:ind w:left="360"/>
        <w:jc w:val="both"/>
        <w:outlineLvl w:val="0"/>
        <w:rPr>
          <w:rFonts w:ascii="Marianne" w:eastAsia="Times New Roman" w:hAnsi="Marianne" w:cs="Arial"/>
          <w:b/>
          <w:caps/>
          <w:sz w:val="32"/>
          <w:szCs w:val="28"/>
          <w:u w:val="single"/>
          <w:lang w:eastAsia="fr-FR"/>
        </w:rPr>
      </w:pPr>
      <w:r w:rsidRPr="004D74C1">
        <w:rPr>
          <w:rFonts w:ascii="Marianne" w:eastAsia="Times New Roman" w:hAnsi="Marianne" w:cs="Arial"/>
          <w:b/>
          <w:caps/>
          <w:sz w:val="32"/>
          <w:szCs w:val="28"/>
          <w:lang w:eastAsia="fr-FR"/>
        </w:rPr>
        <w:t>En savoir plus</w:t>
      </w:r>
    </w:p>
    <w:p w14:paraId="269A3ED7" w14:textId="5E2BC902" w:rsidR="000B2A12" w:rsidRPr="00B70F89" w:rsidRDefault="00ED5917" w:rsidP="000B2A12">
      <w:pPr>
        <w:rPr>
          <w:rFonts w:ascii="Arial" w:hAnsi="Arial" w:cs="Arial"/>
          <w:sz w:val="20"/>
          <w:szCs w:val="20"/>
        </w:rPr>
      </w:pPr>
      <w:hyperlink r:id="rId8" w:history="1">
        <w:r w:rsidR="000B2A12" w:rsidRPr="00B70F89">
          <w:rPr>
            <w:rStyle w:val="Lienhypertexte"/>
            <w:rFonts w:ascii="Arial" w:hAnsi="Arial" w:cs="Arial"/>
            <w:sz w:val="20"/>
            <w:szCs w:val="20"/>
          </w:rPr>
          <w:t>Rubrique méthanisation du site ADEME</w:t>
        </w:r>
      </w:hyperlink>
    </w:p>
    <w:p w14:paraId="0669812C" w14:textId="77777777" w:rsidR="000B2A12" w:rsidRPr="00B70F89" w:rsidRDefault="00ED5917" w:rsidP="000B2A12">
      <w:pPr>
        <w:rPr>
          <w:rFonts w:ascii="Arial" w:hAnsi="Arial" w:cs="Arial"/>
          <w:sz w:val="20"/>
          <w:szCs w:val="20"/>
        </w:rPr>
      </w:pPr>
      <w:hyperlink r:id="rId9" w:history="1">
        <w:r w:rsidR="000B2A12" w:rsidRPr="00B70F89">
          <w:rPr>
            <w:rStyle w:val="Lienhypertexte"/>
            <w:rFonts w:ascii="Arial" w:hAnsi="Arial" w:cs="Arial"/>
            <w:sz w:val="20"/>
            <w:szCs w:val="20"/>
          </w:rPr>
          <w:t>Rubrique biodéchets du site OPTIGEDE</w:t>
        </w:r>
      </w:hyperlink>
      <w:r w:rsidR="000B2A12" w:rsidRPr="00B70F89">
        <w:rPr>
          <w:rFonts w:ascii="Arial" w:hAnsi="Arial" w:cs="Arial"/>
          <w:sz w:val="20"/>
          <w:szCs w:val="20"/>
        </w:rPr>
        <w:t xml:space="preserve"> </w:t>
      </w:r>
    </w:p>
    <w:p w14:paraId="188D17E7" w14:textId="25181837" w:rsidR="000B2A12" w:rsidRPr="00B70F89" w:rsidRDefault="000B3364" w:rsidP="000B2A12">
      <w:pPr>
        <w:rPr>
          <w:rStyle w:val="Lienhypertexte"/>
          <w:rFonts w:ascii="Arial" w:hAnsi="Arial" w:cs="Arial"/>
          <w:sz w:val="20"/>
          <w:szCs w:val="20"/>
        </w:rPr>
      </w:pPr>
      <w:r w:rsidRPr="00B70F89">
        <w:rPr>
          <w:rFonts w:ascii="Arial" w:hAnsi="Arial" w:cs="Arial"/>
          <w:sz w:val="20"/>
          <w:szCs w:val="20"/>
        </w:rPr>
        <w:fldChar w:fldCharType="begin"/>
      </w:r>
      <w:r w:rsidRPr="00B70F89">
        <w:rPr>
          <w:rFonts w:ascii="Arial" w:hAnsi="Arial" w:cs="Arial"/>
          <w:sz w:val="20"/>
          <w:szCs w:val="20"/>
        </w:rPr>
        <w:instrText xml:space="preserve"> HYPERLINK "https://librairie.ademe.fr/recherche?controller=search&amp;orderby=position&amp;orderway=desc&amp;search_query=m%C3%A9thanisation&amp;submit_search=" </w:instrText>
      </w:r>
      <w:r w:rsidRPr="00B70F89">
        <w:rPr>
          <w:rFonts w:ascii="Arial" w:hAnsi="Arial" w:cs="Arial"/>
          <w:sz w:val="20"/>
          <w:szCs w:val="20"/>
        </w:rPr>
      </w:r>
      <w:r w:rsidRPr="00B70F89">
        <w:rPr>
          <w:rFonts w:ascii="Arial" w:hAnsi="Arial" w:cs="Arial"/>
          <w:sz w:val="20"/>
          <w:szCs w:val="20"/>
        </w:rPr>
        <w:fldChar w:fldCharType="separate"/>
      </w:r>
      <w:r w:rsidR="000B2A12" w:rsidRPr="00B70F89">
        <w:rPr>
          <w:rStyle w:val="Lienhypertexte"/>
          <w:rFonts w:ascii="Arial" w:hAnsi="Arial" w:cs="Arial"/>
          <w:sz w:val="20"/>
          <w:szCs w:val="20"/>
        </w:rPr>
        <w:t>Fiches Ils l’ont fait</w:t>
      </w:r>
    </w:p>
    <w:p w14:paraId="77DAC51E" w14:textId="27BC4A04" w:rsidR="000B2A12" w:rsidRPr="00B70F89" w:rsidRDefault="000B3364" w:rsidP="000B2A12">
      <w:pPr>
        <w:pStyle w:val="Paragraphedeliste"/>
        <w:numPr>
          <w:ilvl w:val="0"/>
          <w:numId w:val="31"/>
        </w:numPr>
        <w:rPr>
          <w:rFonts w:ascii="Arial" w:hAnsi="Arial" w:cs="Arial"/>
          <w:color w:val="2C2C2C"/>
          <w:sz w:val="20"/>
          <w:szCs w:val="20"/>
        </w:rPr>
      </w:pPr>
      <w:r w:rsidRPr="00B70F89">
        <w:rPr>
          <w:rFonts w:ascii="Arial" w:hAnsi="Arial" w:cs="Arial"/>
          <w:sz w:val="20"/>
          <w:szCs w:val="20"/>
        </w:rPr>
        <w:fldChar w:fldCharType="end"/>
      </w:r>
      <w:hyperlink r:id="rId10" w:history="1">
        <w:r w:rsidR="000B2A12" w:rsidRPr="00B70F89">
          <w:rPr>
            <w:rStyle w:val="Lienhypertexte"/>
            <w:rFonts w:ascii="Arial" w:hAnsi="Arial" w:cs="Arial"/>
            <w:color w:val="2C2C2C"/>
            <w:sz w:val="20"/>
            <w:szCs w:val="20"/>
            <w:u w:val="none"/>
          </w:rPr>
          <w:t>Méthanisation des vinasses d'une sucrerie</w:t>
        </w:r>
      </w:hyperlink>
    </w:p>
    <w:p w14:paraId="1EC905B0" w14:textId="77777777" w:rsidR="000B2A12" w:rsidRPr="00B70F89" w:rsidRDefault="00ED5917" w:rsidP="000B2A12">
      <w:pPr>
        <w:pStyle w:val="Paragraphedeliste"/>
        <w:numPr>
          <w:ilvl w:val="0"/>
          <w:numId w:val="31"/>
        </w:numPr>
        <w:rPr>
          <w:rFonts w:ascii="Arial" w:hAnsi="Arial" w:cs="Arial"/>
          <w:color w:val="2C2C2C"/>
          <w:sz w:val="20"/>
          <w:szCs w:val="20"/>
        </w:rPr>
      </w:pPr>
      <w:hyperlink r:id="rId11" w:history="1">
        <w:r w:rsidR="000B2A12" w:rsidRPr="00B70F89">
          <w:rPr>
            <w:rStyle w:val="Lienhypertexte"/>
            <w:rFonts w:ascii="Arial" w:hAnsi="Arial" w:cs="Arial"/>
            <w:color w:val="2C2C2C"/>
            <w:sz w:val="20"/>
            <w:szCs w:val="20"/>
            <w:u w:val="none"/>
          </w:rPr>
          <w:t>Unité de </w:t>
        </w:r>
        <w:r w:rsidR="000B2A12" w:rsidRPr="00B70F89">
          <w:rPr>
            <w:rStyle w:val="lev"/>
            <w:rFonts w:ascii="Arial" w:hAnsi="Arial" w:cs="Arial"/>
            <w:color w:val="2C2C2C"/>
            <w:sz w:val="20"/>
            <w:szCs w:val="20"/>
          </w:rPr>
          <w:t>méthanisation</w:t>
        </w:r>
        <w:r w:rsidR="000B2A12" w:rsidRPr="00B70F89">
          <w:rPr>
            <w:rStyle w:val="Lienhypertexte"/>
            <w:rFonts w:ascii="Arial" w:hAnsi="Arial" w:cs="Arial"/>
            <w:color w:val="2C2C2C"/>
            <w:sz w:val="20"/>
            <w:szCs w:val="20"/>
            <w:u w:val="none"/>
          </w:rPr>
          <w:t> Méthachrist à Woellenheim (67) ...</w:t>
        </w:r>
      </w:hyperlink>
    </w:p>
    <w:p w14:paraId="20EBF918" w14:textId="77777777" w:rsidR="000B2A12" w:rsidRPr="00B70F89" w:rsidRDefault="00ED5917" w:rsidP="000B2A12">
      <w:pPr>
        <w:pStyle w:val="Paragraphedeliste"/>
        <w:numPr>
          <w:ilvl w:val="0"/>
          <w:numId w:val="31"/>
        </w:numPr>
        <w:rPr>
          <w:rFonts w:ascii="Arial" w:hAnsi="Arial" w:cs="Arial"/>
          <w:color w:val="2C2C2C"/>
          <w:sz w:val="20"/>
          <w:szCs w:val="20"/>
        </w:rPr>
      </w:pPr>
      <w:hyperlink r:id="rId12" w:history="1">
        <w:r w:rsidR="000B2A12" w:rsidRPr="00B70F89">
          <w:rPr>
            <w:rStyle w:val="Lienhypertexte"/>
            <w:rFonts w:ascii="Arial" w:hAnsi="Arial" w:cs="Arial"/>
            <w:color w:val="2C2C2C"/>
            <w:sz w:val="20"/>
            <w:szCs w:val="20"/>
            <w:u w:val="none"/>
          </w:rPr>
          <w:t>Méthanisation et réseau de chaleur à Gaillon (27)</w:t>
        </w:r>
      </w:hyperlink>
    </w:p>
    <w:p w14:paraId="17BFE47D" w14:textId="77777777" w:rsidR="000B2A12" w:rsidRPr="00B70F89" w:rsidRDefault="00ED5917" w:rsidP="000B2A12">
      <w:pPr>
        <w:pStyle w:val="Paragraphedeliste"/>
        <w:numPr>
          <w:ilvl w:val="0"/>
          <w:numId w:val="31"/>
        </w:numPr>
        <w:rPr>
          <w:rStyle w:val="Lienhypertexte"/>
          <w:rFonts w:ascii="Arial" w:hAnsi="Arial" w:cs="Arial"/>
          <w:color w:val="2C2C2C"/>
          <w:sz w:val="20"/>
          <w:szCs w:val="20"/>
          <w:u w:val="none"/>
        </w:rPr>
      </w:pPr>
      <w:hyperlink r:id="rId13" w:history="1">
        <w:r w:rsidR="000B2A12" w:rsidRPr="00B70F89">
          <w:rPr>
            <w:rStyle w:val="Lienhypertexte"/>
            <w:rFonts w:ascii="Arial" w:hAnsi="Arial" w:cs="Arial"/>
            <w:color w:val="2C2C2C"/>
            <w:sz w:val="20"/>
            <w:szCs w:val="20"/>
            <w:u w:val="none"/>
          </w:rPr>
          <w:t>Unité de </w:t>
        </w:r>
        <w:r w:rsidR="000B2A12" w:rsidRPr="00B70F89">
          <w:rPr>
            <w:rStyle w:val="lev"/>
            <w:rFonts w:ascii="Arial" w:hAnsi="Arial" w:cs="Arial"/>
            <w:color w:val="2C2C2C"/>
            <w:sz w:val="20"/>
            <w:szCs w:val="20"/>
          </w:rPr>
          <w:t>méthanisation</w:t>
        </w:r>
        <w:r w:rsidR="000B2A12" w:rsidRPr="00B70F89">
          <w:rPr>
            <w:rStyle w:val="Lienhypertexte"/>
            <w:rFonts w:ascii="Arial" w:hAnsi="Arial" w:cs="Arial"/>
            <w:color w:val="2C2C2C"/>
            <w:sz w:val="20"/>
            <w:szCs w:val="20"/>
            <w:u w:val="none"/>
          </w:rPr>
          <w:t> au Zooparc de Beauval (41) ...</w:t>
        </w:r>
      </w:hyperlink>
    </w:p>
    <w:p w14:paraId="37AD4FED" w14:textId="77777777" w:rsidR="000B2A12" w:rsidRPr="00B70F89" w:rsidRDefault="00ED5917" w:rsidP="000B2A12">
      <w:pPr>
        <w:rPr>
          <w:rFonts w:ascii="Arial" w:hAnsi="Arial" w:cs="Arial"/>
          <w:sz w:val="20"/>
          <w:szCs w:val="20"/>
        </w:rPr>
      </w:pPr>
      <w:hyperlink r:id="rId14" w:history="1">
        <w:r w:rsidR="000B2A12" w:rsidRPr="00B70F89">
          <w:rPr>
            <w:rStyle w:val="Lienhypertexte"/>
            <w:rFonts w:ascii="Arial" w:hAnsi="Arial" w:cs="Arial"/>
            <w:sz w:val="20"/>
            <w:szCs w:val="20"/>
          </w:rPr>
          <w:t>Rubrique biogaz du site du ministère de la Transition Écologique et Solidaire</w:t>
        </w:r>
      </w:hyperlink>
    </w:p>
    <w:p w14:paraId="0EDFF9A3" w14:textId="2E46E21C" w:rsidR="000B2A12" w:rsidRPr="00B70F89" w:rsidRDefault="00ED5917" w:rsidP="000B2A12">
      <w:pPr>
        <w:rPr>
          <w:rFonts w:ascii="Arial" w:hAnsi="Arial" w:cs="Arial"/>
          <w:sz w:val="20"/>
          <w:szCs w:val="20"/>
        </w:rPr>
      </w:pPr>
      <w:hyperlink r:id="rId15" w:history="1">
        <w:r w:rsidR="000B2A12" w:rsidRPr="00B70F89">
          <w:rPr>
            <w:rStyle w:val="Lienhypertexte"/>
            <w:rFonts w:ascii="Arial" w:hAnsi="Arial" w:cs="Arial"/>
            <w:sz w:val="20"/>
            <w:szCs w:val="20"/>
          </w:rPr>
          <w:t>Club Biogaz : présentation du dispositif « Qualimétha</w:t>
        </w:r>
      </w:hyperlink>
      <w:r w:rsidR="000B2A12" w:rsidRPr="00B70F89">
        <w:rPr>
          <w:rFonts w:ascii="Arial" w:hAnsi="Arial" w:cs="Arial"/>
          <w:sz w:val="20"/>
          <w:szCs w:val="20"/>
        </w:rPr>
        <w:t> »</w:t>
      </w:r>
    </w:p>
    <w:p w14:paraId="4178A114" w14:textId="77777777" w:rsidR="000B2A12" w:rsidRPr="00B70F89" w:rsidRDefault="00ED5917" w:rsidP="000B2A12">
      <w:pPr>
        <w:rPr>
          <w:rFonts w:ascii="Arial" w:hAnsi="Arial" w:cs="Arial"/>
          <w:sz w:val="20"/>
          <w:szCs w:val="20"/>
        </w:rPr>
      </w:pPr>
      <w:hyperlink r:id="rId16" w:history="1">
        <w:r w:rsidR="000B2A12" w:rsidRPr="00B70F89">
          <w:rPr>
            <w:rStyle w:val="Lienhypertexte"/>
            <w:rFonts w:ascii="Arial" w:hAnsi="Arial" w:cs="Arial"/>
            <w:sz w:val="20"/>
            <w:szCs w:val="20"/>
          </w:rPr>
          <w:t>Association des agriculteurs et des méthaniseurs de France</w:t>
        </w:r>
      </w:hyperlink>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338663FC">
                <wp:simplePos x="0" y="0"/>
                <wp:positionH relativeFrom="margin">
                  <wp:align>left</wp:align>
                </wp:positionH>
                <wp:positionV relativeFrom="paragraph">
                  <wp:posOffset>330200</wp:posOffset>
                </wp:positionV>
                <wp:extent cx="5924550" cy="240030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00300"/>
                        </a:xfrm>
                        <a:prstGeom prst="rect">
                          <a:avLst/>
                        </a:prstGeom>
                        <a:solidFill>
                          <a:srgbClr val="FFFFFF"/>
                        </a:solidFill>
                        <a:ln w="9525">
                          <a:solidFill>
                            <a:srgbClr val="000000"/>
                          </a:solidFill>
                          <a:miter lim="800000"/>
                          <a:headEnd/>
                          <a:tailEnd/>
                        </a:ln>
                      </wps:spPr>
                      <wps:txbx>
                        <w:txbxContent>
                          <w:p w14:paraId="6DD07383" w14:textId="77777777" w:rsidR="00930297" w:rsidRPr="000E4DEE" w:rsidRDefault="00930297" w:rsidP="00930297">
                            <w:pPr>
                              <w:spacing w:line="360" w:lineRule="auto"/>
                              <w:rPr>
                                <w:rFonts w:ascii="Arial" w:hAnsi="Arial" w:cs="Arial"/>
                                <w:sz w:val="18"/>
                                <w:szCs w:val="18"/>
                              </w:rPr>
                            </w:pPr>
                            <w:r w:rsidRPr="000E4DEE">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0E4DEE" w:rsidRDefault="00930297" w:rsidP="00930297">
                            <w:pPr>
                              <w:spacing w:line="360" w:lineRule="auto"/>
                              <w:rPr>
                                <w:rFonts w:ascii="Arial" w:hAnsi="Arial" w:cs="Arial"/>
                                <w:sz w:val="18"/>
                                <w:szCs w:val="18"/>
                              </w:rPr>
                            </w:pPr>
                            <w:r w:rsidRPr="000E4DEE">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0E4DEE" w:rsidRDefault="00930297" w:rsidP="00930297">
                            <w:pPr>
                              <w:spacing w:line="360" w:lineRule="auto"/>
                              <w:rPr>
                                <w:rFonts w:ascii="Arial" w:hAnsi="Arial" w:cs="Arial"/>
                                <w:sz w:val="18"/>
                                <w:szCs w:val="18"/>
                              </w:rPr>
                            </w:pPr>
                            <w:r w:rsidRPr="000E4DEE">
                              <w:rPr>
                                <w:rFonts w:ascii="Arial" w:hAnsi="Arial" w:cs="Arial"/>
                                <w:sz w:val="18"/>
                                <w:szCs w:val="18"/>
                              </w:rPr>
                              <w:t xml:space="preserve">Les dispositions des règles générales d’attribution des aides de l’ADEME sont disponibles sur le site internet de l’ADEME à l’adresse suivante : </w:t>
                            </w:r>
                            <w:hyperlink r:id="rId17" w:history="1">
                              <w:r w:rsidRPr="000E4DEE">
                                <w:rPr>
                                  <w:rStyle w:val="Lienhypertexte"/>
                                  <w:rFonts w:ascii="Arial" w:eastAsia="Times New Roman" w:hAnsi="Arial" w:cs="Arial"/>
                                  <w:sz w:val="18"/>
                                  <w:szCs w:val="18"/>
                                </w:rPr>
                                <w:t>https://www.ademe.fr/dossier/aides-lademe/aides-financieres-lademe</w:t>
                              </w:r>
                            </w:hyperlink>
                            <w:r w:rsidRPr="000E4DEE">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466.5pt;height:18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">
                <v:textbox>
                  <w:txbxContent>
                    <w:p w14:paraId="6DD07383" w14:textId="77777777" w:rsidR="00930297" w:rsidRPr="000E4DEE" w:rsidRDefault="00930297" w:rsidP="00930297">
                      <w:pPr>
                        <w:spacing w:line="360" w:lineRule="auto"/>
                        <w:rPr>
                          <w:rFonts w:ascii="Arial" w:hAnsi="Arial" w:cs="Arial"/>
                          <w:sz w:val="18"/>
                          <w:szCs w:val="18"/>
                        </w:rPr>
                      </w:pPr>
                      <w:r w:rsidRPr="000E4DEE">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0E4DEE" w:rsidRDefault="00930297" w:rsidP="00930297">
                      <w:pPr>
                        <w:spacing w:line="360" w:lineRule="auto"/>
                        <w:rPr>
                          <w:rFonts w:ascii="Arial" w:hAnsi="Arial" w:cs="Arial"/>
                          <w:sz w:val="18"/>
                          <w:szCs w:val="18"/>
                        </w:rPr>
                      </w:pPr>
                      <w:r w:rsidRPr="000E4DEE">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0E4DEE" w:rsidRDefault="00930297" w:rsidP="00930297">
                      <w:pPr>
                        <w:spacing w:line="360" w:lineRule="auto"/>
                        <w:rPr>
                          <w:rFonts w:ascii="Arial" w:hAnsi="Arial" w:cs="Arial"/>
                          <w:sz w:val="18"/>
                          <w:szCs w:val="18"/>
                        </w:rPr>
                      </w:pPr>
                      <w:r w:rsidRPr="000E4DEE">
                        <w:rPr>
                          <w:rFonts w:ascii="Arial" w:hAnsi="Arial" w:cs="Arial"/>
                          <w:sz w:val="18"/>
                          <w:szCs w:val="18"/>
                        </w:rPr>
                        <w:t xml:space="preserve">Les dispositions des règles générales d’attribution des aides de l’ADEME sont disponibles sur le site internet de l’ADEME à l’adresse suivante : </w:t>
                      </w:r>
                      <w:hyperlink r:id="rId18" w:history="1">
                        <w:r w:rsidRPr="000E4DEE">
                          <w:rPr>
                            <w:rStyle w:val="Lienhypertexte"/>
                            <w:rFonts w:ascii="Arial" w:eastAsia="Times New Roman" w:hAnsi="Arial" w:cs="Arial"/>
                            <w:sz w:val="18"/>
                            <w:szCs w:val="18"/>
                          </w:rPr>
                          <w:t>https://www.ademe.fr/dossier/aides-lademe/aides-financieres-lademe</w:t>
                        </w:r>
                      </w:hyperlink>
                      <w:r w:rsidRPr="000E4DEE">
                        <w:rPr>
                          <w:rFonts w:ascii="Arial" w:hAnsi="Arial" w:cs="Arial"/>
                          <w:sz w:val="18"/>
                          <w:szCs w:val="18"/>
                        </w:rPr>
                        <w:t>.</w:t>
                      </w: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7F2CF5">
      <w:footerReference w:type="default" r:id="rId19"/>
      <w:headerReference w:type="first" r:id="rId20"/>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E83B" w14:textId="77777777" w:rsidR="006D5273" w:rsidRDefault="006D5273" w:rsidP="00283FDE">
      <w:pPr>
        <w:spacing w:after="0" w:line="240" w:lineRule="auto"/>
      </w:pPr>
      <w:r>
        <w:separator/>
      </w:r>
    </w:p>
  </w:endnote>
  <w:endnote w:type="continuationSeparator" w:id="0">
    <w:p w14:paraId="48EB9780" w14:textId="77777777" w:rsidR="006D5273" w:rsidRDefault="006D5273"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235" w14:textId="0E954DC7" w:rsidR="007F2CF5" w:rsidRDefault="0023230C" w:rsidP="007F2CF5">
    <w:pPr>
      <w:pStyle w:val="Pieddepage"/>
      <w:jc w:val="right"/>
      <w:rPr>
        <w:rFonts w:ascii="Marianne" w:hAnsi="Marianne"/>
        <w:sz w:val="16"/>
        <w:szCs w:val="16"/>
      </w:rPr>
    </w:pPr>
    <w:r>
      <w:rPr>
        <w:rFonts w:ascii="Marianne Light" w:hAnsi="Marianne Light"/>
        <w:sz w:val="16"/>
        <w:szCs w:val="16"/>
      </w:rPr>
      <w:t>Investissements dans une installation de méthanisation (chaleur, cogénération)</w:t>
    </w:r>
    <w:r w:rsidR="007F2CF5" w:rsidRPr="0038673F">
      <w:rPr>
        <w:rFonts w:ascii="Marianne Light" w:hAnsi="Marianne Light"/>
        <w:sz w:val="16"/>
        <w:szCs w:val="16"/>
      </w:rPr>
      <w:t xml:space="preserve"> </w:t>
    </w:r>
    <w:r w:rsidR="007F2CF5" w:rsidRPr="0038673F">
      <w:rPr>
        <w:rFonts w:ascii="Marianne" w:hAnsi="Marianne"/>
        <w:sz w:val="16"/>
        <w:szCs w:val="16"/>
      </w:rPr>
      <w:t xml:space="preserve">I </w:t>
    </w:r>
    <w:r w:rsidR="007F2CF5" w:rsidRPr="0038673F">
      <w:rPr>
        <w:rFonts w:ascii="Marianne" w:hAnsi="Marianne"/>
        <w:sz w:val="16"/>
        <w:szCs w:val="16"/>
      </w:rPr>
      <w:fldChar w:fldCharType="begin"/>
    </w:r>
    <w:r w:rsidR="007F2CF5" w:rsidRPr="0038673F">
      <w:rPr>
        <w:rFonts w:ascii="Marianne" w:hAnsi="Marianne"/>
        <w:sz w:val="16"/>
        <w:szCs w:val="16"/>
      </w:rPr>
      <w:instrText>PAGE   \* MERGEFORMAT</w:instrText>
    </w:r>
    <w:r w:rsidR="007F2CF5" w:rsidRPr="0038673F">
      <w:rPr>
        <w:rFonts w:ascii="Marianne" w:hAnsi="Marianne"/>
        <w:sz w:val="16"/>
        <w:szCs w:val="16"/>
      </w:rPr>
      <w:fldChar w:fldCharType="separate"/>
    </w:r>
    <w:r w:rsidR="00104EAB">
      <w:rPr>
        <w:rFonts w:ascii="Marianne" w:hAnsi="Marianne"/>
        <w:noProof/>
        <w:sz w:val="16"/>
        <w:szCs w:val="16"/>
      </w:rPr>
      <w:t>6</w:t>
    </w:r>
    <w:r w:rsidR="007F2CF5" w:rsidRPr="0038673F">
      <w:rPr>
        <w:rFonts w:ascii="Marianne" w:hAnsi="Marianne"/>
        <w:sz w:val="16"/>
        <w:szCs w:val="16"/>
      </w:rPr>
      <w:fldChar w:fldCharType="end"/>
    </w:r>
    <w:r w:rsidR="007F2CF5" w:rsidRPr="0038673F">
      <w:rPr>
        <w:rFonts w:ascii="Marianne" w:hAnsi="Marianne"/>
        <w:sz w:val="16"/>
        <w:szCs w:val="16"/>
      </w:rPr>
      <w:t xml:space="preserve"> I</w:t>
    </w:r>
  </w:p>
  <w:p w14:paraId="63EAA4D3" w14:textId="6BE6F9CB" w:rsidR="004D74C1" w:rsidRPr="007F2CF5" w:rsidRDefault="007F2CF5" w:rsidP="007F2CF5">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4FB1CAC4" wp14:editId="72BCA0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23230C">
      <w:rPr>
        <w:rFonts w:ascii="Marianne" w:hAnsi="Marianne"/>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2515" w14:textId="77777777" w:rsidR="006D5273" w:rsidRDefault="006D5273" w:rsidP="00283FDE">
      <w:pPr>
        <w:spacing w:after="0" w:line="240" w:lineRule="auto"/>
      </w:pPr>
      <w:r>
        <w:separator/>
      </w:r>
    </w:p>
  </w:footnote>
  <w:footnote w:type="continuationSeparator" w:id="0">
    <w:p w14:paraId="3D5CD552" w14:textId="77777777" w:rsidR="006D5273" w:rsidRDefault="006D5273" w:rsidP="0028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89D0" w14:textId="050CD980" w:rsidR="004D74C1" w:rsidRDefault="004D74C1">
    <w:pPr>
      <w:pStyle w:val="En-tte"/>
    </w:pPr>
    <w:r w:rsidRPr="004D74C1">
      <w:rPr>
        <w:noProof/>
        <w:lang w:eastAsia="fr-FR"/>
      </w:rPr>
      <w:drawing>
        <wp:anchor distT="0" distB="0" distL="114300" distR="114300" simplePos="0" relativeHeight="251660288" behindDoc="1" locked="0" layoutInCell="1" allowOverlap="1" wp14:anchorId="5F709B17" wp14:editId="3969E74B">
          <wp:simplePos x="0" y="0"/>
          <wp:positionH relativeFrom="page">
            <wp:posOffset>5080</wp:posOffset>
          </wp:positionH>
          <wp:positionV relativeFrom="paragraph">
            <wp:posOffset>-438785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74C1">
      <w:rPr>
        <w:noProof/>
        <w:lang w:eastAsia="fr-FR"/>
      </w:rPr>
      <mc:AlternateContent>
        <mc:Choice Requires="wps">
          <w:drawing>
            <wp:anchor distT="0" distB="0" distL="114300" distR="114300" simplePos="0" relativeHeight="251659264" behindDoc="0" locked="0" layoutInCell="1" allowOverlap="1" wp14:anchorId="4C0F8C6A" wp14:editId="5889B9FC">
              <wp:simplePos x="0" y="0"/>
              <wp:positionH relativeFrom="margin">
                <wp:posOffset>-283210</wp:posOffset>
              </wp:positionH>
              <wp:positionV relativeFrom="paragraph">
                <wp:posOffset>1040765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42F04" id="Rectangle 2" o:spid="_x0000_s1026" style="position:absolute;margin-left:-22.3pt;margin-top:81.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96C45"/>
    <w:multiLevelType w:val="hybridMultilevel"/>
    <w:tmpl w:val="055ABBC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42BE6"/>
    <w:multiLevelType w:val="hybridMultilevel"/>
    <w:tmpl w:val="89228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8F00AB"/>
    <w:multiLevelType w:val="multilevel"/>
    <w:tmpl w:val="9CD4D9F0"/>
    <w:styleLink w:val="WWNum111"/>
    <w:lvl w:ilvl="0">
      <w:numFmt w:val="bullet"/>
      <w:lvlText w:val="-"/>
      <w:lvlJc w:val="left"/>
      <w:pPr>
        <w:ind w:left="720" w:hanging="360"/>
      </w:pPr>
      <w:rPr>
        <w:rFonts w:ascii="Century Schoolbook" w:eastAsia="Century Schoolbook" w:hAnsi="Century Schoolbook"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70A4B4A"/>
    <w:multiLevelType w:val="hybridMultilevel"/>
    <w:tmpl w:val="16424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2A2DC0"/>
    <w:multiLevelType w:val="hybridMultilevel"/>
    <w:tmpl w:val="AEB86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C65689"/>
    <w:multiLevelType w:val="hybridMultilevel"/>
    <w:tmpl w:val="1A0223C2"/>
    <w:lvl w:ilvl="0" w:tplc="040C0003">
      <w:start w:val="1"/>
      <w:numFmt w:val="bullet"/>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2" w15:restartNumberingAfterBreak="0">
    <w:nsid w:val="1F1A7108"/>
    <w:multiLevelType w:val="hybridMultilevel"/>
    <w:tmpl w:val="8F16CD50"/>
    <w:lvl w:ilvl="0" w:tplc="4B3A80E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C618E4"/>
    <w:multiLevelType w:val="hybridMultilevel"/>
    <w:tmpl w:val="0B24E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AA5A3E"/>
    <w:multiLevelType w:val="hybridMultilevel"/>
    <w:tmpl w:val="62DAAB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121461"/>
    <w:multiLevelType w:val="hybridMultilevel"/>
    <w:tmpl w:val="DA6CE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9439AD"/>
    <w:multiLevelType w:val="hybridMultilevel"/>
    <w:tmpl w:val="B650959C"/>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742C13"/>
    <w:multiLevelType w:val="hybridMultilevel"/>
    <w:tmpl w:val="0C904A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3715F2"/>
    <w:multiLevelType w:val="hybridMultilevel"/>
    <w:tmpl w:val="7BAE2736"/>
    <w:lvl w:ilvl="0" w:tplc="040C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5" w15:restartNumberingAfterBreak="0">
    <w:nsid w:val="3F347A00"/>
    <w:multiLevelType w:val="hybridMultilevel"/>
    <w:tmpl w:val="4DB46FA4"/>
    <w:lvl w:ilvl="0" w:tplc="5574A512">
      <w:start w:val="1"/>
      <w:numFmt w:val="bullet"/>
      <w:lvlText w:val=""/>
      <w:lvlJc w:val="left"/>
      <w:pPr>
        <w:ind w:left="360" w:hanging="360"/>
      </w:pPr>
      <w:rPr>
        <w:rFonts w:ascii="Wingdings" w:hAnsi="Wingdings" w:hint="default"/>
        <w:b w:val="0"/>
        <w:i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A07D82"/>
    <w:multiLevelType w:val="hybridMultilevel"/>
    <w:tmpl w:val="4D04F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3F1CC1"/>
    <w:multiLevelType w:val="hybridMultilevel"/>
    <w:tmpl w:val="BDB8B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512F5A"/>
    <w:multiLevelType w:val="hybridMultilevel"/>
    <w:tmpl w:val="B24E04CC"/>
    <w:lvl w:ilvl="0" w:tplc="DF04458E">
      <w:start w:val="7"/>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8501C2"/>
    <w:multiLevelType w:val="hybridMultilevel"/>
    <w:tmpl w:val="3D183524"/>
    <w:lvl w:ilvl="0" w:tplc="040C0003">
      <w:start w:val="1"/>
      <w:numFmt w:val="bullet"/>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2" w15:restartNumberingAfterBreak="0">
    <w:nsid w:val="4F9834CE"/>
    <w:multiLevelType w:val="hybridMultilevel"/>
    <w:tmpl w:val="2F820182"/>
    <w:lvl w:ilvl="0" w:tplc="66A8A3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7203E3"/>
    <w:multiLevelType w:val="hybridMultilevel"/>
    <w:tmpl w:val="B6F695A8"/>
    <w:lvl w:ilvl="0" w:tplc="040C0003">
      <w:start w:val="1"/>
      <w:numFmt w:val="bullet"/>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5"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8D11A72"/>
    <w:multiLevelType w:val="hybridMultilevel"/>
    <w:tmpl w:val="20189916"/>
    <w:lvl w:ilvl="0" w:tplc="737E23E4">
      <w:start w:val="1"/>
      <w:numFmt w:val="bullet"/>
      <w:pStyle w:val="puceronde"/>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7" w15:restartNumberingAfterBreak="0">
    <w:nsid w:val="5D95725F"/>
    <w:multiLevelType w:val="hybridMultilevel"/>
    <w:tmpl w:val="DD3847D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41" w15:restartNumberingAfterBreak="0">
    <w:nsid w:val="634E7C39"/>
    <w:multiLevelType w:val="hybridMultilevel"/>
    <w:tmpl w:val="B242448C"/>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43"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9F1474"/>
    <w:multiLevelType w:val="hybridMultilevel"/>
    <w:tmpl w:val="C8561D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428049">
    <w:abstractNumId w:val="48"/>
  </w:num>
  <w:num w:numId="2" w16cid:durableId="1318801518">
    <w:abstractNumId w:val="13"/>
  </w:num>
  <w:num w:numId="3" w16cid:durableId="1506162477">
    <w:abstractNumId w:val="43"/>
  </w:num>
  <w:num w:numId="4" w16cid:durableId="730661047">
    <w:abstractNumId w:val="35"/>
  </w:num>
  <w:num w:numId="5" w16cid:durableId="1382094552">
    <w:abstractNumId w:val="9"/>
  </w:num>
  <w:num w:numId="6" w16cid:durableId="129254056">
    <w:abstractNumId w:val="15"/>
  </w:num>
  <w:num w:numId="7" w16cid:durableId="1328053431">
    <w:abstractNumId w:val="3"/>
  </w:num>
  <w:num w:numId="8" w16cid:durableId="667949640">
    <w:abstractNumId w:val="46"/>
  </w:num>
  <w:num w:numId="9" w16cid:durableId="426463810">
    <w:abstractNumId w:val="22"/>
  </w:num>
  <w:num w:numId="10" w16cid:durableId="429468838">
    <w:abstractNumId w:val="38"/>
  </w:num>
  <w:num w:numId="11" w16cid:durableId="628318190">
    <w:abstractNumId w:val="6"/>
  </w:num>
  <w:num w:numId="12" w16cid:durableId="1077243765">
    <w:abstractNumId w:val="47"/>
  </w:num>
  <w:num w:numId="13" w16cid:durableId="24914912">
    <w:abstractNumId w:val="8"/>
  </w:num>
  <w:num w:numId="14" w16cid:durableId="427776580">
    <w:abstractNumId w:val="20"/>
  </w:num>
  <w:num w:numId="15" w16cid:durableId="299113084">
    <w:abstractNumId w:val="10"/>
  </w:num>
  <w:num w:numId="16" w16cid:durableId="1655984520">
    <w:abstractNumId w:val="48"/>
  </w:num>
  <w:num w:numId="17" w16cid:durableId="1400249102">
    <w:abstractNumId w:val="40"/>
  </w:num>
  <w:num w:numId="18" w16cid:durableId="1686326489">
    <w:abstractNumId w:val="0"/>
  </w:num>
  <w:num w:numId="19" w16cid:durableId="400105035">
    <w:abstractNumId w:val="14"/>
  </w:num>
  <w:num w:numId="20" w16cid:durableId="1311591897">
    <w:abstractNumId w:val="32"/>
  </w:num>
  <w:num w:numId="21" w16cid:durableId="623854707">
    <w:abstractNumId w:val="16"/>
  </w:num>
  <w:num w:numId="22" w16cid:durableId="1523663206">
    <w:abstractNumId w:val="44"/>
  </w:num>
  <w:num w:numId="23" w16cid:durableId="1611547771">
    <w:abstractNumId w:val="39"/>
  </w:num>
  <w:num w:numId="24" w16cid:durableId="674383870">
    <w:abstractNumId w:val="29"/>
  </w:num>
  <w:num w:numId="25" w16cid:durableId="1765297990">
    <w:abstractNumId w:val="33"/>
  </w:num>
  <w:num w:numId="26" w16cid:durableId="779422008">
    <w:abstractNumId w:val="26"/>
  </w:num>
  <w:num w:numId="27" w16cid:durableId="1707632358">
    <w:abstractNumId w:val="42"/>
  </w:num>
  <w:num w:numId="28" w16cid:durableId="943535912">
    <w:abstractNumId w:val="17"/>
  </w:num>
  <w:num w:numId="29" w16cid:durableId="871649877">
    <w:abstractNumId w:val="41"/>
  </w:num>
  <w:num w:numId="30" w16cid:durableId="1513569012">
    <w:abstractNumId w:val="21"/>
  </w:num>
  <w:num w:numId="31" w16cid:durableId="1090463958">
    <w:abstractNumId w:val="7"/>
  </w:num>
  <w:num w:numId="32" w16cid:durableId="1741901789">
    <w:abstractNumId w:val="30"/>
  </w:num>
  <w:num w:numId="33" w16cid:durableId="326834091">
    <w:abstractNumId w:val="11"/>
  </w:num>
  <w:num w:numId="34" w16cid:durableId="816872093">
    <w:abstractNumId w:val="31"/>
  </w:num>
  <w:num w:numId="35" w16cid:durableId="2075618462">
    <w:abstractNumId w:val="36"/>
  </w:num>
  <w:num w:numId="36" w16cid:durableId="53089054">
    <w:abstractNumId w:val="34"/>
  </w:num>
  <w:num w:numId="37" w16cid:durableId="457337570">
    <w:abstractNumId w:val="25"/>
  </w:num>
  <w:num w:numId="38" w16cid:durableId="1015380867">
    <w:abstractNumId w:val="12"/>
  </w:num>
  <w:num w:numId="39" w16cid:durableId="749809976">
    <w:abstractNumId w:val="4"/>
  </w:num>
  <w:num w:numId="40" w16cid:durableId="1341084453">
    <w:abstractNumId w:val="5"/>
  </w:num>
  <w:num w:numId="41" w16cid:durableId="1197893703">
    <w:abstractNumId w:val="19"/>
  </w:num>
  <w:num w:numId="42" w16cid:durableId="1782650847">
    <w:abstractNumId w:val="1"/>
  </w:num>
  <w:num w:numId="43" w16cid:durableId="1440032571">
    <w:abstractNumId w:val="23"/>
  </w:num>
  <w:num w:numId="44" w16cid:durableId="1017385140">
    <w:abstractNumId w:val="2"/>
  </w:num>
  <w:num w:numId="45" w16cid:durableId="845287769">
    <w:abstractNumId w:val="28"/>
  </w:num>
  <w:num w:numId="46" w16cid:durableId="1944654416">
    <w:abstractNumId w:val="18"/>
  </w:num>
  <w:num w:numId="47" w16cid:durableId="1355887046">
    <w:abstractNumId w:val="27"/>
  </w:num>
  <w:num w:numId="48" w16cid:durableId="1659579527">
    <w:abstractNumId w:val="45"/>
  </w:num>
  <w:num w:numId="49" w16cid:durableId="877856403">
    <w:abstractNumId w:val="37"/>
  </w:num>
  <w:num w:numId="50" w16cid:durableId="4510984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200ED"/>
    <w:rsid w:val="00023F83"/>
    <w:rsid w:val="00045ED8"/>
    <w:rsid w:val="000525EE"/>
    <w:rsid w:val="00064685"/>
    <w:rsid w:val="00076A4E"/>
    <w:rsid w:val="00086D5C"/>
    <w:rsid w:val="00086FAE"/>
    <w:rsid w:val="000B2A12"/>
    <w:rsid w:val="000B3364"/>
    <w:rsid w:val="000C61EB"/>
    <w:rsid w:val="000D1155"/>
    <w:rsid w:val="000E2B4B"/>
    <w:rsid w:val="000E4DEE"/>
    <w:rsid w:val="00102FE9"/>
    <w:rsid w:val="001040AD"/>
    <w:rsid w:val="0010445D"/>
    <w:rsid w:val="00104EAB"/>
    <w:rsid w:val="00121798"/>
    <w:rsid w:val="00124B96"/>
    <w:rsid w:val="0012501C"/>
    <w:rsid w:val="001531A7"/>
    <w:rsid w:val="001865CB"/>
    <w:rsid w:val="00190523"/>
    <w:rsid w:val="001A1C21"/>
    <w:rsid w:val="001B25B0"/>
    <w:rsid w:val="001F2FD9"/>
    <w:rsid w:val="001F593F"/>
    <w:rsid w:val="001F7849"/>
    <w:rsid w:val="00214BE3"/>
    <w:rsid w:val="0023230C"/>
    <w:rsid w:val="00233D05"/>
    <w:rsid w:val="002422E6"/>
    <w:rsid w:val="00282168"/>
    <w:rsid w:val="00283FDE"/>
    <w:rsid w:val="002A2CAF"/>
    <w:rsid w:val="002A3DD6"/>
    <w:rsid w:val="002B4335"/>
    <w:rsid w:val="00302285"/>
    <w:rsid w:val="0032121B"/>
    <w:rsid w:val="00337004"/>
    <w:rsid w:val="00361E13"/>
    <w:rsid w:val="003662DA"/>
    <w:rsid w:val="003741DD"/>
    <w:rsid w:val="00386B36"/>
    <w:rsid w:val="00396EA1"/>
    <w:rsid w:val="003A2898"/>
    <w:rsid w:val="003A6B9D"/>
    <w:rsid w:val="003A79EC"/>
    <w:rsid w:val="003C43CA"/>
    <w:rsid w:val="003D339F"/>
    <w:rsid w:val="003D4144"/>
    <w:rsid w:val="003D7614"/>
    <w:rsid w:val="003F2D52"/>
    <w:rsid w:val="003F465F"/>
    <w:rsid w:val="0040650E"/>
    <w:rsid w:val="00410B71"/>
    <w:rsid w:val="0041207D"/>
    <w:rsid w:val="00417FBD"/>
    <w:rsid w:val="004247BA"/>
    <w:rsid w:val="004259CC"/>
    <w:rsid w:val="0044014B"/>
    <w:rsid w:val="00446F7C"/>
    <w:rsid w:val="00447FAD"/>
    <w:rsid w:val="00457448"/>
    <w:rsid w:val="00466049"/>
    <w:rsid w:val="00496868"/>
    <w:rsid w:val="004A395E"/>
    <w:rsid w:val="004A4867"/>
    <w:rsid w:val="004B1F15"/>
    <w:rsid w:val="004D74C1"/>
    <w:rsid w:val="004E7E53"/>
    <w:rsid w:val="004F251A"/>
    <w:rsid w:val="004F66A8"/>
    <w:rsid w:val="005045E5"/>
    <w:rsid w:val="00521A02"/>
    <w:rsid w:val="005523E6"/>
    <w:rsid w:val="00552741"/>
    <w:rsid w:val="005654A5"/>
    <w:rsid w:val="0057470A"/>
    <w:rsid w:val="005A2CEC"/>
    <w:rsid w:val="005B4A19"/>
    <w:rsid w:val="005B530F"/>
    <w:rsid w:val="005C5E73"/>
    <w:rsid w:val="005D04C6"/>
    <w:rsid w:val="005D38A0"/>
    <w:rsid w:val="005F1113"/>
    <w:rsid w:val="005F33DC"/>
    <w:rsid w:val="00602D9D"/>
    <w:rsid w:val="00614B9F"/>
    <w:rsid w:val="00626022"/>
    <w:rsid w:val="00631B67"/>
    <w:rsid w:val="00634845"/>
    <w:rsid w:val="00634C01"/>
    <w:rsid w:val="00644642"/>
    <w:rsid w:val="0065520F"/>
    <w:rsid w:val="0066144D"/>
    <w:rsid w:val="00682100"/>
    <w:rsid w:val="006867B4"/>
    <w:rsid w:val="00692311"/>
    <w:rsid w:val="006A48D4"/>
    <w:rsid w:val="006B0C34"/>
    <w:rsid w:val="006B46E3"/>
    <w:rsid w:val="006C3115"/>
    <w:rsid w:val="006C64DC"/>
    <w:rsid w:val="006D5273"/>
    <w:rsid w:val="006E0C5E"/>
    <w:rsid w:val="006F4166"/>
    <w:rsid w:val="0071612C"/>
    <w:rsid w:val="0072137B"/>
    <w:rsid w:val="00737EB8"/>
    <w:rsid w:val="00741DCB"/>
    <w:rsid w:val="00762DCD"/>
    <w:rsid w:val="00770F45"/>
    <w:rsid w:val="007856CC"/>
    <w:rsid w:val="00797D34"/>
    <w:rsid w:val="007A7025"/>
    <w:rsid w:val="007B0560"/>
    <w:rsid w:val="007B2DB4"/>
    <w:rsid w:val="007B3EAB"/>
    <w:rsid w:val="007B455E"/>
    <w:rsid w:val="007B4C2A"/>
    <w:rsid w:val="007C16AD"/>
    <w:rsid w:val="007C7DD8"/>
    <w:rsid w:val="007D00C5"/>
    <w:rsid w:val="007E1399"/>
    <w:rsid w:val="007E7DBD"/>
    <w:rsid w:val="007F2CF5"/>
    <w:rsid w:val="007F45BA"/>
    <w:rsid w:val="007F575D"/>
    <w:rsid w:val="008057E4"/>
    <w:rsid w:val="0084360F"/>
    <w:rsid w:val="008460A4"/>
    <w:rsid w:val="00847C61"/>
    <w:rsid w:val="00862C3F"/>
    <w:rsid w:val="008631DE"/>
    <w:rsid w:val="00891FC8"/>
    <w:rsid w:val="00894877"/>
    <w:rsid w:val="00894983"/>
    <w:rsid w:val="00896CE9"/>
    <w:rsid w:val="008B1ADC"/>
    <w:rsid w:val="008C171D"/>
    <w:rsid w:val="008D485C"/>
    <w:rsid w:val="008F682D"/>
    <w:rsid w:val="008F74B6"/>
    <w:rsid w:val="009002F6"/>
    <w:rsid w:val="009279C0"/>
    <w:rsid w:val="00930297"/>
    <w:rsid w:val="00943ED0"/>
    <w:rsid w:val="00986DA3"/>
    <w:rsid w:val="009E085A"/>
    <w:rsid w:val="00A124AA"/>
    <w:rsid w:val="00A54391"/>
    <w:rsid w:val="00A75A6E"/>
    <w:rsid w:val="00AA1829"/>
    <w:rsid w:val="00AA6AAE"/>
    <w:rsid w:val="00AC7CD0"/>
    <w:rsid w:val="00AE065C"/>
    <w:rsid w:val="00B00C26"/>
    <w:rsid w:val="00B01971"/>
    <w:rsid w:val="00B26B83"/>
    <w:rsid w:val="00B36531"/>
    <w:rsid w:val="00B36EFC"/>
    <w:rsid w:val="00B5036D"/>
    <w:rsid w:val="00B53FEA"/>
    <w:rsid w:val="00B70F89"/>
    <w:rsid w:val="00B73FD1"/>
    <w:rsid w:val="00B811F3"/>
    <w:rsid w:val="00B974F5"/>
    <w:rsid w:val="00BB034E"/>
    <w:rsid w:val="00C04ADA"/>
    <w:rsid w:val="00C13CB7"/>
    <w:rsid w:val="00C15862"/>
    <w:rsid w:val="00C21552"/>
    <w:rsid w:val="00C36907"/>
    <w:rsid w:val="00C37DAF"/>
    <w:rsid w:val="00C6274E"/>
    <w:rsid w:val="00C71243"/>
    <w:rsid w:val="00C725F9"/>
    <w:rsid w:val="00C74260"/>
    <w:rsid w:val="00C85A20"/>
    <w:rsid w:val="00C92E78"/>
    <w:rsid w:val="00CA60F6"/>
    <w:rsid w:val="00CB1F13"/>
    <w:rsid w:val="00CD4D72"/>
    <w:rsid w:val="00CE2769"/>
    <w:rsid w:val="00D12AD1"/>
    <w:rsid w:val="00D13660"/>
    <w:rsid w:val="00D158E9"/>
    <w:rsid w:val="00D27511"/>
    <w:rsid w:val="00D53E1D"/>
    <w:rsid w:val="00D618AE"/>
    <w:rsid w:val="00D63DB2"/>
    <w:rsid w:val="00D80F85"/>
    <w:rsid w:val="00D81B83"/>
    <w:rsid w:val="00D8561B"/>
    <w:rsid w:val="00D910E4"/>
    <w:rsid w:val="00DE2DFB"/>
    <w:rsid w:val="00E07357"/>
    <w:rsid w:val="00E446A9"/>
    <w:rsid w:val="00E46AEC"/>
    <w:rsid w:val="00E52897"/>
    <w:rsid w:val="00E54E61"/>
    <w:rsid w:val="00E719B7"/>
    <w:rsid w:val="00E86720"/>
    <w:rsid w:val="00E96877"/>
    <w:rsid w:val="00EC7D92"/>
    <w:rsid w:val="00ED24BC"/>
    <w:rsid w:val="00ED5917"/>
    <w:rsid w:val="00EF6345"/>
    <w:rsid w:val="00F2243B"/>
    <w:rsid w:val="00F362EB"/>
    <w:rsid w:val="00F643B5"/>
    <w:rsid w:val="00F6456C"/>
    <w:rsid w:val="00F75D7A"/>
    <w:rsid w:val="00F80CEE"/>
    <w:rsid w:val="00F8105E"/>
    <w:rsid w:val="00F819AE"/>
    <w:rsid w:val="00F96685"/>
    <w:rsid w:val="00FA6717"/>
    <w:rsid w:val="00FB45BB"/>
    <w:rsid w:val="00FF368B"/>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Listes,List Paragraph,Liste à puce - SC,Paragraphe de liste1,Paragraphe de liste11,Paragraphe de liste num,Paragraphe de liste 1,normal,Paragraphe de liste2,Normal avec puces tirets,Paragraphe 2,Titre 1 Car1"/>
    <w:basedOn w:val="Normal"/>
    <w:link w:val="ParagraphedelisteCar"/>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Listes Car,List Paragraph Car,Liste à puce - SC Car,Paragraphe de liste1 Car,Paragraphe de liste11 Car,Paragraphe de liste num Car,Paragraphe de liste 1 Car,normal Car,Paragraphe de liste2 Car"/>
    <w:link w:val="Paragraphedeliste"/>
    <w:qFormat/>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character" w:styleId="lev">
    <w:name w:val="Strong"/>
    <w:basedOn w:val="Policepardfaut"/>
    <w:uiPriority w:val="22"/>
    <w:qFormat/>
    <w:rsid w:val="000B2A12"/>
    <w:rPr>
      <w:b/>
      <w:bCs/>
    </w:rPr>
  </w:style>
  <w:style w:type="paragraph" w:customStyle="1" w:styleId="puceronde">
    <w:name w:val="puce ronde"/>
    <w:basedOn w:val="Paragraphedeliste"/>
    <w:link w:val="pucerondeCar"/>
    <w:qFormat/>
    <w:rsid w:val="004D74C1"/>
    <w:pPr>
      <w:numPr>
        <w:numId w:val="35"/>
      </w:numPr>
      <w:spacing w:after="0"/>
      <w:ind w:left="1324"/>
      <w:jc w:val="both"/>
    </w:pPr>
    <w:rPr>
      <w:rFonts w:ascii="Marianne Light" w:hAnsi="Marianne Light"/>
      <w:sz w:val="18"/>
      <w:szCs w:val="18"/>
    </w:rPr>
  </w:style>
  <w:style w:type="character" w:customStyle="1" w:styleId="pucerondeCar">
    <w:name w:val="puce ronde Car"/>
    <w:basedOn w:val="ParagraphedelisteCar"/>
    <w:link w:val="puceronde"/>
    <w:rsid w:val="004D74C1"/>
    <w:rPr>
      <w:rFonts w:ascii="Marianne Light" w:hAnsi="Marianne Light"/>
      <w:sz w:val="18"/>
      <w:szCs w:val="18"/>
    </w:rPr>
  </w:style>
  <w:style w:type="table" w:styleId="TableauGrille6Couleur-Accentuation1">
    <w:name w:val="Grid Table 6 Colorful Accent 1"/>
    <w:basedOn w:val="TableauNormal"/>
    <w:uiPriority w:val="51"/>
    <w:rsid w:val="00B00C26"/>
    <w:pPr>
      <w:spacing w:after="0" w:line="240" w:lineRule="auto"/>
    </w:pPr>
    <w:rPr>
      <w:color w:val="2E74B5" w:themeColor="accent1" w:themeShade="BF"/>
      <w:lang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andard">
    <w:name w:val="Standard"/>
    <w:autoRedefine/>
    <w:rsid w:val="005F1113"/>
    <w:pPr>
      <w:tabs>
        <w:tab w:val="left" w:pos="683"/>
        <w:tab w:val="left" w:pos="900"/>
        <w:tab w:val="left" w:pos="5067"/>
        <w:tab w:val="left" w:pos="9525"/>
      </w:tabs>
      <w:autoSpaceDN w:val="0"/>
      <w:spacing w:after="120" w:line="276" w:lineRule="auto"/>
      <w:jc w:val="both"/>
      <w:textAlignment w:val="baseline"/>
    </w:pPr>
    <w:rPr>
      <w:color w:val="323E4F" w:themeColor="text2" w:themeShade="BF"/>
      <w:lang w:eastAsia="fr-FR"/>
    </w:rPr>
  </w:style>
  <w:style w:type="numbering" w:customStyle="1" w:styleId="WWNum111">
    <w:name w:val="WWNum111"/>
    <w:basedOn w:val="Aucuneliste"/>
    <w:rsid w:val="005F1113"/>
    <w:pPr>
      <w:numPr>
        <w:numId w:val="39"/>
      </w:numPr>
    </w:pPr>
  </w:style>
  <w:style w:type="character" w:styleId="Mentionnonrsolue">
    <w:name w:val="Unresolved Mention"/>
    <w:basedOn w:val="Policepardfaut"/>
    <w:uiPriority w:val="99"/>
    <w:semiHidden/>
    <w:unhideWhenUsed/>
    <w:rsid w:val="00DE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expertises/dechets/passer-a-laction/valorisation-organique/methanisation" TargetMode="External"/><Relationship Id="rId13" Type="http://schemas.openxmlformats.org/officeDocument/2006/relationships/hyperlink" Target="https://www.ademe.fr/unite-methanisation-zooparc-beauval-41" TargetMode="External"/><Relationship Id="rId18" Type="http://schemas.openxmlformats.org/officeDocument/2006/relationships/hyperlink" Target="https://www.ademe.fr/dossier/aides-lademe/aides-financieres-lade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eme.fr/methanisation-reseau-chaleur-a-gaillon-27" TargetMode="External"/><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aamf.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unite-methanisation-methachrist-a-woellenheim-67" TargetMode="External"/><Relationship Id="rId5" Type="http://schemas.openxmlformats.org/officeDocument/2006/relationships/webSettings" Target="webSettings.xml"/><Relationship Id="rId15" Type="http://schemas.openxmlformats.org/officeDocument/2006/relationships/hyperlink" Target="https://atee.fr/energies-renouvelables/club-biogaz/label-qualimetha" TargetMode="External"/><Relationship Id="rId10" Type="http://schemas.openxmlformats.org/officeDocument/2006/relationships/hyperlink" Target="https://www.ademe.fr/methanisation-vinasses-dune-sucrer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gede.ademe.fr/biodechets" TargetMode="External"/><Relationship Id="rId14" Type="http://schemas.openxmlformats.org/officeDocument/2006/relationships/hyperlink" Target="https://www.ecologique-solidaire.gouv.fr/bioga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EE96-28E3-4CF6-A7DF-4E272174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2845</Words>
  <Characters>15653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BOLLINI Virginie</cp:lastModifiedBy>
  <cp:revision>10</cp:revision>
  <cp:lastPrinted>2022-06-16T14:57:00Z</cp:lastPrinted>
  <dcterms:created xsi:type="dcterms:W3CDTF">2022-06-16T14:56:00Z</dcterms:created>
  <dcterms:modified xsi:type="dcterms:W3CDTF">2022-06-23T15:42:00Z</dcterms:modified>
</cp:coreProperties>
</file>