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E075" w14:textId="77777777" w:rsidR="00CA5173" w:rsidRDefault="00CA5173" w:rsidP="00CA5173">
      <w:pPr>
        <w:spacing w:after="0"/>
        <w:jc w:val="center"/>
        <w:rPr>
          <w:b/>
          <w:bCs/>
          <w:sz w:val="26"/>
          <w:szCs w:val="26"/>
        </w:rPr>
      </w:pPr>
      <w:r>
        <w:rPr>
          <w:b/>
          <w:bCs/>
          <w:sz w:val="26"/>
          <w:szCs w:val="26"/>
        </w:rPr>
        <w:t>Annexe 2</w:t>
      </w:r>
      <w:r>
        <w:rPr>
          <w:rFonts w:ascii="Calibri" w:hAnsi="Calibri" w:cs="Calibri"/>
          <w:b/>
          <w:bCs/>
          <w:sz w:val="26"/>
          <w:szCs w:val="26"/>
        </w:rPr>
        <w:t xml:space="preserve"> -</w:t>
      </w:r>
      <w:r>
        <w:rPr>
          <w:b/>
          <w:bCs/>
          <w:sz w:val="26"/>
          <w:szCs w:val="26"/>
        </w:rPr>
        <w:t xml:space="preserve"> Pièces justificatives attendues pour le critère «</w:t>
      </w:r>
      <w:r>
        <w:rPr>
          <w:rFonts w:ascii="Calibri" w:hAnsi="Calibri" w:cs="Calibri"/>
          <w:b/>
          <w:bCs/>
          <w:sz w:val="26"/>
          <w:szCs w:val="26"/>
        </w:rPr>
        <w:t> </w:t>
      </w:r>
      <w:r>
        <w:rPr>
          <w:b/>
          <w:bCs/>
          <w:sz w:val="26"/>
          <w:szCs w:val="26"/>
        </w:rPr>
        <w:t>faire filière</w:t>
      </w:r>
      <w:r>
        <w:rPr>
          <w:rFonts w:ascii="Calibri" w:hAnsi="Calibri" w:cs="Calibri"/>
          <w:b/>
          <w:bCs/>
          <w:sz w:val="26"/>
          <w:szCs w:val="26"/>
        </w:rPr>
        <w:t> </w:t>
      </w:r>
      <w:r>
        <w:rPr>
          <w:rFonts w:cs="Marianne"/>
          <w:b/>
          <w:bCs/>
          <w:sz w:val="26"/>
          <w:szCs w:val="26"/>
        </w:rPr>
        <w:t>»</w:t>
      </w:r>
    </w:p>
    <w:p w14:paraId="68D4BED2" w14:textId="77777777" w:rsidR="00CA5173" w:rsidRDefault="00CA5173" w:rsidP="00CA5173">
      <w:pPr>
        <w:spacing w:after="0"/>
        <w:jc w:val="center"/>
        <w:rPr>
          <w:b/>
          <w:bCs/>
          <w:szCs w:val="20"/>
        </w:rPr>
      </w:pPr>
    </w:p>
    <w:p w14:paraId="44A961B8" w14:textId="77777777" w:rsidR="00CA5173" w:rsidRDefault="00CA5173" w:rsidP="00CA5173">
      <w:pPr>
        <w:spacing w:after="0"/>
        <w:jc w:val="center"/>
        <w:rPr>
          <w:b/>
          <w:bCs/>
          <w:szCs w:val="20"/>
        </w:rPr>
      </w:pPr>
    </w:p>
    <w:p w14:paraId="3116AB1C" w14:textId="77777777" w:rsidR="00CA5173" w:rsidRDefault="00CA5173" w:rsidP="00CA5173">
      <w:pPr>
        <w:spacing w:after="240"/>
        <w:jc w:val="both"/>
        <w:rPr>
          <w:rFonts w:eastAsiaTheme="minorHAnsi" w:cs="Calibri"/>
          <w:szCs w:val="20"/>
        </w:rPr>
      </w:pPr>
      <w:r>
        <w:rPr>
          <w:szCs w:val="20"/>
        </w:rPr>
        <w:t xml:space="preserve">Tous les candidats fourniront, sur les deux exercices antérieurs, les éléments chiffrés permettant de déterminer les volumes vendus sous contrat et sous label UE. Pour tous les lauréats il conviendra de préciser les engagements pour les deux exercices à venir. </w:t>
      </w:r>
    </w:p>
    <w:p w14:paraId="4DAF0DCA" w14:textId="77777777" w:rsidR="00CA5173" w:rsidRDefault="00CA5173" w:rsidP="00CA5173">
      <w:pPr>
        <w:jc w:val="center"/>
        <w:rPr>
          <w:b/>
          <w:bCs/>
          <w:color w:val="000000"/>
          <w:szCs w:val="20"/>
        </w:rPr>
      </w:pPr>
      <w:r>
        <w:rPr>
          <w:b/>
          <w:bCs/>
          <w:szCs w:val="20"/>
        </w:rPr>
        <w:t>Mod</w:t>
      </w:r>
      <w:r>
        <w:rPr>
          <w:rFonts w:cs="Marianne"/>
          <w:b/>
          <w:bCs/>
          <w:szCs w:val="20"/>
        </w:rPr>
        <w:t>è</w:t>
      </w:r>
      <w:r>
        <w:rPr>
          <w:b/>
          <w:bCs/>
          <w:szCs w:val="20"/>
        </w:rPr>
        <w:t>le d</w:t>
      </w:r>
      <w:r>
        <w:rPr>
          <w:rFonts w:cs="Marianne"/>
          <w:b/>
          <w:bCs/>
          <w:szCs w:val="20"/>
        </w:rPr>
        <w:t>’</w:t>
      </w:r>
      <w:r>
        <w:rPr>
          <w:b/>
          <w:bCs/>
          <w:szCs w:val="20"/>
        </w:rPr>
        <w:t xml:space="preserve">engagement </w:t>
      </w:r>
      <w:r>
        <w:rPr>
          <w:rFonts w:cs="Marianne"/>
          <w:b/>
          <w:bCs/>
          <w:szCs w:val="20"/>
        </w:rPr>
        <w:t>«</w:t>
      </w:r>
      <w:r>
        <w:rPr>
          <w:rFonts w:ascii="Calibri" w:hAnsi="Calibri" w:cs="Calibri"/>
          <w:b/>
          <w:bCs/>
          <w:szCs w:val="20"/>
        </w:rPr>
        <w:t> </w:t>
      </w:r>
      <w:r>
        <w:rPr>
          <w:b/>
          <w:bCs/>
          <w:szCs w:val="20"/>
        </w:rPr>
        <w:t>faire fili</w:t>
      </w:r>
      <w:r>
        <w:rPr>
          <w:rFonts w:cs="Marianne"/>
          <w:b/>
          <w:bCs/>
          <w:szCs w:val="20"/>
        </w:rPr>
        <w:t>è</w:t>
      </w:r>
      <w:r>
        <w:rPr>
          <w:b/>
          <w:bCs/>
          <w:szCs w:val="20"/>
        </w:rPr>
        <w:t>re</w:t>
      </w:r>
      <w:r>
        <w:rPr>
          <w:rFonts w:ascii="Calibri" w:hAnsi="Calibri" w:cs="Calibri"/>
          <w:b/>
          <w:bCs/>
          <w:szCs w:val="20"/>
        </w:rPr>
        <w:t> </w:t>
      </w:r>
      <w:r>
        <w:rPr>
          <w:rFonts w:cs="Marianne"/>
          <w:b/>
          <w:bCs/>
          <w:szCs w:val="20"/>
        </w:rPr>
        <w:t>»</w:t>
      </w:r>
    </w:p>
    <w:p w14:paraId="4FB0D633" w14:textId="77777777" w:rsidR="00CA5173" w:rsidRDefault="00CA5173" w:rsidP="00CA5173">
      <w:pPr>
        <w:jc w:val="center"/>
        <w:rPr>
          <w:szCs w:val="20"/>
        </w:rPr>
      </w:pPr>
    </w:p>
    <w:p w14:paraId="4E1637DF" w14:textId="73026E85" w:rsidR="00CA5173" w:rsidRDefault="00CA5173" w:rsidP="00CA5173">
      <w:pPr>
        <w:rPr>
          <w:szCs w:val="20"/>
        </w:rPr>
      </w:pPr>
      <w:r>
        <w:rPr>
          <w:szCs w:val="20"/>
        </w:rPr>
        <w:t xml:space="preserve">« Au titre du présent document le porteur de projet </w:t>
      </w:r>
      <w:r>
        <w:rPr>
          <w:szCs w:val="20"/>
        </w:rPr>
        <w:t xml:space="preserve">[nom du porteur] </w:t>
      </w:r>
      <w:r>
        <w:rPr>
          <w:szCs w:val="20"/>
        </w:rPr>
        <w:t>:</w:t>
      </w:r>
    </w:p>
    <w:p w14:paraId="456A3B94" w14:textId="77777777" w:rsidR="00CA5173" w:rsidRDefault="00CA5173" w:rsidP="00CA5173">
      <w:pPr>
        <w:pStyle w:val="Paragraphedeliste"/>
        <w:numPr>
          <w:ilvl w:val="0"/>
          <w:numId w:val="1"/>
        </w:numPr>
        <w:spacing w:after="0" w:line="252" w:lineRule="auto"/>
        <w:jc w:val="left"/>
        <w:rPr>
          <w:rFonts w:ascii="Marianne" w:eastAsia="Times New Roman" w:hAnsi="Marianne"/>
          <w:sz w:val="20"/>
          <w:szCs w:val="20"/>
        </w:rPr>
      </w:pPr>
      <w:proofErr w:type="gramStart"/>
      <w:r>
        <w:rPr>
          <w:rFonts w:ascii="Marianne" w:eastAsia="Times New Roman" w:hAnsi="Marianne"/>
          <w:sz w:val="20"/>
          <w:szCs w:val="20"/>
        </w:rPr>
        <w:t>déclare</w:t>
      </w:r>
      <w:proofErr w:type="gramEnd"/>
      <w:r>
        <w:rPr>
          <w:rFonts w:ascii="Marianne" w:eastAsia="Times New Roman" w:hAnsi="Marianne"/>
          <w:sz w:val="20"/>
          <w:szCs w:val="20"/>
        </w:rPr>
        <w:t xml:space="preserve"> avoir mis à disposition à la vente les volumes de bois suivants sur les deux exercices précédents :</w:t>
      </w:r>
    </w:p>
    <w:tbl>
      <w:tblPr>
        <w:tblW w:w="7787" w:type="dxa"/>
        <w:tblInd w:w="99"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firstRow="1" w:lastRow="0" w:firstColumn="1" w:lastColumn="0" w:noHBand="0" w:noVBand="1"/>
      </w:tblPr>
      <w:tblGrid>
        <w:gridCol w:w="2742"/>
        <w:gridCol w:w="2092"/>
        <w:gridCol w:w="1007"/>
        <w:gridCol w:w="1946"/>
      </w:tblGrid>
      <w:tr w:rsidR="00CA5173" w14:paraId="6A3331A4" w14:textId="77777777" w:rsidTr="000659E8">
        <w:tc>
          <w:tcPr>
            <w:tcW w:w="2741" w:type="dxa"/>
            <w:vMerge w:val="restart"/>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177C873E" w14:textId="77777777" w:rsidR="00CA5173" w:rsidRDefault="00CA5173" w:rsidP="000659E8">
            <w:pPr>
              <w:jc w:val="center"/>
              <w:rPr>
                <w:rFonts w:eastAsiaTheme="minorHAnsi"/>
                <w:szCs w:val="20"/>
              </w:rPr>
            </w:pPr>
            <w:proofErr w:type="gramStart"/>
            <w:r>
              <w:rPr>
                <w:szCs w:val="20"/>
              </w:rPr>
              <w:t>n</w:t>
            </w:r>
            <w:proofErr w:type="gramEnd"/>
            <w:r>
              <w:rPr>
                <w:szCs w:val="20"/>
              </w:rPr>
              <w:t xml:space="preserve"> = année du dépôt du projet</w:t>
            </w:r>
          </w:p>
        </w:tc>
        <w:tc>
          <w:tcPr>
            <w:tcW w:w="3099" w:type="dxa"/>
            <w:gridSpan w:val="2"/>
            <w:tcBorders>
              <w:top w:val="single" w:sz="8" w:space="0" w:color="00000A"/>
              <w:left w:val="single" w:sz="8" w:space="0" w:color="00000A"/>
              <w:bottom w:val="single" w:sz="8" w:space="0" w:color="00000A"/>
              <w:right w:val="single" w:sz="8" w:space="0" w:color="00000A"/>
            </w:tcBorders>
            <w:shd w:val="clear" w:color="auto" w:fill="auto"/>
          </w:tcPr>
          <w:p w14:paraId="1F5D0D46" w14:textId="77777777" w:rsidR="00CA5173" w:rsidRDefault="00CA5173" w:rsidP="000659E8">
            <w:pPr>
              <w:jc w:val="center"/>
              <w:rPr>
                <w:b/>
                <w:bCs/>
                <w:szCs w:val="20"/>
              </w:rPr>
            </w:pPr>
            <w:r>
              <w:rPr>
                <w:b/>
                <w:bCs/>
                <w:szCs w:val="20"/>
              </w:rPr>
              <w:t>Exercice n-1</w:t>
            </w:r>
          </w:p>
        </w:tc>
        <w:tc>
          <w:tcPr>
            <w:tcW w:w="1946" w:type="dxa"/>
            <w:tcBorders>
              <w:top w:val="single" w:sz="8" w:space="0" w:color="00000A"/>
              <w:left w:val="single" w:sz="8" w:space="0" w:color="00000A"/>
              <w:bottom w:val="single" w:sz="8" w:space="0" w:color="00000A"/>
              <w:right w:val="single" w:sz="8" w:space="0" w:color="00000A"/>
            </w:tcBorders>
            <w:shd w:val="clear" w:color="auto" w:fill="auto"/>
          </w:tcPr>
          <w:p w14:paraId="4FD2EF4D" w14:textId="77777777" w:rsidR="00CA5173" w:rsidRDefault="00CA5173" w:rsidP="000659E8">
            <w:pPr>
              <w:jc w:val="center"/>
              <w:rPr>
                <w:b/>
                <w:bCs/>
                <w:szCs w:val="20"/>
              </w:rPr>
            </w:pPr>
            <w:r>
              <w:rPr>
                <w:b/>
                <w:bCs/>
                <w:szCs w:val="20"/>
              </w:rPr>
              <w:t>Exercice n-2</w:t>
            </w:r>
          </w:p>
        </w:tc>
      </w:tr>
      <w:tr w:rsidR="00CA5173" w14:paraId="58D66B2C" w14:textId="77777777" w:rsidTr="000659E8">
        <w:tc>
          <w:tcPr>
            <w:tcW w:w="2741" w:type="dxa"/>
            <w:vMerge/>
            <w:tcBorders>
              <w:top w:val="single" w:sz="8" w:space="0" w:color="00000A"/>
              <w:left w:val="single" w:sz="8" w:space="0" w:color="00000A"/>
              <w:bottom w:val="single" w:sz="8" w:space="0" w:color="00000A"/>
              <w:right w:val="single" w:sz="8" w:space="0" w:color="00000A"/>
            </w:tcBorders>
            <w:shd w:val="clear" w:color="auto" w:fill="auto"/>
            <w:tcMar>
              <w:left w:w="-10" w:type="dxa"/>
              <w:right w:w="0" w:type="dxa"/>
            </w:tcMar>
            <w:vAlign w:val="center"/>
          </w:tcPr>
          <w:p w14:paraId="49044428" w14:textId="77777777" w:rsidR="00CA5173" w:rsidRDefault="00CA5173" w:rsidP="000659E8">
            <w:pPr>
              <w:rPr>
                <w:rFonts w:eastAsiaTheme="minorHAnsi" w:cs="Calibri"/>
                <w:color w:val="000000"/>
                <w:szCs w:val="20"/>
              </w:rPr>
            </w:pPr>
          </w:p>
        </w:tc>
        <w:tc>
          <w:tcPr>
            <w:tcW w:w="2092" w:type="dxa"/>
            <w:tcBorders>
              <w:top w:val="single" w:sz="8" w:space="0" w:color="00000A"/>
              <w:left w:val="single" w:sz="8" w:space="0" w:color="00000A"/>
              <w:bottom w:val="single" w:sz="8" w:space="0" w:color="00000A"/>
              <w:right w:val="single" w:sz="8" w:space="0" w:color="00000A"/>
            </w:tcBorders>
            <w:shd w:val="clear" w:color="auto" w:fill="auto"/>
          </w:tcPr>
          <w:p w14:paraId="43B79BBB" w14:textId="77777777" w:rsidR="00CA5173" w:rsidRDefault="00CA5173" w:rsidP="000659E8">
            <w:pPr>
              <w:jc w:val="center"/>
              <w:rPr>
                <w:b/>
                <w:bCs/>
                <w:szCs w:val="20"/>
              </w:rPr>
            </w:pPr>
            <w:r>
              <w:rPr>
                <w:b/>
                <w:bCs/>
                <w:szCs w:val="20"/>
              </w:rPr>
              <w:t>Objectif France Relance (si porteur = lauréat AMI)</w:t>
            </w:r>
          </w:p>
        </w:tc>
        <w:tc>
          <w:tcPr>
            <w:tcW w:w="1007" w:type="dxa"/>
            <w:tcBorders>
              <w:top w:val="single" w:sz="8" w:space="0" w:color="00000A"/>
              <w:left w:val="single" w:sz="8" w:space="0" w:color="00000A"/>
              <w:bottom w:val="single" w:sz="8" w:space="0" w:color="00000A"/>
              <w:right w:val="single" w:sz="8" w:space="0" w:color="00000A"/>
            </w:tcBorders>
            <w:shd w:val="clear" w:color="auto" w:fill="auto"/>
          </w:tcPr>
          <w:p w14:paraId="75DE2FAB" w14:textId="77777777" w:rsidR="00CA5173" w:rsidRDefault="00CA5173" w:rsidP="000659E8">
            <w:pPr>
              <w:rPr>
                <w:b/>
                <w:bCs/>
                <w:szCs w:val="20"/>
              </w:rPr>
            </w:pPr>
            <w:r>
              <w:rPr>
                <w:b/>
                <w:bCs/>
                <w:szCs w:val="20"/>
              </w:rPr>
              <w:t>Réalisé</w:t>
            </w:r>
          </w:p>
        </w:tc>
        <w:tc>
          <w:tcPr>
            <w:tcW w:w="1946" w:type="dxa"/>
            <w:tcBorders>
              <w:top w:val="single" w:sz="8" w:space="0" w:color="00000A"/>
              <w:left w:val="single" w:sz="8" w:space="0" w:color="00000A"/>
              <w:bottom w:val="single" w:sz="8" w:space="0" w:color="00000A"/>
              <w:right w:val="single" w:sz="8" w:space="0" w:color="00000A"/>
            </w:tcBorders>
            <w:shd w:val="clear" w:color="auto" w:fill="auto"/>
          </w:tcPr>
          <w:p w14:paraId="67D7B20C" w14:textId="77777777" w:rsidR="00CA5173" w:rsidRDefault="00CA5173" w:rsidP="000659E8">
            <w:pPr>
              <w:jc w:val="center"/>
              <w:rPr>
                <w:b/>
                <w:bCs/>
                <w:szCs w:val="20"/>
              </w:rPr>
            </w:pPr>
            <w:r>
              <w:rPr>
                <w:b/>
                <w:bCs/>
                <w:szCs w:val="20"/>
              </w:rPr>
              <w:t>Réalisé</w:t>
            </w:r>
          </w:p>
        </w:tc>
      </w:tr>
      <w:tr w:rsidR="00CA5173" w14:paraId="4421BE8A" w14:textId="77777777" w:rsidTr="000659E8">
        <w:tc>
          <w:tcPr>
            <w:tcW w:w="2741"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4DA57A5" w14:textId="77777777" w:rsidR="00CA5173" w:rsidRDefault="00CA5173" w:rsidP="000659E8">
            <w:pPr>
              <w:rPr>
                <w:szCs w:val="20"/>
              </w:rPr>
            </w:pPr>
            <w:r>
              <w:rPr>
                <w:szCs w:val="20"/>
              </w:rPr>
              <w:t>Volume total de bois mis en vente, m3</w:t>
            </w:r>
          </w:p>
        </w:tc>
        <w:tc>
          <w:tcPr>
            <w:tcW w:w="2092" w:type="dxa"/>
            <w:tcBorders>
              <w:top w:val="single" w:sz="8" w:space="0" w:color="00000A"/>
              <w:left w:val="single" w:sz="8" w:space="0" w:color="00000A"/>
              <w:bottom w:val="single" w:sz="8" w:space="0" w:color="00000A"/>
              <w:right w:val="single" w:sz="8" w:space="0" w:color="00000A"/>
            </w:tcBorders>
            <w:shd w:val="clear" w:color="auto" w:fill="auto"/>
          </w:tcPr>
          <w:p w14:paraId="3761148E" w14:textId="77777777" w:rsidR="00CA5173" w:rsidRDefault="00CA5173" w:rsidP="000659E8">
            <w:pPr>
              <w:jc w:val="center"/>
              <w:rPr>
                <w:b/>
                <w:bCs/>
                <w:szCs w:val="20"/>
              </w:rPr>
            </w:pPr>
          </w:p>
        </w:tc>
        <w:tc>
          <w:tcPr>
            <w:tcW w:w="1007" w:type="dxa"/>
            <w:tcBorders>
              <w:top w:val="single" w:sz="8" w:space="0" w:color="00000A"/>
              <w:left w:val="single" w:sz="8" w:space="0" w:color="00000A"/>
              <w:bottom w:val="single" w:sz="8" w:space="0" w:color="00000A"/>
              <w:right w:val="single" w:sz="8" w:space="0" w:color="00000A"/>
            </w:tcBorders>
            <w:shd w:val="clear" w:color="auto" w:fill="auto"/>
          </w:tcPr>
          <w:p w14:paraId="225E6D98" w14:textId="77777777" w:rsidR="00CA5173" w:rsidRDefault="00CA5173" w:rsidP="000659E8">
            <w:pPr>
              <w:rPr>
                <w:b/>
                <w:bCs/>
                <w:szCs w:val="20"/>
              </w:rPr>
            </w:pPr>
          </w:p>
        </w:tc>
        <w:tc>
          <w:tcPr>
            <w:tcW w:w="1946" w:type="dxa"/>
            <w:tcBorders>
              <w:top w:val="single" w:sz="8" w:space="0" w:color="00000A"/>
              <w:left w:val="single" w:sz="8" w:space="0" w:color="00000A"/>
              <w:bottom w:val="single" w:sz="8" w:space="0" w:color="00000A"/>
              <w:right w:val="single" w:sz="8" w:space="0" w:color="00000A"/>
            </w:tcBorders>
            <w:shd w:val="clear" w:color="auto" w:fill="auto"/>
          </w:tcPr>
          <w:p w14:paraId="1B9F2A2D" w14:textId="77777777" w:rsidR="00CA5173" w:rsidRDefault="00CA5173" w:rsidP="000659E8">
            <w:pPr>
              <w:jc w:val="center"/>
              <w:rPr>
                <w:b/>
                <w:bCs/>
                <w:szCs w:val="20"/>
              </w:rPr>
            </w:pPr>
          </w:p>
        </w:tc>
      </w:tr>
      <w:tr w:rsidR="00CA5173" w14:paraId="6E27C31D" w14:textId="77777777" w:rsidTr="000659E8">
        <w:tc>
          <w:tcPr>
            <w:tcW w:w="2741"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D9784D4" w14:textId="77777777" w:rsidR="00CA5173" w:rsidRDefault="00CA5173" w:rsidP="000659E8">
            <w:pPr>
              <w:rPr>
                <w:szCs w:val="20"/>
              </w:rPr>
            </w:pPr>
            <w:r>
              <w:rPr>
                <w:szCs w:val="20"/>
              </w:rPr>
              <w:t>Volume de bois sous contrat (reconductible ou pluriannuel), m3</w:t>
            </w:r>
          </w:p>
        </w:tc>
        <w:tc>
          <w:tcPr>
            <w:tcW w:w="2092" w:type="dxa"/>
            <w:tcBorders>
              <w:top w:val="single" w:sz="8" w:space="0" w:color="00000A"/>
              <w:left w:val="single" w:sz="8" w:space="0" w:color="00000A"/>
              <w:bottom w:val="single" w:sz="8" w:space="0" w:color="00000A"/>
              <w:right w:val="single" w:sz="8" w:space="0" w:color="00000A"/>
            </w:tcBorders>
            <w:shd w:val="clear" w:color="auto" w:fill="auto"/>
          </w:tcPr>
          <w:p w14:paraId="18CFAAE9" w14:textId="77777777" w:rsidR="00CA5173" w:rsidRDefault="00CA5173" w:rsidP="000659E8">
            <w:pPr>
              <w:rPr>
                <w:szCs w:val="20"/>
              </w:rPr>
            </w:pPr>
          </w:p>
        </w:tc>
        <w:tc>
          <w:tcPr>
            <w:tcW w:w="1007" w:type="dxa"/>
            <w:tcBorders>
              <w:top w:val="single" w:sz="8" w:space="0" w:color="00000A"/>
              <w:left w:val="single" w:sz="8" w:space="0" w:color="00000A"/>
              <w:bottom w:val="single" w:sz="8" w:space="0" w:color="00000A"/>
              <w:right w:val="single" w:sz="8" w:space="0" w:color="00000A"/>
            </w:tcBorders>
            <w:shd w:val="clear" w:color="auto" w:fill="auto"/>
          </w:tcPr>
          <w:p w14:paraId="71DC63B7" w14:textId="77777777" w:rsidR="00CA5173" w:rsidRDefault="00CA5173" w:rsidP="000659E8">
            <w:pPr>
              <w:rPr>
                <w:szCs w:val="20"/>
              </w:rPr>
            </w:pPr>
          </w:p>
        </w:tc>
        <w:tc>
          <w:tcPr>
            <w:tcW w:w="1946" w:type="dxa"/>
            <w:tcBorders>
              <w:top w:val="single" w:sz="8" w:space="0" w:color="00000A"/>
              <w:left w:val="single" w:sz="8" w:space="0" w:color="00000A"/>
              <w:bottom w:val="single" w:sz="8" w:space="0" w:color="00000A"/>
              <w:right w:val="single" w:sz="8" w:space="0" w:color="00000A"/>
            </w:tcBorders>
            <w:shd w:val="clear" w:color="auto" w:fill="auto"/>
          </w:tcPr>
          <w:p w14:paraId="2EEA50BA" w14:textId="77777777" w:rsidR="00CA5173" w:rsidRDefault="00CA5173" w:rsidP="000659E8">
            <w:pPr>
              <w:rPr>
                <w:szCs w:val="20"/>
              </w:rPr>
            </w:pPr>
          </w:p>
        </w:tc>
      </w:tr>
      <w:tr w:rsidR="00CA5173" w14:paraId="6383338D" w14:textId="77777777" w:rsidTr="000659E8">
        <w:tc>
          <w:tcPr>
            <w:tcW w:w="2741"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06751DAF" w14:textId="77777777" w:rsidR="00CA5173" w:rsidRDefault="00CA5173" w:rsidP="000659E8">
            <w:pPr>
              <w:jc w:val="right"/>
              <w:rPr>
                <w:szCs w:val="20"/>
              </w:rPr>
            </w:pPr>
            <w:r>
              <w:rPr>
                <w:szCs w:val="20"/>
              </w:rPr>
              <w:t>Dont volume de chêne sous contrat, m3</w:t>
            </w:r>
          </w:p>
        </w:tc>
        <w:tc>
          <w:tcPr>
            <w:tcW w:w="2092" w:type="dxa"/>
            <w:tcBorders>
              <w:top w:val="single" w:sz="8" w:space="0" w:color="00000A"/>
              <w:left w:val="single" w:sz="8" w:space="0" w:color="00000A"/>
              <w:bottom w:val="single" w:sz="8" w:space="0" w:color="00000A"/>
              <w:right w:val="single" w:sz="8" w:space="0" w:color="00000A"/>
            </w:tcBorders>
            <w:shd w:val="clear" w:color="auto" w:fill="auto"/>
          </w:tcPr>
          <w:p w14:paraId="560076A6" w14:textId="77777777" w:rsidR="00CA5173" w:rsidRDefault="00CA5173" w:rsidP="000659E8">
            <w:pPr>
              <w:rPr>
                <w:szCs w:val="20"/>
              </w:rPr>
            </w:pPr>
          </w:p>
        </w:tc>
        <w:tc>
          <w:tcPr>
            <w:tcW w:w="1007" w:type="dxa"/>
            <w:tcBorders>
              <w:top w:val="single" w:sz="8" w:space="0" w:color="00000A"/>
              <w:left w:val="single" w:sz="8" w:space="0" w:color="00000A"/>
              <w:bottom w:val="single" w:sz="8" w:space="0" w:color="00000A"/>
              <w:right w:val="single" w:sz="8" w:space="0" w:color="00000A"/>
            </w:tcBorders>
            <w:shd w:val="clear" w:color="auto" w:fill="auto"/>
          </w:tcPr>
          <w:p w14:paraId="6AD4A15C" w14:textId="77777777" w:rsidR="00CA5173" w:rsidRDefault="00CA5173" w:rsidP="000659E8">
            <w:pPr>
              <w:rPr>
                <w:szCs w:val="20"/>
              </w:rPr>
            </w:pPr>
          </w:p>
        </w:tc>
        <w:tc>
          <w:tcPr>
            <w:tcW w:w="1946" w:type="dxa"/>
            <w:tcBorders>
              <w:top w:val="single" w:sz="8" w:space="0" w:color="00000A"/>
              <w:left w:val="single" w:sz="8" w:space="0" w:color="00000A"/>
              <w:bottom w:val="single" w:sz="8" w:space="0" w:color="00000A"/>
              <w:right w:val="single" w:sz="8" w:space="0" w:color="00000A"/>
            </w:tcBorders>
            <w:shd w:val="clear" w:color="auto" w:fill="auto"/>
          </w:tcPr>
          <w:p w14:paraId="7A3F2534" w14:textId="77777777" w:rsidR="00CA5173" w:rsidRDefault="00CA5173" w:rsidP="000659E8">
            <w:pPr>
              <w:rPr>
                <w:szCs w:val="20"/>
              </w:rPr>
            </w:pPr>
          </w:p>
        </w:tc>
      </w:tr>
      <w:tr w:rsidR="00CA5173" w14:paraId="17634369" w14:textId="77777777" w:rsidTr="000659E8">
        <w:tc>
          <w:tcPr>
            <w:tcW w:w="2741"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3B5D8536" w14:textId="77777777" w:rsidR="00CA5173" w:rsidRDefault="00CA5173" w:rsidP="000659E8">
            <w:pPr>
              <w:rPr>
                <w:szCs w:val="20"/>
              </w:rPr>
            </w:pPr>
            <w:r>
              <w:rPr>
                <w:szCs w:val="20"/>
              </w:rPr>
              <w:t>Volume total de chêne mis en vente, m3</w:t>
            </w:r>
          </w:p>
        </w:tc>
        <w:tc>
          <w:tcPr>
            <w:tcW w:w="2092" w:type="dxa"/>
            <w:tcBorders>
              <w:top w:val="single" w:sz="8" w:space="0" w:color="00000A"/>
              <w:left w:val="single" w:sz="8" w:space="0" w:color="00000A"/>
              <w:bottom w:val="single" w:sz="8" w:space="0" w:color="00000A"/>
              <w:right w:val="single" w:sz="8" w:space="0" w:color="00000A"/>
            </w:tcBorders>
            <w:shd w:val="clear" w:color="auto" w:fill="auto"/>
          </w:tcPr>
          <w:p w14:paraId="0DCC2C0E" w14:textId="77777777" w:rsidR="00CA5173" w:rsidRDefault="00CA5173" w:rsidP="000659E8">
            <w:pPr>
              <w:rPr>
                <w:szCs w:val="20"/>
              </w:rPr>
            </w:pPr>
          </w:p>
        </w:tc>
        <w:tc>
          <w:tcPr>
            <w:tcW w:w="1007" w:type="dxa"/>
            <w:tcBorders>
              <w:top w:val="single" w:sz="8" w:space="0" w:color="00000A"/>
              <w:left w:val="single" w:sz="8" w:space="0" w:color="00000A"/>
              <w:bottom w:val="single" w:sz="8" w:space="0" w:color="00000A"/>
              <w:right w:val="single" w:sz="8" w:space="0" w:color="00000A"/>
            </w:tcBorders>
            <w:shd w:val="clear" w:color="auto" w:fill="auto"/>
          </w:tcPr>
          <w:p w14:paraId="6CC2DAD7" w14:textId="77777777" w:rsidR="00CA5173" w:rsidRDefault="00CA5173" w:rsidP="000659E8">
            <w:pPr>
              <w:rPr>
                <w:szCs w:val="20"/>
              </w:rPr>
            </w:pPr>
          </w:p>
        </w:tc>
        <w:tc>
          <w:tcPr>
            <w:tcW w:w="1946" w:type="dxa"/>
            <w:tcBorders>
              <w:top w:val="single" w:sz="8" w:space="0" w:color="00000A"/>
              <w:left w:val="single" w:sz="8" w:space="0" w:color="00000A"/>
              <w:bottom w:val="single" w:sz="8" w:space="0" w:color="00000A"/>
              <w:right w:val="single" w:sz="8" w:space="0" w:color="00000A"/>
            </w:tcBorders>
            <w:shd w:val="clear" w:color="auto" w:fill="auto"/>
          </w:tcPr>
          <w:p w14:paraId="0A526E6F" w14:textId="77777777" w:rsidR="00CA5173" w:rsidRDefault="00CA5173" w:rsidP="000659E8">
            <w:pPr>
              <w:rPr>
                <w:szCs w:val="20"/>
              </w:rPr>
            </w:pPr>
          </w:p>
        </w:tc>
      </w:tr>
      <w:tr w:rsidR="00CA5173" w14:paraId="558C6845" w14:textId="77777777" w:rsidTr="000659E8">
        <w:tc>
          <w:tcPr>
            <w:tcW w:w="2741" w:type="dxa"/>
            <w:tcBorders>
              <w:top w:val="single" w:sz="8" w:space="0" w:color="00000A"/>
              <w:left w:val="single" w:sz="8" w:space="0" w:color="00000A"/>
              <w:bottom w:val="single" w:sz="8" w:space="0" w:color="00000A"/>
              <w:right w:val="single" w:sz="8" w:space="0" w:color="00000A"/>
            </w:tcBorders>
            <w:shd w:val="clear" w:color="auto" w:fill="auto"/>
            <w:tcMar>
              <w:left w:w="88" w:type="dxa"/>
            </w:tcMar>
          </w:tcPr>
          <w:p w14:paraId="561DD7A1" w14:textId="77777777" w:rsidR="00CA5173" w:rsidRDefault="00CA5173" w:rsidP="000659E8">
            <w:pPr>
              <w:jc w:val="right"/>
              <w:rPr>
                <w:szCs w:val="20"/>
              </w:rPr>
            </w:pPr>
            <w:r>
              <w:rPr>
                <w:szCs w:val="20"/>
              </w:rPr>
              <w:t>Dont volume de chêne sous label UE, m3</w:t>
            </w:r>
          </w:p>
        </w:tc>
        <w:tc>
          <w:tcPr>
            <w:tcW w:w="2092" w:type="dxa"/>
            <w:tcBorders>
              <w:top w:val="single" w:sz="8" w:space="0" w:color="00000A"/>
              <w:left w:val="single" w:sz="8" w:space="0" w:color="00000A"/>
              <w:bottom w:val="single" w:sz="8" w:space="0" w:color="00000A"/>
              <w:right w:val="single" w:sz="8" w:space="0" w:color="00000A"/>
            </w:tcBorders>
            <w:shd w:val="clear" w:color="auto" w:fill="auto"/>
          </w:tcPr>
          <w:p w14:paraId="51E61613" w14:textId="77777777" w:rsidR="00CA5173" w:rsidRDefault="00CA5173" w:rsidP="000659E8">
            <w:pPr>
              <w:rPr>
                <w:szCs w:val="20"/>
              </w:rPr>
            </w:pPr>
          </w:p>
        </w:tc>
        <w:tc>
          <w:tcPr>
            <w:tcW w:w="1007" w:type="dxa"/>
            <w:tcBorders>
              <w:top w:val="single" w:sz="8" w:space="0" w:color="00000A"/>
              <w:left w:val="single" w:sz="8" w:space="0" w:color="00000A"/>
              <w:bottom w:val="single" w:sz="8" w:space="0" w:color="00000A"/>
              <w:right w:val="single" w:sz="8" w:space="0" w:color="00000A"/>
            </w:tcBorders>
            <w:shd w:val="clear" w:color="auto" w:fill="auto"/>
          </w:tcPr>
          <w:p w14:paraId="02E9C7E6" w14:textId="77777777" w:rsidR="00CA5173" w:rsidRDefault="00CA5173" w:rsidP="000659E8">
            <w:pPr>
              <w:rPr>
                <w:szCs w:val="20"/>
              </w:rPr>
            </w:pPr>
          </w:p>
        </w:tc>
        <w:tc>
          <w:tcPr>
            <w:tcW w:w="1946" w:type="dxa"/>
            <w:tcBorders>
              <w:top w:val="single" w:sz="8" w:space="0" w:color="00000A"/>
              <w:left w:val="single" w:sz="8" w:space="0" w:color="00000A"/>
              <w:bottom w:val="single" w:sz="8" w:space="0" w:color="00000A"/>
              <w:right w:val="single" w:sz="8" w:space="0" w:color="00000A"/>
            </w:tcBorders>
            <w:shd w:val="clear" w:color="auto" w:fill="auto"/>
          </w:tcPr>
          <w:p w14:paraId="5DA672BB" w14:textId="77777777" w:rsidR="00CA5173" w:rsidRDefault="00CA5173" w:rsidP="000659E8">
            <w:pPr>
              <w:rPr>
                <w:szCs w:val="20"/>
              </w:rPr>
            </w:pPr>
          </w:p>
        </w:tc>
      </w:tr>
    </w:tbl>
    <w:p w14:paraId="068904F9" w14:textId="77777777" w:rsidR="00CA5173" w:rsidRDefault="00CA5173" w:rsidP="00CA5173">
      <w:pPr>
        <w:pStyle w:val="Paragraphedeliste"/>
        <w:rPr>
          <w:rFonts w:ascii="Marianne" w:hAnsi="Marianne" w:cs="Calibri"/>
          <w:color w:val="000000"/>
          <w:sz w:val="20"/>
          <w:szCs w:val="20"/>
        </w:rPr>
      </w:pPr>
    </w:p>
    <w:p w14:paraId="51907922" w14:textId="77777777" w:rsidR="00CA5173" w:rsidRDefault="00CA5173" w:rsidP="00CA5173">
      <w:pPr>
        <w:pStyle w:val="Paragraphedeliste"/>
        <w:numPr>
          <w:ilvl w:val="0"/>
          <w:numId w:val="1"/>
        </w:numPr>
        <w:spacing w:after="0" w:line="252" w:lineRule="auto"/>
        <w:jc w:val="left"/>
        <w:rPr>
          <w:rFonts w:ascii="Marianne" w:eastAsia="Times New Roman" w:hAnsi="Marianne"/>
          <w:sz w:val="20"/>
          <w:szCs w:val="20"/>
        </w:rPr>
      </w:pPr>
      <w:proofErr w:type="gramStart"/>
      <w:r>
        <w:rPr>
          <w:rFonts w:ascii="Marianne" w:eastAsia="Times New Roman" w:hAnsi="Marianne"/>
          <w:sz w:val="20"/>
          <w:szCs w:val="20"/>
        </w:rPr>
        <w:t>prévoit</w:t>
      </w:r>
      <w:proofErr w:type="gramEnd"/>
      <w:r>
        <w:rPr>
          <w:rFonts w:ascii="Marianne" w:eastAsia="Times New Roman" w:hAnsi="Marianne"/>
          <w:sz w:val="20"/>
          <w:szCs w:val="20"/>
        </w:rPr>
        <w:t>, sur l’exercice en cours ou sur les deux prochains exercices, et sous réserve de l'accord des propriétaires concernés, de mettre à disposition à la vente les volumes suivants</w:t>
      </w:r>
      <w:r>
        <w:rPr>
          <w:rFonts w:ascii="Calibri" w:eastAsia="Times New Roman" w:hAnsi="Calibri" w:cs="Calibri"/>
          <w:sz w:val="20"/>
          <w:szCs w:val="20"/>
        </w:rPr>
        <w:t> </w:t>
      </w:r>
      <w:r>
        <w:rPr>
          <w:rFonts w:ascii="Marianne" w:eastAsia="Times New Roman" w:hAnsi="Marianne"/>
          <w:sz w:val="20"/>
          <w:szCs w:val="20"/>
        </w:rPr>
        <w:t xml:space="preserve">: </w:t>
      </w:r>
    </w:p>
    <w:tbl>
      <w:tblPr>
        <w:tblW w:w="10632" w:type="dxa"/>
        <w:tblInd w:w="-9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106"/>
        <w:gridCol w:w="1559"/>
        <w:gridCol w:w="1985"/>
        <w:gridCol w:w="1982"/>
      </w:tblGrid>
      <w:tr w:rsidR="00CA5173" w14:paraId="3204AFC5" w14:textId="77777777" w:rsidTr="000659E8">
        <w:tc>
          <w:tcPr>
            <w:tcW w:w="51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E83DB6E" w14:textId="77777777" w:rsidR="00CA5173" w:rsidRDefault="00CA5173" w:rsidP="000659E8">
            <w:pPr>
              <w:jc w:val="center"/>
              <w:rPr>
                <w:rFonts w:eastAsiaTheme="minorHAnsi"/>
                <w:szCs w:val="20"/>
              </w:rPr>
            </w:pPr>
            <w:proofErr w:type="gramStart"/>
            <w:r>
              <w:rPr>
                <w:szCs w:val="20"/>
              </w:rPr>
              <w:t>n</w:t>
            </w:r>
            <w:proofErr w:type="gramEnd"/>
            <w:r>
              <w:rPr>
                <w:szCs w:val="20"/>
              </w:rPr>
              <w:t xml:space="preserve"> = année du dépôt du projet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p w14:paraId="1385C8C8" w14:textId="77777777" w:rsidR="00CA5173" w:rsidRDefault="00CA5173" w:rsidP="000659E8">
            <w:pPr>
              <w:jc w:val="center"/>
              <w:rPr>
                <w:b/>
                <w:bCs/>
                <w:szCs w:val="20"/>
              </w:rPr>
            </w:pPr>
            <w:r>
              <w:rPr>
                <w:b/>
                <w:bCs/>
                <w:szCs w:val="20"/>
              </w:rPr>
              <w:t>Exercice N</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E744E84" w14:textId="77777777" w:rsidR="00CA5173" w:rsidRDefault="00CA5173" w:rsidP="000659E8">
            <w:pPr>
              <w:jc w:val="center"/>
              <w:rPr>
                <w:b/>
                <w:bCs/>
                <w:szCs w:val="20"/>
              </w:rPr>
            </w:pPr>
            <w:r>
              <w:rPr>
                <w:b/>
                <w:bCs/>
                <w:szCs w:val="20"/>
              </w:rPr>
              <w:t>Exercice n+1</w:t>
            </w: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F4D7BA" w14:textId="77777777" w:rsidR="00CA5173" w:rsidRDefault="00CA5173" w:rsidP="000659E8">
            <w:pPr>
              <w:jc w:val="center"/>
              <w:rPr>
                <w:b/>
                <w:bCs/>
                <w:szCs w:val="20"/>
              </w:rPr>
            </w:pPr>
            <w:r>
              <w:rPr>
                <w:b/>
                <w:bCs/>
                <w:szCs w:val="20"/>
              </w:rPr>
              <w:t>Exercice n+2</w:t>
            </w:r>
          </w:p>
        </w:tc>
      </w:tr>
      <w:tr w:rsidR="00CA5173" w14:paraId="74D9E8F6" w14:textId="77777777" w:rsidTr="000659E8">
        <w:tc>
          <w:tcPr>
            <w:tcW w:w="51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8D7F10E" w14:textId="77777777" w:rsidR="00CA5173" w:rsidRDefault="00CA5173" w:rsidP="000659E8">
            <w:pPr>
              <w:rPr>
                <w:szCs w:val="20"/>
              </w:rPr>
            </w:pPr>
            <w:r>
              <w:rPr>
                <w:szCs w:val="20"/>
              </w:rPr>
              <w:t>Volume total de bois mis en vente, m3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p w14:paraId="0F4793C9" w14:textId="77777777" w:rsidR="00CA5173" w:rsidRDefault="00CA5173" w:rsidP="000659E8">
            <w:pPr>
              <w:jc w:val="center"/>
              <w:rPr>
                <w:b/>
                <w:bCs/>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7FD367F" w14:textId="77777777" w:rsidR="00CA5173" w:rsidRDefault="00CA5173" w:rsidP="000659E8">
            <w:pPr>
              <w:jc w:val="center"/>
              <w:rPr>
                <w:b/>
                <w:bCs/>
                <w:szCs w:val="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2093FB" w14:textId="77777777" w:rsidR="00CA5173" w:rsidRDefault="00CA5173" w:rsidP="000659E8">
            <w:pPr>
              <w:jc w:val="center"/>
              <w:rPr>
                <w:b/>
                <w:bCs/>
                <w:szCs w:val="20"/>
              </w:rPr>
            </w:pPr>
          </w:p>
        </w:tc>
      </w:tr>
      <w:tr w:rsidR="00CA5173" w14:paraId="428110FA" w14:textId="77777777" w:rsidTr="000659E8">
        <w:tc>
          <w:tcPr>
            <w:tcW w:w="51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CB0AF8" w14:textId="77777777" w:rsidR="00CA5173" w:rsidRDefault="00CA5173" w:rsidP="000659E8">
            <w:pPr>
              <w:rPr>
                <w:szCs w:val="20"/>
              </w:rPr>
            </w:pPr>
            <w:r>
              <w:rPr>
                <w:szCs w:val="20"/>
              </w:rPr>
              <w:t>Volume de bois sous contrat (reconductible ou pluriannuel), m3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p w14:paraId="1670B1A0" w14:textId="77777777" w:rsidR="00CA5173" w:rsidRDefault="00CA5173" w:rsidP="000659E8">
            <w:pPr>
              <w:rPr>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5AFF51" w14:textId="77777777" w:rsidR="00CA5173" w:rsidRDefault="00CA5173" w:rsidP="000659E8">
            <w:pPr>
              <w:rPr>
                <w:szCs w:val="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01CF78" w14:textId="77777777" w:rsidR="00CA5173" w:rsidRDefault="00CA5173" w:rsidP="000659E8">
            <w:pPr>
              <w:rPr>
                <w:szCs w:val="20"/>
              </w:rPr>
            </w:pPr>
          </w:p>
        </w:tc>
      </w:tr>
      <w:tr w:rsidR="00CA5173" w14:paraId="47447CFE" w14:textId="77777777" w:rsidTr="000659E8">
        <w:tc>
          <w:tcPr>
            <w:tcW w:w="51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C750D40" w14:textId="77777777" w:rsidR="00CA5173" w:rsidRDefault="00CA5173" w:rsidP="000659E8">
            <w:pPr>
              <w:jc w:val="right"/>
              <w:rPr>
                <w:szCs w:val="20"/>
              </w:rPr>
            </w:pPr>
            <w:r>
              <w:rPr>
                <w:szCs w:val="20"/>
              </w:rPr>
              <w:t>Dont volume de chêne sous contrat, m3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p w14:paraId="618A468F" w14:textId="77777777" w:rsidR="00CA5173" w:rsidRDefault="00CA5173" w:rsidP="000659E8">
            <w:pPr>
              <w:rPr>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C1D4F6" w14:textId="77777777" w:rsidR="00CA5173" w:rsidRDefault="00CA5173" w:rsidP="000659E8">
            <w:pPr>
              <w:rPr>
                <w:szCs w:val="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13A241" w14:textId="77777777" w:rsidR="00CA5173" w:rsidRDefault="00CA5173" w:rsidP="000659E8">
            <w:pPr>
              <w:rPr>
                <w:szCs w:val="20"/>
              </w:rPr>
            </w:pPr>
          </w:p>
        </w:tc>
      </w:tr>
      <w:tr w:rsidR="00CA5173" w14:paraId="4007445B" w14:textId="77777777" w:rsidTr="000659E8">
        <w:tc>
          <w:tcPr>
            <w:tcW w:w="51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7BECF9" w14:textId="77777777" w:rsidR="00CA5173" w:rsidRDefault="00CA5173" w:rsidP="000659E8">
            <w:pPr>
              <w:rPr>
                <w:szCs w:val="20"/>
              </w:rPr>
            </w:pPr>
            <w:r>
              <w:rPr>
                <w:szCs w:val="20"/>
              </w:rPr>
              <w:t>Volume total de chêne mis en vente, m3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p w14:paraId="123ED7FD" w14:textId="77777777" w:rsidR="00CA5173" w:rsidRDefault="00CA5173" w:rsidP="000659E8">
            <w:pPr>
              <w:rPr>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F0BBFC" w14:textId="77777777" w:rsidR="00CA5173" w:rsidRDefault="00CA5173" w:rsidP="000659E8">
            <w:pPr>
              <w:rPr>
                <w:szCs w:val="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168796E" w14:textId="77777777" w:rsidR="00CA5173" w:rsidRDefault="00CA5173" w:rsidP="000659E8">
            <w:pPr>
              <w:rPr>
                <w:szCs w:val="20"/>
              </w:rPr>
            </w:pPr>
          </w:p>
        </w:tc>
      </w:tr>
      <w:tr w:rsidR="00CA5173" w14:paraId="7F4CB0DF" w14:textId="77777777" w:rsidTr="000659E8">
        <w:tc>
          <w:tcPr>
            <w:tcW w:w="510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D63744" w14:textId="77777777" w:rsidR="00CA5173" w:rsidRDefault="00CA5173" w:rsidP="000659E8">
            <w:pPr>
              <w:jc w:val="right"/>
              <w:rPr>
                <w:szCs w:val="20"/>
              </w:rPr>
            </w:pPr>
            <w:r>
              <w:rPr>
                <w:szCs w:val="20"/>
              </w:rPr>
              <w:t>Dont volume de chêne sous label UE, m3</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5" w:type="dxa"/>
              <w:right w:w="0" w:type="dxa"/>
            </w:tcMar>
          </w:tcPr>
          <w:p w14:paraId="42130E3C" w14:textId="77777777" w:rsidR="00CA5173" w:rsidRDefault="00CA5173" w:rsidP="000659E8">
            <w:pPr>
              <w:rPr>
                <w:szCs w:val="20"/>
              </w:rPr>
            </w:pP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015E83D" w14:textId="77777777" w:rsidR="00CA5173" w:rsidRDefault="00CA5173" w:rsidP="000659E8">
            <w:pPr>
              <w:rPr>
                <w:szCs w:val="20"/>
              </w:rPr>
            </w:pPr>
          </w:p>
        </w:tc>
        <w:tc>
          <w:tcPr>
            <w:tcW w:w="198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37B6134" w14:textId="77777777" w:rsidR="00CA5173" w:rsidRDefault="00CA5173" w:rsidP="000659E8">
            <w:pPr>
              <w:rPr>
                <w:szCs w:val="20"/>
              </w:rPr>
            </w:pPr>
          </w:p>
        </w:tc>
      </w:tr>
    </w:tbl>
    <w:p w14:paraId="3C2A68ED" w14:textId="77777777" w:rsidR="00CA5173" w:rsidRDefault="00CA5173" w:rsidP="00CA5173">
      <w:pPr>
        <w:rPr>
          <w:rFonts w:eastAsiaTheme="minorHAnsi" w:cs="Calibri"/>
          <w:color w:val="000000"/>
          <w:szCs w:val="20"/>
        </w:rPr>
      </w:pPr>
      <w:r>
        <w:rPr>
          <w:szCs w:val="20"/>
        </w:rPr>
        <w:br/>
        <w:t>Le porteur de projet s'engage à adresser, sur demande de l’ADEME ou de la DGPE (MASA), les pièces justificatives nécessaires afin de justifier l'atteinte des engagements.</w:t>
      </w:r>
      <w:r>
        <w:rPr>
          <w:rFonts w:ascii="Calibri" w:hAnsi="Calibri" w:cs="Calibri"/>
          <w:szCs w:val="20"/>
        </w:rPr>
        <w:t> </w:t>
      </w:r>
      <w:r>
        <w:rPr>
          <w:rFonts w:cs="Marianne"/>
          <w:szCs w:val="20"/>
        </w:rPr>
        <w:t>»</w:t>
      </w:r>
    </w:p>
    <w:p w14:paraId="42082723" w14:textId="77777777" w:rsidR="00CA5173" w:rsidRDefault="00CA5173" w:rsidP="00CA5173">
      <w:pPr>
        <w:rPr>
          <w:szCs w:val="20"/>
        </w:rPr>
      </w:pPr>
      <w:r w:rsidRPr="00741360">
        <w:t>Le porteur de projet accepte que les données communiquées en matière de volume mis en vente, volume vendu sous contrat, volume vendu sous label UE soient communiquées par la DGPE de manière agrégée et non nominative.</w:t>
      </w:r>
    </w:p>
    <w:p w14:paraId="4DD237CA" w14:textId="77777777" w:rsidR="00CA5173" w:rsidRDefault="00CA5173" w:rsidP="00CA5173">
      <w:pPr>
        <w:rPr>
          <w:szCs w:val="20"/>
        </w:rPr>
      </w:pPr>
    </w:p>
    <w:p w14:paraId="3F5F8B38" w14:textId="42225402" w:rsidR="00CA5173" w:rsidRDefault="00CA5173" w:rsidP="00CA5173">
      <w:pPr>
        <w:jc w:val="right"/>
      </w:pPr>
      <w:r>
        <w:rPr>
          <w:szCs w:val="20"/>
        </w:rPr>
        <w:t>[Signature du porteur de projet]</w:t>
      </w:r>
    </w:p>
    <w:sectPr w:rsidR="00CA5173">
      <w:headerReference w:type="default"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arianne Thin">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E89A" w14:textId="77777777" w:rsidR="00BB4ACB" w:rsidRDefault="00CA5173">
    <w:pPr>
      <w:pStyle w:val="Corpsdetexte"/>
      <w:spacing w:line="9" w:lineRule="auto"/>
      <w:rPr>
        <w:sz w:val="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82B2" w14:textId="77777777" w:rsidR="00BB4ACB" w:rsidRDefault="00CA5173">
    <w:pPr>
      <w:pStyle w:val="Corpsdetexte"/>
      <w:spacing w:line="9" w:lineRule="auto"/>
      <w:rPr>
        <w:sz w:val="2"/>
      </w:rPr>
    </w:pPr>
    <w:r>
      <w:rPr>
        <w:noProof/>
        <w:sz w:val="2"/>
      </w:rPr>
      <mc:AlternateContent>
        <mc:Choice Requires="wps">
          <w:drawing>
            <wp:anchor distT="0" distB="0" distL="114300" distR="114300" simplePos="0" relativeHeight="251659264" behindDoc="1" locked="0" layoutInCell="1" allowOverlap="1" wp14:anchorId="0C44C2E1" wp14:editId="44F4E91C">
              <wp:simplePos x="0" y="0"/>
              <wp:positionH relativeFrom="column">
                <wp:posOffset>86360</wp:posOffset>
              </wp:positionH>
              <wp:positionV relativeFrom="paragraph">
                <wp:posOffset>350520</wp:posOffset>
              </wp:positionV>
              <wp:extent cx="5328285" cy="1270"/>
              <wp:effectExtent l="0" t="0" r="26670" b="19050"/>
              <wp:wrapNone/>
              <wp:docPr id="22" name="Connecteur droit 22"/>
              <wp:cNvGraphicFramePr/>
              <a:graphic xmlns:a="http://schemas.openxmlformats.org/drawingml/2006/main">
                <a:graphicData uri="http://schemas.microsoft.com/office/word/2010/wordprocessingShape">
                  <wps:wsp>
                    <wps:cNvCnPr/>
                    <wps:spPr>
                      <a:xfrm>
                        <a:off x="0" y="0"/>
                        <a:ext cx="5327640" cy="0"/>
                      </a:xfrm>
                      <a:prstGeom prst="line">
                        <a:avLst/>
                      </a:prstGeom>
                      <a:ln w="12600">
                        <a:solidFill>
                          <a:srgbClr val="5973B3"/>
                        </a:solidFill>
                        <a:round/>
                      </a:ln>
                    </wps:spPr>
                    <wps:bodyPr/>
                  </wps:wsp>
                </a:graphicData>
              </a:graphic>
            </wp:anchor>
          </w:drawing>
        </mc:Choice>
        <mc:Fallback>
          <w:pict>
            <v:line w14:anchorId="242375AC" id="Connecteur droit 2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8pt,27.6pt" to="426.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" strokecolor="#5973b3" strokeweight=".35mm"/>
          </w:pict>
        </mc:Fallback>
      </mc:AlternateContent>
    </w:r>
    <w:r>
      <w:rPr>
        <w:noProof/>
        <w:sz w:val="2"/>
      </w:rPr>
      <mc:AlternateContent>
        <mc:Choice Requires="wps">
          <w:drawing>
            <wp:anchor distT="0" distB="0" distL="114300" distR="114300" simplePos="0" relativeHeight="251660288" behindDoc="1" locked="0" layoutInCell="1" allowOverlap="1" wp14:anchorId="029FB9EE" wp14:editId="44ACA25F">
              <wp:simplePos x="0" y="0"/>
              <wp:positionH relativeFrom="margin">
                <wp:posOffset>-901700</wp:posOffset>
              </wp:positionH>
              <wp:positionV relativeFrom="paragraph">
                <wp:posOffset>0</wp:posOffset>
              </wp:positionV>
              <wp:extent cx="7561580" cy="721360"/>
              <wp:effectExtent l="0" t="0" r="3175" b="4445"/>
              <wp:wrapNone/>
              <wp:docPr id="23" name="Rectangle 23"/>
              <wp:cNvGraphicFramePr/>
              <a:graphic xmlns:a="http://schemas.openxmlformats.org/drawingml/2006/main">
                <a:graphicData uri="http://schemas.microsoft.com/office/word/2010/wordprocessingShape">
                  <wps:wsp>
                    <wps:cNvSpPr/>
                    <wps:spPr>
                      <a:xfrm>
                        <a:off x="0" y="0"/>
                        <a:ext cx="7561080" cy="720720"/>
                      </a:xfrm>
                      <a:prstGeom prst="rect">
                        <a:avLst/>
                      </a:prstGeom>
                      <a:solidFill>
                        <a:schemeClr val="lt1"/>
                      </a:solidFill>
                      <a:ln w="6480">
                        <a:noFill/>
                      </a:ln>
                    </wps:spPr>
                    <wps:style>
                      <a:lnRef idx="0">
                        <a:scrgbClr r="0" g="0" b="0"/>
                      </a:lnRef>
                      <a:fillRef idx="0">
                        <a:scrgbClr r="0" g="0" b="0"/>
                      </a:fillRef>
                      <a:effectRef idx="0">
                        <a:scrgbClr r="0" g="0" b="0"/>
                      </a:effectRef>
                      <a:fontRef idx="minor"/>
                    </wps:style>
                    <wps:txbx>
                      <w:txbxContent>
                        <w:p w14:paraId="378E7C88" w14:textId="77777777" w:rsidR="00BB4ACB" w:rsidRDefault="00CA5173">
                          <w:pPr>
                            <w:pStyle w:val="En-tte"/>
                          </w:pPr>
                          <w:r>
                            <w:t xml:space="preserve">France 2030 </w:t>
                          </w:r>
                          <w:r>
                            <w:tab/>
                            <w:t>5 décembre 2022</w:t>
                          </w:r>
                        </w:p>
                      </w:txbxContent>
                    </wps:txbx>
                    <wps:bodyPr lIns="0" tIns="0" rIns="0" bIns="0" anchor="ctr">
                      <a:prstTxWarp prst="textNoShape">
                        <a:avLst/>
                      </a:prstTxWarp>
                      <a:noAutofit/>
                    </wps:bodyPr>
                  </wps:wsp>
                </a:graphicData>
              </a:graphic>
            </wp:anchor>
          </w:drawing>
        </mc:Choice>
        <mc:Fallback>
          <w:pict>
            <v:rect w14:anchorId="029FB9EE" id="Rectangle 23" o:spid="_x0000_s1026" style="position:absolute;margin-left:-71pt;margin-top:0;width:595.4pt;height:56.8pt;z-index:-2516561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" fillcolor="white [3201]" stroked="f" strokeweight=".18mm">
              <v:textbox inset="0,0,0,0">
                <w:txbxContent>
                  <w:p w14:paraId="378E7C88" w14:textId="77777777" w:rsidR="00BB4ACB" w:rsidRDefault="00CA5173">
                    <w:pPr>
                      <w:pStyle w:val="En-tte"/>
                    </w:pPr>
                    <w:r>
                      <w:t xml:space="preserve">France 2030 </w:t>
                    </w:r>
                    <w:r>
                      <w:tab/>
                      <w:t>5 décembre 2022</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36079"/>
    <w:multiLevelType w:val="multilevel"/>
    <w:tmpl w:val="8A30EBC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rPr>
    </w:lvl>
  </w:abstractNum>
  <w:num w:numId="1" w16cid:durableId="76947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173"/>
    <w:rsid w:val="00CA5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B45D"/>
  <w15:chartTrackingRefBased/>
  <w15:docId w15:val="{7CD7CA90-EAC8-4548-A0BF-588897D6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73"/>
    <w:pPr>
      <w:suppressAutoHyphens/>
      <w:spacing w:after="100" w:line="240" w:lineRule="auto"/>
    </w:pPr>
    <w:rPr>
      <w:rFonts w:ascii="Marianne" w:eastAsia="Lucida Sans Unicode" w:hAnsi="Marianne" w:cs="Lucida Sans Unicode"/>
      <w:kern w:val="0"/>
      <w:sz w:val="2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basedOn w:val="Policepardfaut"/>
    <w:link w:val="Corpsdetexte"/>
    <w:uiPriority w:val="1"/>
    <w:qFormat/>
    <w:rsid w:val="00CA5173"/>
    <w:rPr>
      <w:rFonts w:ascii="Marianne" w:eastAsia="Lucida Sans Unicode" w:hAnsi="Marianne" w:cs="Lucida Sans Unicode"/>
      <w:sz w:val="24"/>
      <w:szCs w:val="24"/>
    </w:rPr>
  </w:style>
  <w:style w:type="character" w:customStyle="1" w:styleId="ParagraphedelisteCar">
    <w:name w:val="Paragraphe de liste Car"/>
    <w:link w:val="Paragraphedeliste"/>
    <w:uiPriority w:val="34"/>
    <w:qFormat/>
    <w:locked/>
    <w:rsid w:val="00CA5173"/>
    <w:rPr>
      <w:rFonts w:ascii="Marianne Thin" w:hAnsi="Marianne Thin"/>
    </w:rPr>
  </w:style>
  <w:style w:type="paragraph" w:styleId="Corpsdetexte">
    <w:name w:val="Body Text"/>
    <w:basedOn w:val="Normal"/>
    <w:link w:val="CorpsdetexteCar"/>
    <w:uiPriority w:val="1"/>
    <w:qFormat/>
    <w:rsid w:val="00CA5173"/>
    <w:rPr>
      <w:kern w:val="2"/>
      <w:sz w:val="24"/>
      <w:szCs w:val="24"/>
      <w14:ligatures w14:val="standardContextual"/>
    </w:rPr>
  </w:style>
  <w:style w:type="character" w:customStyle="1" w:styleId="CorpsdetexteCar1">
    <w:name w:val="Corps de texte Car1"/>
    <w:basedOn w:val="Policepardfaut"/>
    <w:uiPriority w:val="99"/>
    <w:semiHidden/>
    <w:rsid w:val="00CA5173"/>
    <w:rPr>
      <w:rFonts w:ascii="Marianne" w:eastAsia="Lucida Sans Unicode" w:hAnsi="Marianne" w:cs="Lucida Sans Unicode"/>
      <w:kern w:val="0"/>
      <w:sz w:val="20"/>
      <w14:ligatures w14:val="none"/>
    </w:rPr>
  </w:style>
  <w:style w:type="paragraph" w:styleId="En-tte">
    <w:name w:val="header"/>
    <w:basedOn w:val="Normal"/>
    <w:link w:val="En-tteCar"/>
    <w:uiPriority w:val="99"/>
    <w:unhideWhenUsed/>
    <w:rsid w:val="00CA5173"/>
    <w:pPr>
      <w:tabs>
        <w:tab w:val="center" w:pos="4536"/>
        <w:tab w:val="right" w:pos="9072"/>
      </w:tabs>
      <w:ind w:left="567" w:right="567"/>
    </w:pPr>
    <w:rPr>
      <w:rFonts w:ascii="Marianne Light" w:hAnsi="Marianne Light"/>
      <w:color w:val="808080" w:themeColor="background1" w:themeShade="80"/>
      <w:sz w:val="14"/>
    </w:rPr>
  </w:style>
  <w:style w:type="character" w:customStyle="1" w:styleId="En-tteCar">
    <w:name w:val="En-tête Car"/>
    <w:basedOn w:val="Policepardfaut"/>
    <w:link w:val="En-tte"/>
    <w:uiPriority w:val="99"/>
    <w:rsid w:val="00CA5173"/>
    <w:rPr>
      <w:rFonts w:ascii="Marianne Light" w:eastAsia="Lucida Sans Unicode" w:hAnsi="Marianne Light" w:cs="Lucida Sans Unicode"/>
      <w:color w:val="808080" w:themeColor="background1" w:themeShade="80"/>
      <w:kern w:val="0"/>
      <w:sz w:val="14"/>
      <w14:ligatures w14:val="none"/>
    </w:rPr>
  </w:style>
  <w:style w:type="paragraph" w:styleId="Paragraphedeliste">
    <w:name w:val="List Paragraph"/>
    <w:basedOn w:val="Normal"/>
    <w:link w:val="ParagraphedelisteCar"/>
    <w:uiPriority w:val="34"/>
    <w:qFormat/>
    <w:rsid w:val="00CA5173"/>
    <w:pPr>
      <w:spacing w:after="80"/>
      <w:ind w:left="720"/>
      <w:contextualSpacing/>
      <w:jc w:val="both"/>
    </w:pPr>
    <w:rPr>
      <w:rFonts w:ascii="Marianne Thin" w:eastAsiaTheme="minorHAnsi" w:hAnsi="Marianne Thin" w:cstheme="minorBidi"/>
      <w:kern w:val="2"/>
      <w:sz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1555</Characters>
  <Application>Microsoft Office Word</Application>
  <DocSecurity>0</DocSecurity>
  <Lines>12</Lines>
  <Paragraphs>3</Paragraphs>
  <ScaleCrop>false</ScaleCrop>
  <Company>ADEME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Sarah</dc:creator>
  <cp:keywords/>
  <dc:description/>
  <cp:lastModifiedBy>MARTIN Sarah</cp:lastModifiedBy>
  <cp:revision>1</cp:revision>
  <dcterms:created xsi:type="dcterms:W3CDTF">2023-04-11T16:59:00Z</dcterms:created>
  <dcterms:modified xsi:type="dcterms:W3CDTF">2023-04-11T17:00:00Z</dcterms:modified>
</cp:coreProperties>
</file>