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25B1D" w14:textId="318948B1" w:rsidR="0010603A" w:rsidRDefault="006965B0" w:rsidP="006965B0">
      <w:pPr>
        <w:tabs>
          <w:tab w:val="left" w:pos="5387"/>
        </w:tabs>
      </w:pPr>
      <w:r>
        <w:rPr>
          <w:noProof/>
        </w:rPr>
        <mc:AlternateContent>
          <mc:Choice Requires="wps">
            <w:drawing>
              <wp:anchor distT="45720" distB="45720" distL="114300" distR="114300" simplePos="0" relativeHeight="251675648" behindDoc="0" locked="0" layoutInCell="1" allowOverlap="1" wp14:anchorId="1B73793A" wp14:editId="5399AFA0">
                <wp:simplePos x="0" y="0"/>
                <wp:positionH relativeFrom="margin">
                  <wp:posOffset>481330</wp:posOffset>
                </wp:positionH>
                <wp:positionV relativeFrom="paragraph">
                  <wp:posOffset>2714625</wp:posOffset>
                </wp:positionV>
                <wp:extent cx="545401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713115907"/>
                              <w:docPartObj>
                                <w:docPartGallery w:val="Table of Contents"/>
                                <w:docPartUnique/>
                              </w:docPartObj>
                            </w:sdtPr>
                            <w:sdtEndPr>
                              <w:rPr>
                                <w:b/>
                                <w:bCs/>
                              </w:rPr>
                            </w:sdtEndPr>
                            <w:sdtContent>
                              <w:p w14:paraId="09E855FF" w14:textId="5F7CAC7B" w:rsidR="00587F99" w:rsidRDefault="00587F99">
                                <w:pPr>
                                  <w:pStyle w:val="En-ttedetabledesmatires"/>
                                </w:pPr>
                                <w:r>
                                  <w:t>Table des matières</w:t>
                                </w:r>
                              </w:p>
                              <w:p w14:paraId="177DBB7D" w14:textId="50F2477D" w:rsidR="005E730C" w:rsidRDefault="00587F99">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3798089" w:history="1">
                                  <w:r w:rsidR="005E730C" w:rsidRPr="0039481F">
                                    <w:rPr>
                                      <w:rStyle w:val="Lienhypertexte"/>
                                      <w:rFonts w:eastAsia="Calibri"/>
                                      <w:noProof/>
                                    </w:rPr>
                                    <w:t>1.</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rFonts w:eastAsia="Calibri"/>
                                      <w:noProof/>
                                    </w:rPr>
                                    <w:t>Description détaillée de l’opération</w:t>
                                  </w:r>
                                  <w:r w:rsidR="005E730C">
                                    <w:rPr>
                                      <w:noProof/>
                                      <w:webHidden/>
                                    </w:rPr>
                                    <w:tab/>
                                  </w:r>
                                  <w:r w:rsidR="005E730C">
                                    <w:rPr>
                                      <w:noProof/>
                                      <w:webHidden/>
                                    </w:rPr>
                                    <w:fldChar w:fldCharType="begin"/>
                                  </w:r>
                                  <w:r w:rsidR="005E730C">
                                    <w:rPr>
                                      <w:noProof/>
                                      <w:webHidden/>
                                    </w:rPr>
                                    <w:instrText xml:space="preserve"> PAGEREF _Toc83798089 \h </w:instrText>
                                  </w:r>
                                  <w:r w:rsidR="005E730C">
                                    <w:rPr>
                                      <w:noProof/>
                                      <w:webHidden/>
                                    </w:rPr>
                                  </w:r>
                                  <w:r w:rsidR="005E730C">
                                    <w:rPr>
                                      <w:noProof/>
                                      <w:webHidden/>
                                    </w:rPr>
                                    <w:fldChar w:fldCharType="separate"/>
                                  </w:r>
                                  <w:r w:rsidR="005E730C">
                                    <w:rPr>
                                      <w:noProof/>
                                      <w:webHidden/>
                                    </w:rPr>
                                    <w:t>2</w:t>
                                  </w:r>
                                  <w:r w:rsidR="005E730C">
                                    <w:rPr>
                                      <w:noProof/>
                                      <w:webHidden/>
                                    </w:rPr>
                                    <w:fldChar w:fldCharType="end"/>
                                  </w:r>
                                </w:hyperlink>
                              </w:p>
                              <w:p w14:paraId="4D8E5797" w14:textId="7E278739" w:rsidR="005E730C" w:rsidRDefault="00705F98">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83798090" w:history="1">
                                  <w:r w:rsidR="005E730C" w:rsidRPr="0039481F">
                                    <w:rPr>
                                      <w:rStyle w:val="Lienhypertexte"/>
                                      <w:noProof/>
                                    </w:rPr>
                                    <w:t>2.</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noProof/>
                                    </w:rPr>
                                    <w:t>Suivi et planning du projet</w:t>
                                  </w:r>
                                  <w:r w:rsidR="005E730C">
                                    <w:rPr>
                                      <w:noProof/>
                                      <w:webHidden/>
                                    </w:rPr>
                                    <w:tab/>
                                  </w:r>
                                  <w:r w:rsidR="005E730C">
                                    <w:rPr>
                                      <w:noProof/>
                                      <w:webHidden/>
                                    </w:rPr>
                                    <w:fldChar w:fldCharType="begin"/>
                                  </w:r>
                                  <w:r w:rsidR="005E730C">
                                    <w:rPr>
                                      <w:noProof/>
                                      <w:webHidden/>
                                    </w:rPr>
                                    <w:instrText xml:space="preserve"> PAGEREF _Toc83798090 \h </w:instrText>
                                  </w:r>
                                  <w:r w:rsidR="005E730C">
                                    <w:rPr>
                                      <w:noProof/>
                                      <w:webHidden/>
                                    </w:rPr>
                                  </w:r>
                                  <w:r w:rsidR="005E730C">
                                    <w:rPr>
                                      <w:noProof/>
                                      <w:webHidden/>
                                    </w:rPr>
                                    <w:fldChar w:fldCharType="separate"/>
                                  </w:r>
                                  <w:r w:rsidR="005E730C">
                                    <w:rPr>
                                      <w:noProof/>
                                      <w:webHidden/>
                                    </w:rPr>
                                    <w:t>2</w:t>
                                  </w:r>
                                  <w:r w:rsidR="005E730C">
                                    <w:rPr>
                                      <w:noProof/>
                                      <w:webHidden/>
                                    </w:rPr>
                                    <w:fldChar w:fldCharType="end"/>
                                  </w:r>
                                </w:hyperlink>
                              </w:p>
                              <w:p w14:paraId="68C329FF" w14:textId="27EFDFBB" w:rsidR="005E730C" w:rsidRDefault="00705F98">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83798091" w:history="1">
                                  <w:r w:rsidR="005E730C" w:rsidRPr="0039481F">
                                    <w:rPr>
                                      <w:rStyle w:val="Lienhypertexte"/>
                                      <w:rFonts w:eastAsiaTheme="majorEastAsia" w:cstheme="majorBidi"/>
                                      <w:noProof/>
                                      <w:lang w:eastAsia="en-US"/>
                                    </w:rPr>
                                    <w:t>3.</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rFonts w:eastAsiaTheme="majorEastAsia" w:cstheme="majorBidi"/>
                                      <w:noProof/>
                                      <w:lang w:eastAsia="en-US"/>
                                    </w:rPr>
                                    <w:t>Engagements spécifiques</w:t>
                                  </w:r>
                                  <w:r w:rsidR="005E730C">
                                    <w:rPr>
                                      <w:noProof/>
                                      <w:webHidden/>
                                    </w:rPr>
                                    <w:tab/>
                                  </w:r>
                                  <w:r w:rsidR="005E730C">
                                    <w:rPr>
                                      <w:noProof/>
                                      <w:webHidden/>
                                    </w:rPr>
                                    <w:fldChar w:fldCharType="begin"/>
                                  </w:r>
                                  <w:r w:rsidR="005E730C">
                                    <w:rPr>
                                      <w:noProof/>
                                      <w:webHidden/>
                                    </w:rPr>
                                    <w:instrText xml:space="preserve"> PAGEREF _Toc83798091 \h </w:instrText>
                                  </w:r>
                                  <w:r w:rsidR="005E730C">
                                    <w:rPr>
                                      <w:noProof/>
                                      <w:webHidden/>
                                    </w:rPr>
                                  </w:r>
                                  <w:r w:rsidR="005E730C">
                                    <w:rPr>
                                      <w:noProof/>
                                      <w:webHidden/>
                                    </w:rPr>
                                    <w:fldChar w:fldCharType="separate"/>
                                  </w:r>
                                  <w:r w:rsidR="005E730C">
                                    <w:rPr>
                                      <w:noProof/>
                                      <w:webHidden/>
                                    </w:rPr>
                                    <w:t>2</w:t>
                                  </w:r>
                                  <w:r w:rsidR="005E730C">
                                    <w:rPr>
                                      <w:noProof/>
                                      <w:webHidden/>
                                    </w:rPr>
                                    <w:fldChar w:fldCharType="end"/>
                                  </w:r>
                                </w:hyperlink>
                              </w:p>
                              <w:p w14:paraId="222F1C4A" w14:textId="001489C8" w:rsidR="005E730C" w:rsidRDefault="00705F98">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83798092" w:history="1">
                                  <w:r w:rsidR="005E730C" w:rsidRPr="0039481F">
                                    <w:rPr>
                                      <w:rStyle w:val="Lienhypertexte"/>
                                      <w:rFonts w:eastAsiaTheme="majorEastAsia" w:cstheme="majorBidi"/>
                                      <w:noProof/>
                                      <w:lang w:eastAsia="en-US"/>
                                    </w:rPr>
                                    <w:t>4.</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rFonts w:eastAsiaTheme="majorEastAsia" w:cstheme="majorBidi"/>
                                      <w:noProof/>
                                      <w:lang w:eastAsia="en-US"/>
                                    </w:rPr>
                                    <w:t>Rapports / documents à fournir lors de l’exécution du contrat de financement</w:t>
                                  </w:r>
                                  <w:r w:rsidR="005E730C">
                                    <w:rPr>
                                      <w:noProof/>
                                      <w:webHidden/>
                                    </w:rPr>
                                    <w:tab/>
                                  </w:r>
                                  <w:r w:rsidR="005E730C">
                                    <w:rPr>
                                      <w:noProof/>
                                      <w:webHidden/>
                                    </w:rPr>
                                    <w:fldChar w:fldCharType="begin"/>
                                  </w:r>
                                  <w:r w:rsidR="005E730C">
                                    <w:rPr>
                                      <w:noProof/>
                                      <w:webHidden/>
                                    </w:rPr>
                                    <w:instrText xml:space="preserve"> PAGEREF _Toc83798092 \h </w:instrText>
                                  </w:r>
                                  <w:r w:rsidR="005E730C">
                                    <w:rPr>
                                      <w:noProof/>
                                      <w:webHidden/>
                                    </w:rPr>
                                  </w:r>
                                  <w:r w:rsidR="005E730C">
                                    <w:rPr>
                                      <w:noProof/>
                                      <w:webHidden/>
                                    </w:rPr>
                                    <w:fldChar w:fldCharType="separate"/>
                                  </w:r>
                                  <w:r w:rsidR="005E730C">
                                    <w:rPr>
                                      <w:noProof/>
                                      <w:webHidden/>
                                    </w:rPr>
                                    <w:t>3</w:t>
                                  </w:r>
                                  <w:r w:rsidR="005E730C">
                                    <w:rPr>
                                      <w:noProof/>
                                      <w:webHidden/>
                                    </w:rPr>
                                    <w:fldChar w:fldCharType="end"/>
                                  </w:r>
                                </w:hyperlink>
                              </w:p>
                              <w:p w14:paraId="3137CABD" w14:textId="4AF0EB3F" w:rsidR="00587F99" w:rsidRDefault="00587F99">
                                <w:r>
                                  <w:rPr>
                                    <w:b/>
                                    <w:bCs/>
                                  </w:rPr>
                                  <w:fldChar w:fldCharType="end"/>
                                </w:r>
                              </w:p>
                            </w:sdtContent>
                          </w:sdt>
                          <w:p w14:paraId="52095493" w14:textId="690EFB65" w:rsidR="00587F99" w:rsidRDefault="00587F99" w:rsidP="006965B0">
                            <w:pPr>
                              <w:pStyle w:val="TexteCoura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7.9pt;margin-top:213.75pt;width:429.45pt;height:41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" filled="f" stroked="f">
                <v:textbox>
                  <w:txbxContent>
                    <w:sdt>
                      <w:sdtPr>
                        <w:rPr>
                          <w:rFonts w:ascii="Calibri" w:eastAsia="Times New Roman" w:hAnsi="Calibri" w:cs="Times New Roman"/>
                          <w:color w:val="000000"/>
                          <w:kern w:val="28"/>
                          <w:sz w:val="20"/>
                          <w:szCs w:val="20"/>
                          <w14:ligatures w14:val="standard"/>
                          <w14:cntxtAlts/>
                        </w:rPr>
                        <w:id w:val="-1713115907"/>
                        <w:docPartObj>
                          <w:docPartGallery w:val="Table of Contents"/>
                          <w:docPartUnique/>
                        </w:docPartObj>
                      </w:sdtPr>
                      <w:sdtEndPr>
                        <w:rPr>
                          <w:b/>
                          <w:bCs/>
                        </w:rPr>
                      </w:sdtEndPr>
                      <w:sdtContent>
                        <w:p w14:paraId="09E855FF" w14:textId="5F7CAC7B" w:rsidR="00587F99" w:rsidRDefault="00587F99">
                          <w:pPr>
                            <w:pStyle w:val="En-ttedetabledesmatires"/>
                          </w:pPr>
                          <w:r>
                            <w:t>Table des matières</w:t>
                          </w:r>
                        </w:p>
                        <w:p w14:paraId="177DBB7D" w14:textId="50F2477D" w:rsidR="005E730C" w:rsidRDefault="00587F99">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83798089" w:history="1">
                            <w:r w:rsidR="005E730C" w:rsidRPr="0039481F">
                              <w:rPr>
                                <w:rStyle w:val="Lienhypertexte"/>
                                <w:rFonts w:eastAsia="Calibri"/>
                                <w:noProof/>
                              </w:rPr>
                              <w:t>1.</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rFonts w:eastAsia="Calibri"/>
                                <w:noProof/>
                              </w:rPr>
                              <w:t>Description détaillée de l’opération</w:t>
                            </w:r>
                            <w:r w:rsidR="005E730C">
                              <w:rPr>
                                <w:noProof/>
                                <w:webHidden/>
                              </w:rPr>
                              <w:tab/>
                            </w:r>
                            <w:r w:rsidR="005E730C">
                              <w:rPr>
                                <w:noProof/>
                                <w:webHidden/>
                              </w:rPr>
                              <w:fldChar w:fldCharType="begin"/>
                            </w:r>
                            <w:r w:rsidR="005E730C">
                              <w:rPr>
                                <w:noProof/>
                                <w:webHidden/>
                              </w:rPr>
                              <w:instrText xml:space="preserve"> PAGEREF _Toc83798089 \h </w:instrText>
                            </w:r>
                            <w:r w:rsidR="005E730C">
                              <w:rPr>
                                <w:noProof/>
                                <w:webHidden/>
                              </w:rPr>
                            </w:r>
                            <w:r w:rsidR="005E730C">
                              <w:rPr>
                                <w:noProof/>
                                <w:webHidden/>
                              </w:rPr>
                              <w:fldChar w:fldCharType="separate"/>
                            </w:r>
                            <w:r w:rsidR="005E730C">
                              <w:rPr>
                                <w:noProof/>
                                <w:webHidden/>
                              </w:rPr>
                              <w:t>2</w:t>
                            </w:r>
                            <w:r w:rsidR="005E730C">
                              <w:rPr>
                                <w:noProof/>
                                <w:webHidden/>
                              </w:rPr>
                              <w:fldChar w:fldCharType="end"/>
                            </w:r>
                          </w:hyperlink>
                        </w:p>
                        <w:p w14:paraId="4D8E5797" w14:textId="7E278739" w:rsidR="005E730C" w:rsidRDefault="00705F98">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83798090" w:history="1">
                            <w:r w:rsidR="005E730C" w:rsidRPr="0039481F">
                              <w:rPr>
                                <w:rStyle w:val="Lienhypertexte"/>
                                <w:noProof/>
                              </w:rPr>
                              <w:t>2.</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noProof/>
                              </w:rPr>
                              <w:t>Suivi et planning du projet</w:t>
                            </w:r>
                            <w:r w:rsidR="005E730C">
                              <w:rPr>
                                <w:noProof/>
                                <w:webHidden/>
                              </w:rPr>
                              <w:tab/>
                            </w:r>
                            <w:r w:rsidR="005E730C">
                              <w:rPr>
                                <w:noProof/>
                                <w:webHidden/>
                              </w:rPr>
                              <w:fldChar w:fldCharType="begin"/>
                            </w:r>
                            <w:r w:rsidR="005E730C">
                              <w:rPr>
                                <w:noProof/>
                                <w:webHidden/>
                              </w:rPr>
                              <w:instrText xml:space="preserve"> PAGEREF _Toc83798090 \h </w:instrText>
                            </w:r>
                            <w:r w:rsidR="005E730C">
                              <w:rPr>
                                <w:noProof/>
                                <w:webHidden/>
                              </w:rPr>
                            </w:r>
                            <w:r w:rsidR="005E730C">
                              <w:rPr>
                                <w:noProof/>
                                <w:webHidden/>
                              </w:rPr>
                              <w:fldChar w:fldCharType="separate"/>
                            </w:r>
                            <w:r w:rsidR="005E730C">
                              <w:rPr>
                                <w:noProof/>
                                <w:webHidden/>
                              </w:rPr>
                              <w:t>2</w:t>
                            </w:r>
                            <w:r w:rsidR="005E730C">
                              <w:rPr>
                                <w:noProof/>
                                <w:webHidden/>
                              </w:rPr>
                              <w:fldChar w:fldCharType="end"/>
                            </w:r>
                          </w:hyperlink>
                        </w:p>
                        <w:p w14:paraId="68C329FF" w14:textId="27EFDFBB" w:rsidR="005E730C" w:rsidRDefault="00705F98">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83798091" w:history="1">
                            <w:r w:rsidR="005E730C" w:rsidRPr="0039481F">
                              <w:rPr>
                                <w:rStyle w:val="Lienhypertexte"/>
                                <w:rFonts w:eastAsiaTheme="majorEastAsia" w:cstheme="majorBidi"/>
                                <w:noProof/>
                                <w:lang w:eastAsia="en-US"/>
                              </w:rPr>
                              <w:t>3.</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rFonts w:eastAsiaTheme="majorEastAsia" w:cstheme="majorBidi"/>
                                <w:noProof/>
                                <w:lang w:eastAsia="en-US"/>
                              </w:rPr>
                              <w:t>Engagements spécifiques</w:t>
                            </w:r>
                            <w:r w:rsidR="005E730C">
                              <w:rPr>
                                <w:noProof/>
                                <w:webHidden/>
                              </w:rPr>
                              <w:tab/>
                            </w:r>
                            <w:r w:rsidR="005E730C">
                              <w:rPr>
                                <w:noProof/>
                                <w:webHidden/>
                              </w:rPr>
                              <w:fldChar w:fldCharType="begin"/>
                            </w:r>
                            <w:r w:rsidR="005E730C">
                              <w:rPr>
                                <w:noProof/>
                                <w:webHidden/>
                              </w:rPr>
                              <w:instrText xml:space="preserve"> PAGEREF _Toc83798091 \h </w:instrText>
                            </w:r>
                            <w:r w:rsidR="005E730C">
                              <w:rPr>
                                <w:noProof/>
                                <w:webHidden/>
                              </w:rPr>
                            </w:r>
                            <w:r w:rsidR="005E730C">
                              <w:rPr>
                                <w:noProof/>
                                <w:webHidden/>
                              </w:rPr>
                              <w:fldChar w:fldCharType="separate"/>
                            </w:r>
                            <w:r w:rsidR="005E730C">
                              <w:rPr>
                                <w:noProof/>
                                <w:webHidden/>
                              </w:rPr>
                              <w:t>2</w:t>
                            </w:r>
                            <w:r w:rsidR="005E730C">
                              <w:rPr>
                                <w:noProof/>
                                <w:webHidden/>
                              </w:rPr>
                              <w:fldChar w:fldCharType="end"/>
                            </w:r>
                          </w:hyperlink>
                        </w:p>
                        <w:p w14:paraId="222F1C4A" w14:textId="001489C8" w:rsidR="005E730C" w:rsidRDefault="00705F98">
                          <w:pPr>
                            <w:pStyle w:val="TM1"/>
                            <w:tabs>
                              <w:tab w:val="left" w:pos="442"/>
                              <w:tab w:val="right" w:leader="dot" w:pos="9968"/>
                            </w:tabs>
                            <w:rPr>
                              <w:rFonts w:asciiTheme="minorHAnsi" w:eastAsiaTheme="minorEastAsia" w:hAnsiTheme="minorHAnsi" w:cstheme="minorBidi"/>
                              <w:b w:val="0"/>
                              <w:noProof/>
                              <w:color w:val="auto"/>
                              <w:kern w:val="0"/>
                              <w:sz w:val="22"/>
                              <w:szCs w:val="22"/>
                              <w14:ligatures w14:val="none"/>
                              <w14:cntxtAlts w14:val="0"/>
                            </w:rPr>
                          </w:pPr>
                          <w:hyperlink w:anchor="_Toc83798092" w:history="1">
                            <w:r w:rsidR="005E730C" w:rsidRPr="0039481F">
                              <w:rPr>
                                <w:rStyle w:val="Lienhypertexte"/>
                                <w:rFonts w:eastAsiaTheme="majorEastAsia" w:cstheme="majorBidi"/>
                                <w:noProof/>
                                <w:lang w:eastAsia="en-US"/>
                              </w:rPr>
                              <w:t>4.</w:t>
                            </w:r>
                            <w:r w:rsidR="005E730C">
                              <w:rPr>
                                <w:rFonts w:asciiTheme="minorHAnsi" w:eastAsiaTheme="minorEastAsia" w:hAnsiTheme="minorHAnsi" w:cstheme="minorBidi"/>
                                <w:b w:val="0"/>
                                <w:noProof/>
                                <w:color w:val="auto"/>
                                <w:kern w:val="0"/>
                                <w:sz w:val="22"/>
                                <w:szCs w:val="22"/>
                                <w14:ligatures w14:val="none"/>
                                <w14:cntxtAlts w14:val="0"/>
                              </w:rPr>
                              <w:tab/>
                            </w:r>
                            <w:r w:rsidR="005E730C" w:rsidRPr="0039481F">
                              <w:rPr>
                                <w:rStyle w:val="Lienhypertexte"/>
                                <w:rFonts w:eastAsiaTheme="majorEastAsia" w:cstheme="majorBidi"/>
                                <w:noProof/>
                                <w:lang w:eastAsia="en-US"/>
                              </w:rPr>
                              <w:t>Rapports / documents à fournir lors de l’exécution du contrat de financement</w:t>
                            </w:r>
                            <w:r w:rsidR="005E730C">
                              <w:rPr>
                                <w:noProof/>
                                <w:webHidden/>
                              </w:rPr>
                              <w:tab/>
                            </w:r>
                            <w:r w:rsidR="005E730C">
                              <w:rPr>
                                <w:noProof/>
                                <w:webHidden/>
                              </w:rPr>
                              <w:fldChar w:fldCharType="begin"/>
                            </w:r>
                            <w:r w:rsidR="005E730C">
                              <w:rPr>
                                <w:noProof/>
                                <w:webHidden/>
                              </w:rPr>
                              <w:instrText xml:space="preserve"> PAGEREF _Toc83798092 \h </w:instrText>
                            </w:r>
                            <w:r w:rsidR="005E730C">
                              <w:rPr>
                                <w:noProof/>
                                <w:webHidden/>
                              </w:rPr>
                            </w:r>
                            <w:r w:rsidR="005E730C">
                              <w:rPr>
                                <w:noProof/>
                                <w:webHidden/>
                              </w:rPr>
                              <w:fldChar w:fldCharType="separate"/>
                            </w:r>
                            <w:r w:rsidR="005E730C">
                              <w:rPr>
                                <w:noProof/>
                                <w:webHidden/>
                              </w:rPr>
                              <w:t>3</w:t>
                            </w:r>
                            <w:r w:rsidR="005E730C">
                              <w:rPr>
                                <w:noProof/>
                                <w:webHidden/>
                              </w:rPr>
                              <w:fldChar w:fldCharType="end"/>
                            </w:r>
                          </w:hyperlink>
                        </w:p>
                        <w:p w14:paraId="3137CABD" w14:textId="4AF0EB3F" w:rsidR="00587F99" w:rsidRDefault="00587F99">
                          <w:r>
                            <w:rPr>
                              <w:b/>
                              <w:bCs/>
                            </w:rPr>
                            <w:fldChar w:fldCharType="end"/>
                          </w:r>
                        </w:p>
                      </w:sdtContent>
                    </w:sdt>
                    <w:p w14:paraId="52095493" w14:textId="690EFB65" w:rsidR="00587F99" w:rsidRDefault="00587F99" w:rsidP="006965B0">
                      <w:pPr>
                        <w:pStyle w:val="TexteCourant"/>
                      </w:pPr>
                    </w:p>
                  </w:txbxContent>
                </v:textbox>
                <w10:wrap type="square" anchorx="margin"/>
              </v:shape>
            </w:pict>
          </mc:Fallback>
        </mc:AlternateContent>
      </w:r>
      <w:r w:rsidRPr="006B1608">
        <w:rPr>
          <w:noProof/>
        </w:rPr>
        <mc:AlternateContent>
          <mc:Choice Requires="wps">
            <w:drawing>
              <wp:anchor distT="45720" distB="45720" distL="114300" distR="114300" simplePos="0" relativeHeight="251673600" behindDoc="0" locked="0" layoutInCell="1" allowOverlap="1" wp14:anchorId="7D982735" wp14:editId="2A938BFE">
                <wp:simplePos x="0" y="0"/>
                <wp:positionH relativeFrom="margin">
                  <wp:posOffset>534965</wp:posOffset>
                </wp:positionH>
                <wp:positionV relativeFrom="paragraph">
                  <wp:posOffset>1226082</wp:posOffset>
                </wp:positionV>
                <wp:extent cx="5497033" cy="1238250"/>
                <wp:effectExtent l="0" t="0" r="889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3"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04A824CB" w14:textId="77777777" w:rsidR="006965B0" w:rsidRDefault="00587F99" w:rsidP="00883D94">
                            <w:pPr>
                              <w:pStyle w:val="TITREPRINCIPAL1repage"/>
                            </w:pPr>
                            <w:r w:rsidRPr="00B13168">
                              <w:t xml:space="preserve">Volet technique </w:t>
                            </w:r>
                          </w:p>
                          <w:p w14:paraId="61EAEACB" w14:textId="6CCE6EE9" w:rsidR="00587F99" w:rsidRDefault="00587F99" w:rsidP="006965B0">
                            <w:pPr>
                              <w:pStyle w:val="SOUS-TITREPRINCIPAL1repage"/>
                            </w:pPr>
                            <w:r w:rsidRPr="003C5DA8">
                              <w:t>Etude de cas officiel</w:t>
                            </w:r>
                            <w:r w:rsidR="00FE4594">
                              <w:t>le</w:t>
                            </w:r>
                            <w:r w:rsidRPr="003C5DA8">
                              <w:t xml:space="preserve"> selon le référentiel PEFCR </w:t>
                            </w:r>
                            <w:proofErr w:type="spellStart"/>
                            <w:r w:rsidRPr="003C5DA8">
                              <w:t>Apparel</w:t>
                            </w:r>
                            <w:proofErr w:type="spellEnd"/>
                            <w:r w:rsidRPr="003C5DA8">
                              <w:t xml:space="preserve"> &amp; </w:t>
                            </w:r>
                            <w:proofErr w:type="spellStart"/>
                            <w:r w:rsidRPr="003C5DA8">
                              <w:t>Footwear</w:t>
                            </w:r>
                            <w:proofErr w:type="spellEnd"/>
                          </w:p>
                          <w:p w14:paraId="39ADC72C" w14:textId="77777777" w:rsidR="00587F99" w:rsidRDefault="00587F9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42.1pt;margin-top:96.55pt;width:432.8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" adj="-11796480,,5400" path="m,l3136900,,2838450,786765,,786765,,xe" fillcolor="white [3212]" stroked="f">
                <v:stroke joinstyle="miter"/>
                <v:formulas/>
                <v:path o:connecttype="custom" o:connectlocs="0,0;5497033,0;4974036,1238250;0,1238250;0,0" o:connectangles="0,0,0,0,0" textboxrect="0,0,3136900,786765"/>
                <v:textbox>
                  <w:txbxContent>
                    <w:p w14:paraId="04A824CB" w14:textId="77777777" w:rsidR="006965B0" w:rsidRDefault="00587F99" w:rsidP="00883D94">
                      <w:pPr>
                        <w:pStyle w:val="TITREPRINCIPAL1repage"/>
                      </w:pPr>
                      <w:r w:rsidRPr="00B13168">
                        <w:t xml:space="preserve">Volet technique </w:t>
                      </w:r>
                    </w:p>
                    <w:p w14:paraId="61EAEACB" w14:textId="6CCE6EE9" w:rsidR="00587F99" w:rsidRDefault="00587F99" w:rsidP="006965B0">
                      <w:pPr>
                        <w:pStyle w:val="SOUS-TITREPRINCIPAL1repage"/>
                      </w:pPr>
                      <w:r w:rsidRPr="003C5DA8">
                        <w:t>Etude de cas officiel</w:t>
                      </w:r>
                      <w:r w:rsidR="00FE4594">
                        <w:t>le</w:t>
                      </w:r>
                      <w:r w:rsidRPr="003C5DA8">
                        <w:t xml:space="preserve"> selon le référentiel PEFCR </w:t>
                      </w:r>
                      <w:proofErr w:type="spellStart"/>
                      <w:r w:rsidRPr="003C5DA8">
                        <w:t>Apparel</w:t>
                      </w:r>
                      <w:proofErr w:type="spellEnd"/>
                      <w:r w:rsidRPr="003C5DA8">
                        <w:t xml:space="preserve"> &amp; </w:t>
                      </w:r>
                      <w:proofErr w:type="spellStart"/>
                      <w:r w:rsidRPr="003C5DA8">
                        <w:t>Footwear</w:t>
                      </w:r>
                      <w:proofErr w:type="spellEnd"/>
                    </w:p>
                    <w:p w14:paraId="39ADC72C" w14:textId="77777777" w:rsidR="00587F99" w:rsidRDefault="00587F99"/>
                  </w:txbxContent>
                </v:textbox>
                <w10:wrap anchorx="margin"/>
              </v:shape>
            </w:pict>
          </mc:Fallback>
        </mc:AlternateContent>
      </w:r>
      <w:r w:rsidR="00355E54">
        <w:br w:type="page"/>
      </w:r>
    </w:p>
    <w:p w14:paraId="7194C7B8" w14:textId="722EA01E" w:rsidR="00081363" w:rsidRPr="00D95037" w:rsidRDefault="00081363" w:rsidP="00081363">
      <w:pPr>
        <w:pStyle w:val="Titre1"/>
        <w:numPr>
          <w:ilvl w:val="0"/>
          <w:numId w:val="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8403359"/>
      <w:bookmarkStart w:id="11" w:name="_Toc62131627"/>
      <w:bookmarkStart w:id="12" w:name="_Toc83798089"/>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p>
    <w:p w14:paraId="538DDD6C" w14:textId="42D660C7" w:rsidR="00705F98" w:rsidRDefault="00705F98" w:rsidP="00757613">
      <w:pPr>
        <w:shd w:val="clear" w:color="auto" w:fill="D9D9D9" w:themeFill="background1" w:themeFillShade="D9"/>
        <w:rPr>
          <w:rFonts w:ascii="Marianne Light" w:eastAsia="Calibri" w:hAnsi="Marianne Light" w:cs="Arial"/>
          <w:sz w:val="18"/>
        </w:rPr>
      </w:pPr>
      <w:r w:rsidRPr="00705F98">
        <w:rPr>
          <w:rFonts w:ascii="Marianne Light" w:eastAsia="Calibri" w:hAnsi="Marianne Light" w:cs="Arial"/>
          <w:sz w:val="18"/>
        </w:rPr>
        <w:t>Pour information, la langue de travail pour la réalisation de l’étude de cas est l’anglais, notamment dans les échanges avec le prestataire qui réalise la collecte de données, la modélisation, et le rapport PEF.</w:t>
      </w:r>
    </w:p>
    <w:p w14:paraId="5D303475" w14:textId="77777777" w:rsidR="00705F98" w:rsidRDefault="00705F98" w:rsidP="00757613">
      <w:pPr>
        <w:shd w:val="clear" w:color="auto" w:fill="D9D9D9" w:themeFill="background1" w:themeFillShade="D9"/>
        <w:rPr>
          <w:rFonts w:ascii="Marianne Light" w:eastAsia="Calibri" w:hAnsi="Marianne Light" w:cs="Arial"/>
          <w:sz w:val="18"/>
        </w:rPr>
      </w:pPr>
    </w:p>
    <w:p w14:paraId="32BDA587" w14:textId="7D37B539" w:rsidR="00F9778B" w:rsidRDefault="00801AE3" w:rsidP="00757613">
      <w:pPr>
        <w:shd w:val="clear" w:color="auto" w:fill="D9D9D9" w:themeFill="background1" w:themeFillShade="D9"/>
        <w:rPr>
          <w:rFonts w:ascii="Marianne Light" w:eastAsia="Calibri" w:hAnsi="Marianne Light" w:cs="Arial"/>
          <w:sz w:val="18"/>
        </w:rPr>
      </w:pPr>
      <w:r w:rsidRPr="00801AE3">
        <w:rPr>
          <w:rFonts w:ascii="Marianne Light" w:eastAsia="Calibri" w:hAnsi="Marianne Light" w:cs="Arial"/>
          <w:sz w:val="18"/>
        </w:rPr>
        <w:t>Faire une description détaillée de l’opération</w:t>
      </w:r>
      <w:r w:rsidR="003C5DA8">
        <w:rPr>
          <w:rFonts w:ascii="Marianne Light" w:eastAsia="Calibri" w:hAnsi="Marianne Light" w:cs="Arial"/>
          <w:sz w:val="18"/>
        </w:rPr>
        <w:t xml:space="preserve"> en reprenant notamment</w:t>
      </w:r>
      <w:r w:rsidR="003C5DA8">
        <w:rPr>
          <w:rFonts w:eastAsia="Calibri" w:cs="Calibri"/>
          <w:sz w:val="18"/>
        </w:rPr>
        <w:t> </w:t>
      </w:r>
      <w:r w:rsidR="003C5DA8">
        <w:rPr>
          <w:rFonts w:ascii="Marianne Light" w:eastAsia="Calibri" w:hAnsi="Marianne Light" w:cs="Arial"/>
          <w:sz w:val="18"/>
        </w:rPr>
        <w:t>:</w:t>
      </w:r>
    </w:p>
    <w:p w14:paraId="6636422C" w14:textId="5280815B" w:rsidR="003C5DA8" w:rsidRDefault="003C5DA8" w:rsidP="006965B0">
      <w:pPr>
        <w:pStyle w:val="Paragraphedeliste"/>
        <w:numPr>
          <w:ilvl w:val="0"/>
          <w:numId w:val="18"/>
        </w:numPr>
        <w:shd w:val="clear" w:color="auto" w:fill="D9D9D9" w:themeFill="background1" w:themeFillShade="D9"/>
        <w:rPr>
          <w:rFonts w:ascii="Marianne Light" w:eastAsia="Calibri" w:hAnsi="Marianne Light" w:cs="Arial"/>
          <w:sz w:val="18"/>
        </w:rPr>
      </w:pPr>
      <w:r>
        <w:rPr>
          <w:rFonts w:ascii="Marianne Light" w:eastAsia="Calibri" w:hAnsi="Marianne Light" w:cs="Arial"/>
          <w:sz w:val="18"/>
        </w:rPr>
        <w:t>Le</w:t>
      </w:r>
      <w:r w:rsidR="00B95198">
        <w:rPr>
          <w:rFonts w:ascii="Marianne Light" w:eastAsia="Calibri" w:hAnsi="Marianne Light" w:cs="Arial"/>
          <w:sz w:val="18"/>
        </w:rPr>
        <w:t xml:space="preserve"> nom du </w:t>
      </w:r>
      <w:r>
        <w:rPr>
          <w:rFonts w:ascii="Marianne Light" w:eastAsia="Calibri" w:hAnsi="Marianne Light" w:cs="Arial"/>
          <w:sz w:val="18"/>
        </w:rPr>
        <w:t xml:space="preserve">prestataire en charge de la réalisation </w:t>
      </w:r>
      <w:r w:rsidR="003465D8">
        <w:rPr>
          <w:rFonts w:ascii="Marianne Light" w:eastAsia="Calibri" w:hAnsi="Marianne Light" w:cs="Arial"/>
          <w:sz w:val="18"/>
        </w:rPr>
        <w:t xml:space="preserve">de </w:t>
      </w:r>
      <w:r>
        <w:rPr>
          <w:rFonts w:ascii="Marianne Light" w:eastAsia="Calibri" w:hAnsi="Marianne Light" w:cs="Arial"/>
          <w:sz w:val="18"/>
        </w:rPr>
        <w:t>l’étude</w:t>
      </w:r>
    </w:p>
    <w:p w14:paraId="6F70560D" w14:textId="0A062AE0" w:rsidR="003C5DA8" w:rsidRDefault="003C5DA8" w:rsidP="006965B0">
      <w:pPr>
        <w:pStyle w:val="Paragraphedeliste"/>
        <w:numPr>
          <w:ilvl w:val="0"/>
          <w:numId w:val="18"/>
        </w:numPr>
        <w:shd w:val="clear" w:color="auto" w:fill="D9D9D9" w:themeFill="background1" w:themeFillShade="D9"/>
        <w:rPr>
          <w:rFonts w:ascii="Marianne Light" w:eastAsia="Calibri" w:hAnsi="Marianne Light" w:cs="Arial"/>
          <w:sz w:val="18"/>
        </w:rPr>
      </w:pPr>
      <w:r>
        <w:rPr>
          <w:rFonts w:ascii="Marianne Light" w:eastAsia="Calibri" w:hAnsi="Marianne Light" w:cs="Arial"/>
          <w:sz w:val="18"/>
        </w:rPr>
        <w:t>Le nombre de produits étudiés</w:t>
      </w:r>
    </w:p>
    <w:p w14:paraId="29A77804" w14:textId="397CE28A" w:rsidR="003C5DA8" w:rsidRDefault="003C5DA8" w:rsidP="006965B0">
      <w:pPr>
        <w:pStyle w:val="Paragraphedeliste"/>
        <w:numPr>
          <w:ilvl w:val="0"/>
          <w:numId w:val="18"/>
        </w:numPr>
        <w:shd w:val="clear" w:color="auto" w:fill="D9D9D9" w:themeFill="background1" w:themeFillShade="D9"/>
        <w:rPr>
          <w:rFonts w:ascii="Marianne Light" w:eastAsia="Calibri" w:hAnsi="Marianne Light" w:cs="Arial"/>
          <w:sz w:val="18"/>
        </w:rPr>
      </w:pPr>
      <w:r>
        <w:rPr>
          <w:rFonts w:ascii="Marianne Light" w:eastAsia="Calibri" w:hAnsi="Marianne Light" w:cs="Arial"/>
          <w:sz w:val="18"/>
        </w:rPr>
        <w:t>Pour</w:t>
      </w:r>
      <w:r w:rsidRPr="00B95198">
        <w:rPr>
          <w:rFonts w:ascii="Marianne Light" w:eastAsia="Calibri" w:hAnsi="Marianne Light" w:cs="Arial"/>
          <w:sz w:val="18"/>
        </w:rPr>
        <w:t xml:space="preserve"> chaque produit étudié</w:t>
      </w:r>
      <w:r w:rsidRPr="00B95198">
        <w:rPr>
          <w:rFonts w:eastAsia="Calibri" w:cs="Calibri"/>
          <w:sz w:val="18"/>
        </w:rPr>
        <w:t> </w:t>
      </w:r>
      <w:r w:rsidRPr="00B95198">
        <w:rPr>
          <w:rFonts w:ascii="Marianne Light" w:eastAsia="Calibri" w:hAnsi="Marianne Light" w:cs="Calibri"/>
          <w:sz w:val="18"/>
        </w:rPr>
        <w:t xml:space="preserve">(reprendre ici les informations </w:t>
      </w:r>
      <w:r w:rsidR="00B95198">
        <w:rPr>
          <w:rFonts w:ascii="Marianne Light" w:eastAsia="Calibri" w:hAnsi="Marianne Light" w:cs="Calibri"/>
          <w:sz w:val="18"/>
        </w:rPr>
        <w:t>du</w:t>
      </w:r>
      <w:r w:rsidRPr="00B95198">
        <w:rPr>
          <w:rFonts w:ascii="Marianne Light" w:eastAsia="Calibri" w:hAnsi="Marianne Light" w:cs="Calibri"/>
          <w:sz w:val="18"/>
        </w:rPr>
        <w:t xml:space="preserve"> dossier de candidature) </w:t>
      </w:r>
      <w:r w:rsidRPr="00B95198">
        <w:rPr>
          <w:rFonts w:ascii="Marianne Light" w:eastAsia="Calibri" w:hAnsi="Marianne Light" w:cs="Arial"/>
          <w:sz w:val="18"/>
        </w:rPr>
        <w:t xml:space="preserve">: </w:t>
      </w:r>
    </w:p>
    <w:p w14:paraId="09EFF312" w14:textId="2D55787A" w:rsidR="003C5DA8" w:rsidRDefault="003C5DA8" w:rsidP="00757613">
      <w:pPr>
        <w:pStyle w:val="Paragraphedeliste"/>
        <w:numPr>
          <w:ilvl w:val="1"/>
          <w:numId w:val="17"/>
        </w:numPr>
        <w:shd w:val="clear" w:color="auto" w:fill="D9D9D9" w:themeFill="background1" w:themeFillShade="D9"/>
        <w:rPr>
          <w:rFonts w:ascii="Marianne Light" w:eastAsia="Calibri" w:hAnsi="Marianne Light" w:cs="Arial"/>
          <w:sz w:val="18"/>
        </w:rPr>
      </w:pPr>
      <w:r w:rsidRPr="005363F4">
        <w:rPr>
          <w:rFonts w:ascii="Marianne Light" w:eastAsia="Calibri" w:hAnsi="Marianne Light" w:cs="Arial"/>
          <w:i/>
          <w:sz w:val="18"/>
        </w:rPr>
        <w:t xml:space="preserve">Producer </w:t>
      </w:r>
      <w:proofErr w:type="spellStart"/>
      <w:r w:rsidRPr="005363F4">
        <w:rPr>
          <w:rFonts w:ascii="Marianne Light" w:eastAsia="Calibri" w:hAnsi="Marianne Light" w:cs="Arial"/>
          <w:i/>
          <w:sz w:val="18"/>
        </w:rPr>
        <w:t>headquater</w:t>
      </w:r>
      <w:proofErr w:type="spellEnd"/>
      <w:r>
        <w:rPr>
          <w:rFonts w:ascii="Marianne Light" w:eastAsia="Calibri" w:hAnsi="Marianne Light" w:cs="Arial"/>
          <w:sz w:val="18"/>
        </w:rPr>
        <w:t xml:space="preserve"> (pays)</w:t>
      </w:r>
      <w:r>
        <w:rPr>
          <w:rFonts w:eastAsia="Calibri" w:cs="Calibri"/>
          <w:sz w:val="18"/>
        </w:rPr>
        <w:t> </w:t>
      </w:r>
      <w:r>
        <w:rPr>
          <w:rFonts w:ascii="Marianne Light" w:eastAsia="Calibri" w:hAnsi="Marianne Light" w:cs="Arial"/>
          <w:sz w:val="18"/>
        </w:rPr>
        <w:t>:</w:t>
      </w:r>
    </w:p>
    <w:p w14:paraId="7C5F240C" w14:textId="339760E2" w:rsidR="003C5DA8" w:rsidRDefault="003C5DA8" w:rsidP="00757613">
      <w:pPr>
        <w:pStyle w:val="Paragraphedeliste"/>
        <w:numPr>
          <w:ilvl w:val="1"/>
          <w:numId w:val="17"/>
        </w:numPr>
        <w:shd w:val="clear" w:color="auto" w:fill="D9D9D9" w:themeFill="background1" w:themeFillShade="D9"/>
        <w:rPr>
          <w:rFonts w:ascii="Marianne Light" w:eastAsia="Calibri" w:hAnsi="Marianne Light" w:cs="Arial"/>
          <w:sz w:val="18"/>
        </w:rPr>
      </w:pPr>
      <w:r w:rsidRPr="005363F4">
        <w:rPr>
          <w:rFonts w:ascii="Marianne Light" w:eastAsia="Calibri" w:hAnsi="Marianne Light" w:cs="Arial"/>
          <w:i/>
          <w:sz w:val="18"/>
        </w:rPr>
        <w:t>Producer turnover</w:t>
      </w:r>
      <w:r>
        <w:rPr>
          <w:rFonts w:eastAsia="Calibri" w:cs="Calibri"/>
          <w:sz w:val="18"/>
        </w:rPr>
        <w:t> </w:t>
      </w:r>
      <w:r>
        <w:rPr>
          <w:rFonts w:ascii="Marianne Light" w:eastAsia="Calibri" w:hAnsi="Marianne Light" w:cs="Arial"/>
          <w:sz w:val="18"/>
        </w:rPr>
        <w:t>(€)</w:t>
      </w:r>
      <w:r>
        <w:rPr>
          <w:rFonts w:eastAsia="Calibri" w:cs="Calibri"/>
          <w:sz w:val="18"/>
        </w:rPr>
        <w:t> </w:t>
      </w:r>
      <w:r>
        <w:rPr>
          <w:rFonts w:ascii="Marianne Light" w:eastAsia="Calibri" w:hAnsi="Marianne Light" w:cs="Arial"/>
          <w:sz w:val="18"/>
        </w:rPr>
        <w:t xml:space="preserve">: </w:t>
      </w:r>
    </w:p>
    <w:p w14:paraId="64116F0A" w14:textId="419EF49B"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r w:rsidRPr="005363F4">
        <w:rPr>
          <w:rFonts w:ascii="Marianne Light" w:eastAsia="Calibri" w:hAnsi="Marianne Light" w:cs="Arial"/>
          <w:i/>
          <w:sz w:val="18"/>
        </w:rPr>
        <w:t xml:space="preserve">Product </w:t>
      </w:r>
      <w:proofErr w:type="spellStart"/>
      <w:r w:rsidRPr="005363F4">
        <w:rPr>
          <w:rFonts w:ascii="Marianne Light" w:eastAsia="Calibri" w:hAnsi="Marianne Light" w:cs="Arial"/>
          <w:i/>
          <w:sz w:val="18"/>
        </w:rPr>
        <w:t>name</w:t>
      </w:r>
      <w:proofErr w:type="spellEnd"/>
      <w:r w:rsidRPr="005363F4">
        <w:rPr>
          <w:rFonts w:ascii="Marianne Light" w:eastAsia="Calibri" w:hAnsi="Marianne Light" w:cs="Arial"/>
          <w:i/>
          <w:sz w:val="18"/>
        </w:rPr>
        <w:t xml:space="preserve"> and description</w:t>
      </w:r>
      <w:r w:rsidRPr="005363F4">
        <w:rPr>
          <w:rFonts w:eastAsia="Calibri" w:cs="Calibri"/>
          <w:i/>
          <w:sz w:val="18"/>
        </w:rPr>
        <w:t> </w:t>
      </w:r>
      <w:r w:rsidRPr="005363F4">
        <w:rPr>
          <w:rFonts w:ascii="Marianne Light" w:eastAsia="Calibri" w:hAnsi="Marianne Light" w:cs="Arial"/>
          <w:i/>
          <w:sz w:val="18"/>
        </w:rPr>
        <w:t>:</w:t>
      </w:r>
    </w:p>
    <w:p w14:paraId="52764C65" w14:textId="348097CF"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proofErr w:type="spellStart"/>
      <w:r w:rsidRPr="005363F4">
        <w:rPr>
          <w:rFonts w:ascii="Marianne Light" w:eastAsia="Calibri" w:hAnsi="Marianne Light" w:cs="Arial"/>
          <w:i/>
          <w:sz w:val="18"/>
        </w:rPr>
        <w:t>Process</w:t>
      </w:r>
      <w:proofErr w:type="spell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Tier</w:t>
      </w:r>
      <w:proofErr w:type="spellEnd"/>
      <w:r w:rsidRPr="005363F4">
        <w:rPr>
          <w:rFonts w:ascii="Marianne Light" w:eastAsia="Calibri" w:hAnsi="Marianne Light" w:cs="Arial"/>
          <w:i/>
          <w:sz w:val="18"/>
        </w:rPr>
        <w:t xml:space="preserve"> 1 location</w:t>
      </w:r>
      <w:r w:rsidRPr="005363F4">
        <w:rPr>
          <w:rFonts w:eastAsia="Calibri" w:cs="Calibri"/>
          <w:i/>
          <w:sz w:val="18"/>
        </w:rPr>
        <w:t> </w:t>
      </w:r>
      <w:r w:rsidRPr="005363F4">
        <w:rPr>
          <w:rFonts w:ascii="Marianne Light" w:eastAsia="Calibri" w:hAnsi="Marianne Light" w:cs="Arial"/>
          <w:i/>
          <w:sz w:val="18"/>
        </w:rPr>
        <w:t>:</w:t>
      </w:r>
      <w:r w:rsidRPr="005363F4">
        <w:rPr>
          <w:rFonts w:ascii="Marianne Light" w:eastAsia="Calibri" w:hAnsi="Marianne Light" w:cs="Arial"/>
          <w:i/>
          <w:sz w:val="18"/>
        </w:rPr>
        <w:tab/>
      </w:r>
    </w:p>
    <w:p w14:paraId="4D816F34" w14:textId="3F673A2D"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proofErr w:type="spellStart"/>
      <w:r w:rsidRPr="005363F4">
        <w:rPr>
          <w:rFonts w:ascii="Marianne Light" w:eastAsia="Calibri" w:hAnsi="Marianne Light" w:cs="Arial"/>
          <w:i/>
          <w:sz w:val="18"/>
        </w:rPr>
        <w:t>Process</w:t>
      </w:r>
      <w:proofErr w:type="spell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Tier</w:t>
      </w:r>
      <w:proofErr w:type="spellEnd"/>
      <w:r w:rsidRPr="005363F4">
        <w:rPr>
          <w:rFonts w:ascii="Marianne Light" w:eastAsia="Calibri" w:hAnsi="Marianne Light" w:cs="Arial"/>
          <w:i/>
          <w:sz w:val="18"/>
        </w:rPr>
        <w:t xml:space="preserve"> 2 location </w:t>
      </w:r>
      <w:proofErr w:type="gramStart"/>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possibility</w:t>
      </w:r>
      <w:proofErr w:type="spellEnd"/>
      <w:proofErr w:type="gramEnd"/>
      <w:r w:rsidRPr="005363F4">
        <w:rPr>
          <w:rFonts w:ascii="Marianne Light" w:eastAsia="Calibri" w:hAnsi="Marianne Light" w:cs="Arial"/>
          <w:i/>
          <w:sz w:val="18"/>
        </w:rPr>
        <w:t xml:space="preserve"> to </w:t>
      </w:r>
      <w:proofErr w:type="spellStart"/>
      <w:r w:rsidRPr="005363F4">
        <w:rPr>
          <w:rFonts w:ascii="Marianne Light" w:eastAsia="Calibri" w:hAnsi="Marianne Light" w:cs="Arial"/>
          <w:i/>
          <w:sz w:val="18"/>
        </w:rPr>
        <w:t>list</w:t>
      </w:r>
      <w:proofErr w:type="spellEnd"/>
      <w:r w:rsidRPr="005363F4">
        <w:rPr>
          <w:rFonts w:ascii="Marianne Light" w:eastAsia="Calibri" w:hAnsi="Marianne Light" w:cs="Arial"/>
          <w:i/>
          <w:sz w:val="18"/>
        </w:rPr>
        <w:t xml:space="preserve"> the main tiers 2 </w:t>
      </w:r>
      <w:proofErr w:type="spellStart"/>
      <w:r w:rsidRPr="005363F4">
        <w:rPr>
          <w:rFonts w:ascii="Marianne Light" w:eastAsia="Calibri" w:hAnsi="Marianne Light" w:cs="Arial"/>
          <w:i/>
          <w:sz w:val="18"/>
        </w:rPr>
        <w:t>depending</w:t>
      </w:r>
      <w:proofErr w:type="spellEnd"/>
      <w:r w:rsidRPr="005363F4">
        <w:rPr>
          <w:rFonts w:ascii="Marianne Light" w:eastAsia="Calibri" w:hAnsi="Marianne Light" w:cs="Arial"/>
          <w:i/>
          <w:sz w:val="18"/>
        </w:rPr>
        <w:t xml:space="preserve"> on the </w:t>
      </w:r>
      <w:proofErr w:type="spellStart"/>
      <w:r w:rsidRPr="005363F4">
        <w:rPr>
          <w:rFonts w:ascii="Marianne Light" w:eastAsia="Calibri" w:hAnsi="Marianne Light" w:cs="Arial"/>
          <w:i/>
          <w:sz w:val="18"/>
        </w:rPr>
        <w:t>number</w:t>
      </w:r>
      <w:proofErr w:type="spellEnd"/>
      <w:r w:rsidRPr="005363F4">
        <w:rPr>
          <w:rFonts w:ascii="Marianne Light" w:eastAsia="Calibri" w:hAnsi="Marianne Light" w:cs="Arial"/>
          <w:i/>
          <w:sz w:val="18"/>
        </w:rPr>
        <w:t xml:space="preserve"> of </w:t>
      </w:r>
      <w:proofErr w:type="spellStart"/>
      <w:r w:rsidRPr="005363F4">
        <w:rPr>
          <w:rFonts w:ascii="Marianne Light" w:eastAsia="Calibri" w:hAnsi="Marianne Light" w:cs="Arial"/>
          <w:i/>
          <w:sz w:val="18"/>
        </w:rPr>
        <w:t>materials</w:t>
      </w:r>
      <w:proofErr w:type="spellEnd"/>
      <w:r w:rsidRPr="005363F4">
        <w:rPr>
          <w:rFonts w:ascii="Marianne Light" w:eastAsia="Calibri" w:hAnsi="Marianne Light" w:cs="Arial"/>
          <w:i/>
          <w:sz w:val="18"/>
        </w:rPr>
        <w:t xml:space="preserve"> and </w:t>
      </w:r>
      <w:proofErr w:type="spellStart"/>
      <w:r w:rsidRPr="005363F4">
        <w:rPr>
          <w:rFonts w:ascii="Marianne Light" w:eastAsia="Calibri" w:hAnsi="Marianne Light" w:cs="Arial"/>
          <w:i/>
          <w:sz w:val="18"/>
        </w:rPr>
        <w:t>accesories</w:t>
      </w:r>
      <w:proofErr w:type="spellEnd"/>
      <w:r w:rsidRPr="005363F4">
        <w:rPr>
          <w:rFonts w:ascii="Marianne Light" w:eastAsia="Calibri" w:hAnsi="Marianne Light" w:cs="Arial"/>
          <w:i/>
          <w:sz w:val="18"/>
        </w:rPr>
        <w:t xml:space="preserve"> )</w:t>
      </w:r>
      <w:r w:rsidRPr="005363F4">
        <w:rPr>
          <w:rFonts w:ascii="Marianne Light" w:eastAsia="Calibri" w:hAnsi="Marianne Light" w:cs="Arial"/>
          <w:i/>
          <w:sz w:val="18"/>
        </w:rPr>
        <w:tab/>
        <w:t xml:space="preserve"> :</w:t>
      </w:r>
    </w:p>
    <w:p w14:paraId="3BD5DB24" w14:textId="53B1B466"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r w:rsidRPr="005363F4">
        <w:rPr>
          <w:rFonts w:ascii="Marianne Light" w:eastAsia="Calibri" w:hAnsi="Marianne Light" w:cs="Arial"/>
          <w:i/>
          <w:sz w:val="18"/>
        </w:rPr>
        <w:t xml:space="preserve">Product Composition - BOM </w:t>
      </w:r>
      <w:proofErr w:type="gramStart"/>
      <w:r w:rsidRPr="005363F4">
        <w:rPr>
          <w:rFonts w:ascii="Marianne Light" w:eastAsia="Calibri" w:hAnsi="Marianne Light" w:cs="Arial"/>
          <w:i/>
          <w:sz w:val="18"/>
        </w:rPr>
        <w:t>( as</w:t>
      </w:r>
      <w:proofErr w:type="gram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many</w:t>
      </w:r>
      <w:proofErr w:type="spell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details</w:t>
      </w:r>
      <w:proofErr w:type="spellEnd"/>
      <w:r w:rsidRPr="005363F4">
        <w:rPr>
          <w:rFonts w:ascii="Marianne Light" w:eastAsia="Calibri" w:hAnsi="Marianne Light" w:cs="Arial"/>
          <w:i/>
          <w:sz w:val="18"/>
        </w:rPr>
        <w:t xml:space="preserve"> as possible )</w:t>
      </w:r>
      <w:r w:rsidRPr="005363F4">
        <w:rPr>
          <w:rFonts w:eastAsia="Calibri" w:cs="Calibri"/>
          <w:i/>
          <w:sz w:val="18"/>
        </w:rPr>
        <w:t> </w:t>
      </w:r>
      <w:r w:rsidRPr="005363F4">
        <w:rPr>
          <w:rFonts w:ascii="Marianne Light" w:eastAsia="Calibri" w:hAnsi="Marianne Light" w:cs="Arial"/>
          <w:i/>
          <w:sz w:val="18"/>
        </w:rPr>
        <w:t>:</w:t>
      </w:r>
      <w:r w:rsidRPr="005363F4">
        <w:rPr>
          <w:rFonts w:ascii="Marianne Light" w:eastAsia="Calibri" w:hAnsi="Marianne Light" w:cs="Arial"/>
          <w:i/>
          <w:sz w:val="18"/>
        </w:rPr>
        <w:tab/>
      </w:r>
    </w:p>
    <w:p w14:paraId="690F7CDE" w14:textId="56C98642"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proofErr w:type="spellStart"/>
      <w:r w:rsidRPr="005363F4">
        <w:rPr>
          <w:rFonts w:ascii="Marianne Light" w:eastAsia="Calibri" w:hAnsi="Marianne Light" w:cs="Arial"/>
          <w:i/>
          <w:sz w:val="18"/>
        </w:rPr>
        <w:t>Embelishments</w:t>
      </w:r>
      <w:proofErr w:type="spellEnd"/>
      <w:r w:rsidRPr="005363F4">
        <w:rPr>
          <w:rFonts w:ascii="Marianne Light" w:eastAsia="Calibri" w:hAnsi="Marianne Light" w:cs="Arial"/>
          <w:i/>
          <w:sz w:val="18"/>
        </w:rPr>
        <w:t xml:space="preserve"> </w:t>
      </w:r>
      <w:proofErr w:type="gramStart"/>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prints</w:t>
      </w:r>
      <w:proofErr w:type="spellEnd"/>
      <w:proofErr w:type="gram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broidery</w:t>
      </w:r>
      <w:proofErr w:type="spellEnd"/>
      <w:r w:rsidRPr="005363F4">
        <w:rPr>
          <w:rFonts w:ascii="Marianne Light" w:eastAsia="Calibri" w:hAnsi="Marianne Light" w:cs="Arial"/>
          <w:i/>
          <w:sz w:val="18"/>
        </w:rPr>
        <w:t>? etc. )</w:t>
      </w:r>
      <w:r w:rsidRPr="005363F4">
        <w:rPr>
          <w:rFonts w:ascii="Marianne Light" w:eastAsia="Calibri" w:hAnsi="Marianne Light" w:cs="Arial"/>
          <w:i/>
          <w:sz w:val="18"/>
        </w:rPr>
        <w:tab/>
        <w:t xml:space="preserve"> :</w:t>
      </w:r>
    </w:p>
    <w:p w14:paraId="4702614D" w14:textId="400A7156"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proofErr w:type="spellStart"/>
      <w:r w:rsidRPr="005363F4">
        <w:rPr>
          <w:rFonts w:ascii="Marianne Light" w:eastAsia="Calibri" w:hAnsi="Marianne Light" w:cs="Arial"/>
          <w:i/>
          <w:sz w:val="18"/>
        </w:rPr>
        <w:t>Specific</w:t>
      </w:r>
      <w:proofErr w:type="spell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process</w:t>
      </w:r>
      <w:proofErr w:type="spellEnd"/>
      <w:r w:rsidRPr="005363F4">
        <w:rPr>
          <w:rFonts w:ascii="Marianne Light" w:eastAsia="Calibri" w:hAnsi="Marianne Light" w:cs="Arial"/>
          <w:i/>
          <w:sz w:val="18"/>
        </w:rPr>
        <w:t xml:space="preserve"> of </w:t>
      </w:r>
      <w:proofErr w:type="spellStart"/>
      <w:r w:rsidRPr="005363F4">
        <w:rPr>
          <w:rFonts w:ascii="Marianne Light" w:eastAsia="Calibri" w:hAnsi="Marianne Light" w:cs="Arial"/>
          <w:i/>
          <w:sz w:val="18"/>
        </w:rPr>
        <w:t>interest</w:t>
      </w:r>
      <w:proofErr w:type="spellEnd"/>
      <w:r w:rsidRPr="005363F4">
        <w:rPr>
          <w:rFonts w:eastAsia="Calibri" w:cs="Calibri"/>
          <w:i/>
          <w:sz w:val="18"/>
        </w:rPr>
        <w:t> </w:t>
      </w:r>
      <w:r w:rsidRPr="005363F4">
        <w:rPr>
          <w:rFonts w:ascii="Marianne Light" w:eastAsia="Calibri" w:hAnsi="Marianne Light" w:cs="Arial"/>
          <w:i/>
          <w:sz w:val="18"/>
        </w:rPr>
        <w:t>:</w:t>
      </w:r>
      <w:r w:rsidRPr="005363F4">
        <w:rPr>
          <w:rFonts w:ascii="Marianne Light" w:eastAsia="Calibri" w:hAnsi="Marianne Light" w:cs="Arial"/>
          <w:i/>
          <w:sz w:val="18"/>
        </w:rPr>
        <w:tab/>
      </w:r>
    </w:p>
    <w:p w14:paraId="72FB9FD1" w14:textId="26566938"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r w:rsidRPr="005363F4">
        <w:rPr>
          <w:rFonts w:ascii="Marianne Light" w:eastAsia="Calibri" w:hAnsi="Marianne Light" w:cs="Arial"/>
          <w:i/>
          <w:sz w:val="18"/>
        </w:rPr>
        <w:t xml:space="preserve">Product </w:t>
      </w:r>
      <w:proofErr w:type="spellStart"/>
      <w:r w:rsidRPr="005363F4">
        <w:rPr>
          <w:rFonts w:ascii="Marianne Light" w:eastAsia="Calibri" w:hAnsi="Marianne Light" w:cs="Arial"/>
          <w:i/>
          <w:sz w:val="18"/>
        </w:rPr>
        <w:t>Quantities</w:t>
      </w:r>
      <w:proofErr w:type="spellEnd"/>
      <w:r w:rsidRPr="005363F4">
        <w:rPr>
          <w:rFonts w:eastAsia="Calibri" w:cs="Calibri"/>
          <w:i/>
          <w:sz w:val="18"/>
        </w:rPr>
        <w:t> </w:t>
      </w:r>
      <w:r w:rsidRPr="005363F4">
        <w:rPr>
          <w:rFonts w:ascii="Marianne Light" w:eastAsia="Calibri" w:hAnsi="Marianne Light" w:cs="Arial"/>
          <w:i/>
          <w:sz w:val="18"/>
        </w:rPr>
        <w:t>:</w:t>
      </w:r>
      <w:r w:rsidRPr="005363F4">
        <w:rPr>
          <w:rFonts w:ascii="Marianne Light" w:eastAsia="Calibri" w:hAnsi="Marianne Light" w:cs="Arial"/>
          <w:i/>
          <w:sz w:val="18"/>
        </w:rPr>
        <w:tab/>
      </w:r>
    </w:p>
    <w:p w14:paraId="313F8828" w14:textId="210FB8A5" w:rsidR="003C5DA8" w:rsidRPr="005363F4" w:rsidRDefault="003C5DA8" w:rsidP="00757613">
      <w:pPr>
        <w:pStyle w:val="Paragraphedeliste"/>
        <w:numPr>
          <w:ilvl w:val="1"/>
          <w:numId w:val="17"/>
        </w:numPr>
        <w:shd w:val="clear" w:color="auto" w:fill="D9D9D9" w:themeFill="background1" w:themeFillShade="D9"/>
        <w:rPr>
          <w:rFonts w:ascii="Marianne Light" w:eastAsia="Calibri" w:hAnsi="Marianne Light" w:cs="Arial"/>
          <w:i/>
          <w:sz w:val="18"/>
        </w:rPr>
      </w:pPr>
      <w:proofErr w:type="spellStart"/>
      <w:r w:rsidRPr="005363F4">
        <w:rPr>
          <w:rFonts w:ascii="Marianne Light" w:eastAsia="Calibri" w:hAnsi="Marianne Light" w:cs="Arial"/>
          <w:i/>
          <w:sz w:val="18"/>
        </w:rPr>
        <w:t>Any</w:t>
      </w:r>
      <w:proofErr w:type="spell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other</w:t>
      </w:r>
      <w:proofErr w:type="spellEnd"/>
      <w:r w:rsidRPr="005363F4">
        <w:rPr>
          <w:rFonts w:ascii="Marianne Light" w:eastAsia="Calibri" w:hAnsi="Marianne Light" w:cs="Arial"/>
          <w:i/>
          <w:sz w:val="18"/>
        </w:rPr>
        <w:t xml:space="preserve"> information </w:t>
      </w:r>
      <w:proofErr w:type="gramStart"/>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link</w:t>
      </w:r>
      <w:proofErr w:type="spellEnd"/>
      <w:proofErr w:type="gramEnd"/>
      <w:r w:rsidRPr="005363F4">
        <w:rPr>
          <w:rFonts w:ascii="Marianne Light" w:eastAsia="Calibri" w:hAnsi="Marianne Light" w:cs="Arial"/>
          <w:i/>
          <w:sz w:val="18"/>
        </w:rPr>
        <w:t xml:space="preserve"> to </w:t>
      </w:r>
      <w:proofErr w:type="spellStart"/>
      <w:r w:rsidRPr="005363F4">
        <w:rPr>
          <w:rFonts w:ascii="Marianne Light" w:eastAsia="Calibri" w:hAnsi="Marianne Light" w:cs="Arial"/>
          <w:i/>
          <w:sz w:val="18"/>
        </w:rPr>
        <w:t>product</w:t>
      </w:r>
      <w:proofErr w:type="spellEnd"/>
      <w:r w:rsidRPr="005363F4">
        <w:rPr>
          <w:rFonts w:ascii="Marianne Light" w:eastAsia="Calibri" w:hAnsi="Marianne Light" w:cs="Arial"/>
          <w:i/>
          <w:sz w:val="18"/>
        </w:rPr>
        <w:t xml:space="preserve"> </w:t>
      </w:r>
      <w:proofErr w:type="spellStart"/>
      <w:r w:rsidRPr="005363F4">
        <w:rPr>
          <w:rFonts w:ascii="Marianne Light" w:eastAsia="Calibri" w:hAnsi="Marianne Light" w:cs="Arial"/>
          <w:i/>
          <w:sz w:val="18"/>
        </w:rPr>
        <w:t>picture</w:t>
      </w:r>
      <w:proofErr w:type="spellEnd"/>
      <w:r w:rsidRPr="005363F4">
        <w:rPr>
          <w:rFonts w:ascii="Marianne Light" w:eastAsia="Calibri" w:hAnsi="Marianne Light" w:cs="Arial"/>
          <w:i/>
          <w:sz w:val="18"/>
        </w:rPr>
        <w:t>? etc.. )</w:t>
      </w:r>
      <w:r w:rsidRPr="005363F4">
        <w:rPr>
          <w:rFonts w:eastAsia="Calibri" w:cs="Calibri"/>
          <w:i/>
          <w:sz w:val="18"/>
        </w:rPr>
        <w:t> </w:t>
      </w:r>
      <w:r w:rsidRPr="005363F4">
        <w:rPr>
          <w:rFonts w:ascii="Marianne Light" w:eastAsia="Calibri" w:hAnsi="Marianne Light" w:cs="Arial"/>
          <w:i/>
          <w:sz w:val="18"/>
        </w:rPr>
        <w:t>:</w:t>
      </w:r>
    </w:p>
    <w:p w14:paraId="3AD82963" w14:textId="57FC343D" w:rsidR="003465D8" w:rsidRDefault="00705F98" w:rsidP="006965B0">
      <w:pPr>
        <w:pStyle w:val="Paragraphedeliste"/>
        <w:numPr>
          <w:ilvl w:val="0"/>
          <w:numId w:val="19"/>
        </w:numPr>
        <w:shd w:val="clear" w:color="auto" w:fill="D9D9D9" w:themeFill="background1" w:themeFillShade="D9"/>
        <w:rPr>
          <w:rFonts w:ascii="Marianne Light" w:eastAsia="Calibri" w:hAnsi="Marianne Light" w:cs="Arial"/>
          <w:sz w:val="18"/>
        </w:rPr>
      </w:pPr>
      <w:r>
        <w:rPr>
          <w:rFonts w:ascii="Marianne Light" w:eastAsia="Calibri" w:hAnsi="Marianne Light" w:cs="Arial"/>
          <w:sz w:val="18"/>
        </w:rPr>
        <w:t xml:space="preserve">La description du contenu </w:t>
      </w:r>
      <w:r w:rsidR="003465D8">
        <w:rPr>
          <w:rFonts w:ascii="Marianne Light" w:eastAsia="Calibri" w:hAnsi="Marianne Light" w:cs="Arial"/>
          <w:sz w:val="18"/>
        </w:rPr>
        <w:t>de</w:t>
      </w:r>
      <w:r w:rsidR="00B95198">
        <w:rPr>
          <w:rFonts w:ascii="Marianne Light" w:eastAsia="Calibri" w:hAnsi="Marianne Light" w:cs="Arial"/>
          <w:sz w:val="18"/>
        </w:rPr>
        <w:t>s tâches c</w:t>
      </w:r>
      <w:r w:rsidR="003465D8">
        <w:rPr>
          <w:rFonts w:ascii="Marianne Light" w:eastAsia="Calibri" w:hAnsi="Marianne Light" w:cs="Arial"/>
          <w:sz w:val="18"/>
        </w:rPr>
        <w:t>onfiée</w:t>
      </w:r>
      <w:r w:rsidR="00B95198">
        <w:rPr>
          <w:rFonts w:ascii="Marianne Light" w:eastAsia="Calibri" w:hAnsi="Marianne Light" w:cs="Arial"/>
          <w:sz w:val="18"/>
        </w:rPr>
        <w:t>s</w:t>
      </w:r>
      <w:r w:rsidR="003465D8">
        <w:rPr>
          <w:rFonts w:ascii="Marianne Light" w:eastAsia="Calibri" w:hAnsi="Marianne Light" w:cs="Arial"/>
          <w:sz w:val="18"/>
        </w:rPr>
        <w:t xml:space="preserve"> au prestataire, </w:t>
      </w:r>
      <w:r w:rsidR="00B95198">
        <w:rPr>
          <w:rFonts w:ascii="Marianne Light" w:eastAsia="Calibri" w:hAnsi="Marianne Light" w:cs="Arial"/>
          <w:sz w:val="18"/>
        </w:rPr>
        <w:t xml:space="preserve">selon la répartition </w:t>
      </w:r>
      <w:r w:rsidR="003465D8">
        <w:rPr>
          <w:rFonts w:ascii="Marianne Light" w:eastAsia="Calibri" w:hAnsi="Marianne Light" w:cs="Arial"/>
          <w:sz w:val="18"/>
        </w:rPr>
        <w:t>suivante (toutes les taches ne sont pas obligatoires)</w:t>
      </w:r>
      <w:r w:rsidR="003465D8">
        <w:rPr>
          <w:rFonts w:eastAsia="Calibri" w:cs="Calibri"/>
          <w:sz w:val="18"/>
        </w:rPr>
        <w:t> </w:t>
      </w:r>
      <w:r w:rsidR="003465D8">
        <w:rPr>
          <w:rFonts w:ascii="Marianne Light" w:eastAsia="Calibri" w:hAnsi="Marianne Light" w:cs="Arial"/>
          <w:sz w:val="18"/>
        </w:rPr>
        <w:t>:</w:t>
      </w:r>
    </w:p>
    <w:p w14:paraId="57EE9BDF" w14:textId="77777777" w:rsidR="003465D8" w:rsidRDefault="003465D8"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sidRPr="003465D8">
        <w:rPr>
          <w:rFonts w:ascii="Marianne Light" w:eastAsia="Calibri" w:hAnsi="Marianne Light" w:cs="Arial"/>
          <w:sz w:val="18"/>
        </w:rPr>
        <w:t>formation</w:t>
      </w:r>
      <w:proofErr w:type="gramEnd"/>
      <w:r w:rsidRPr="003465D8">
        <w:rPr>
          <w:rFonts w:ascii="Marianne Light" w:eastAsia="Calibri" w:hAnsi="Marianne Light" w:cs="Arial"/>
          <w:sz w:val="18"/>
        </w:rPr>
        <w:t>,</w:t>
      </w:r>
    </w:p>
    <w:p w14:paraId="6A335249" w14:textId="77777777" w:rsidR="003465D8" w:rsidRDefault="003465D8"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sensibilisation</w:t>
      </w:r>
      <w:proofErr w:type="gramEnd"/>
      <w:r>
        <w:rPr>
          <w:rFonts w:ascii="Marianne Light" w:eastAsia="Calibri" w:hAnsi="Marianne Light" w:cs="Arial"/>
          <w:sz w:val="18"/>
        </w:rPr>
        <w:t>,</w:t>
      </w:r>
    </w:p>
    <w:p w14:paraId="6165FCA4" w14:textId="4AC1BD12" w:rsidR="003465D8" w:rsidRDefault="003465D8"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helpdesk</w:t>
      </w:r>
      <w:proofErr w:type="gramEnd"/>
      <w:r w:rsidR="00705F98">
        <w:rPr>
          <w:rFonts w:ascii="Marianne Light" w:eastAsia="Calibri" w:hAnsi="Marianne Light" w:cs="Arial"/>
          <w:sz w:val="18"/>
        </w:rPr>
        <w:t xml:space="preserve"> (échanges ponctuels divers mail/tel entre l’entreprise et le prestataire)</w:t>
      </w:r>
      <w:r>
        <w:rPr>
          <w:rFonts w:ascii="Marianne Light" w:eastAsia="Calibri" w:hAnsi="Marianne Light" w:cs="Arial"/>
          <w:sz w:val="18"/>
        </w:rPr>
        <w:t>,</w:t>
      </w:r>
    </w:p>
    <w:p w14:paraId="73D80152" w14:textId="209A0D33" w:rsidR="003465D8" w:rsidRDefault="003465D8"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sidRPr="003465D8">
        <w:rPr>
          <w:rFonts w:ascii="Marianne Light" w:eastAsia="Calibri" w:hAnsi="Marianne Light" w:cs="Arial"/>
          <w:sz w:val="18"/>
        </w:rPr>
        <w:t>présentation</w:t>
      </w:r>
      <w:proofErr w:type="gramEnd"/>
      <w:r w:rsidRPr="003465D8">
        <w:rPr>
          <w:rFonts w:ascii="Marianne Light" w:eastAsia="Calibri" w:hAnsi="Marianne Light" w:cs="Arial"/>
          <w:sz w:val="18"/>
        </w:rPr>
        <w:t xml:space="preserve"> des résultats</w:t>
      </w:r>
    </w:p>
    <w:p w14:paraId="5CFDE743" w14:textId="77777777" w:rsidR="00F4380E" w:rsidRDefault="003465D8"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autre</w:t>
      </w:r>
      <w:proofErr w:type="gramEnd"/>
      <w:r>
        <w:rPr>
          <w:rFonts w:ascii="Marianne Light" w:eastAsia="Calibri" w:hAnsi="Marianne Light" w:cs="Arial"/>
          <w:sz w:val="18"/>
        </w:rPr>
        <w:t xml:space="preserve"> (à préciser)</w:t>
      </w:r>
    </w:p>
    <w:p w14:paraId="08A97AD8" w14:textId="5EE04D74" w:rsidR="00F4380E" w:rsidRPr="00F4380E" w:rsidRDefault="00F4380E" w:rsidP="006965B0">
      <w:pPr>
        <w:pStyle w:val="Paragraphedeliste"/>
        <w:numPr>
          <w:ilvl w:val="0"/>
          <w:numId w:val="20"/>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l’</w:t>
      </w:r>
      <w:r w:rsidRPr="00F4380E">
        <w:rPr>
          <w:rFonts w:ascii="Marianne Light" w:eastAsia="Calibri" w:hAnsi="Marianne Light" w:cs="Arial"/>
          <w:sz w:val="18"/>
        </w:rPr>
        <w:t>équipe</w:t>
      </w:r>
      <w:proofErr w:type="gramEnd"/>
      <w:r w:rsidRPr="00F4380E">
        <w:rPr>
          <w:rFonts w:ascii="Marianne Light" w:eastAsia="Calibri" w:hAnsi="Marianne Light" w:cs="Arial"/>
          <w:sz w:val="18"/>
        </w:rPr>
        <w:t xml:space="preserve"> projet de l’entreprise avec la fonction des intervenants et leur rôle dans le projet</w:t>
      </w:r>
    </w:p>
    <w:p w14:paraId="6BAFD2B3" w14:textId="04A9A631" w:rsidR="00F4380E" w:rsidRDefault="003465D8" w:rsidP="006965B0">
      <w:pPr>
        <w:pStyle w:val="Paragraphedeliste"/>
        <w:numPr>
          <w:ilvl w:val="0"/>
          <w:numId w:val="20"/>
        </w:numPr>
        <w:shd w:val="clear" w:color="auto" w:fill="D9D9D9" w:themeFill="background1" w:themeFillShade="D9"/>
        <w:rPr>
          <w:rFonts w:ascii="Marianne Light" w:eastAsia="Calibri" w:hAnsi="Marianne Light" w:cs="Arial"/>
          <w:sz w:val="18"/>
        </w:rPr>
      </w:pPr>
      <w:r>
        <w:rPr>
          <w:rFonts w:ascii="Marianne Light" w:eastAsia="Calibri" w:hAnsi="Marianne Light" w:cs="Arial"/>
          <w:sz w:val="18"/>
        </w:rPr>
        <w:t>L</w:t>
      </w:r>
      <w:r w:rsidR="00705F98">
        <w:rPr>
          <w:rFonts w:ascii="Marianne Light" w:eastAsia="Calibri" w:hAnsi="Marianne Light" w:cs="Arial"/>
          <w:sz w:val="18"/>
        </w:rPr>
        <w:t>a description du contenu des tâ</w:t>
      </w:r>
      <w:r w:rsidR="00F4380E">
        <w:rPr>
          <w:rFonts w:ascii="Marianne Light" w:eastAsia="Calibri" w:hAnsi="Marianne Light" w:cs="Arial"/>
          <w:sz w:val="18"/>
        </w:rPr>
        <w:t>ches prévisionnelles de l’entreprise selon la répartition suivante</w:t>
      </w:r>
      <w:r w:rsidR="00F4380E">
        <w:rPr>
          <w:rFonts w:eastAsia="Calibri" w:cs="Calibri"/>
          <w:sz w:val="18"/>
        </w:rPr>
        <w:t> </w:t>
      </w:r>
      <w:r w:rsidR="00F4380E">
        <w:rPr>
          <w:rFonts w:ascii="Marianne Light" w:eastAsia="Calibri" w:hAnsi="Marianne Light" w:cs="Arial"/>
          <w:sz w:val="18"/>
        </w:rPr>
        <w:t>:</w:t>
      </w:r>
    </w:p>
    <w:p w14:paraId="365D358E" w14:textId="77777777" w:rsidR="00F4380E" w:rsidRDefault="00F4380E"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formation</w:t>
      </w:r>
      <w:proofErr w:type="gramEnd"/>
      <w:r>
        <w:rPr>
          <w:rFonts w:ascii="Marianne Light" w:eastAsia="Calibri" w:hAnsi="Marianne Light" w:cs="Arial"/>
          <w:sz w:val="18"/>
        </w:rPr>
        <w:t>,</w:t>
      </w:r>
    </w:p>
    <w:p w14:paraId="395AF0E4" w14:textId="77777777" w:rsidR="00F4380E" w:rsidRDefault="00F4380E"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sensibilisation</w:t>
      </w:r>
      <w:proofErr w:type="gramEnd"/>
      <w:r>
        <w:rPr>
          <w:rFonts w:ascii="Marianne Light" w:eastAsia="Calibri" w:hAnsi="Marianne Light" w:cs="Arial"/>
          <w:sz w:val="18"/>
        </w:rPr>
        <w:t>,</w:t>
      </w:r>
    </w:p>
    <w:p w14:paraId="520B2A50" w14:textId="77777777" w:rsidR="00F4380E" w:rsidRDefault="00F4380E"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collecte</w:t>
      </w:r>
      <w:proofErr w:type="gramEnd"/>
      <w:r>
        <w:rPr>
          <w:rFonts w:ascii="Marianne Light" w:eastAsia="Calibri" w:hAnsi="Marianne Light" w:cs="Arial"/>
          <w:sz w:val="18"/>
        </w:rPr>
        <w:t xml:space="preserve"> de donnée,</w:t>
      </w:r>
    </w:p>
    <w:p w14:paraId="0167E0BE" w14:textId="77777777" w:rsidR="00F4380E" w:rsidRDefault="00F4380E"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suivi</w:t>
      </w:r>
      <w:proofErr w:type="gramEnd"/>
      <w:r>
        <w:rPr>
          <w:rFonts w:ascii="Marianne Light" w:eastAsia="Calibri" w:hAnsi="Marianne Light" w:cs="Arial"/>
          <w:sz w:val="18"/>
        </w:rPr>
        <w:t xml:space="preserve"> de projet,</w:t>
      </w:r>
    </w:p>
    <w:p w14:paraId="69A3D73E" w14:textId="38E9E4A2" w:rsidR="00F4380E" w:rsidRDefault="00F4380E"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sidRPr="00F4380E">
        <w:rPr>
          <w:rFonts w:ascii="Marianne Light" w:eastAsia="Calibri" w:hAnsi="Marianne Light" w:cs="Arial"/>
          <w:sz w:val="18"/>
        </w:rPr>
        <w:t>valorisation</w:t>
      </w:r>
      <w:proofErr w:type="gramEnd"/>
    </w:p>
    <w:p w14:paraId="7FF4FFA0" w14:textId="0E89765D" w:rsidR="00705F98" w:rsidRDefault="00705F98" w:rsidP="00757613">
      <w:pPr>
        <w:pStyle w:val="Paragraphedeliste"/>
        <w:numPr>
          <w:ilvl w:val="1"/>
          <w:numId w:val="17"/>
        </w:numPr>
        <w:shd w:val="clear" w:color="auto" w:fill="D9D9D9" w:themeFill="background1" w:themeFillShade="D9"/>
        <w:rPr>
          <w:rFonts w:ascii="Marianne Light" w:eastAsia="Calibri" w:hAnsi="Marianne Light" w:cs="Arial"/>
          <w:sz w:val="18"/>
        </w:rPr>
      </w:pPr>
      <w:proofErr w:type="gramStart"/>
      <w:r>
        <w:rPr>
          <w:rFonts w:ascii="Marianne Light" w:eastAsia="Calibri" w:hAnsi="Marianne Light" w:cs="Arial"/>
          <w:sz w:val="18"/>
        </w:rPr>
        <w:t>suite</w:t>
      </w:r>
      <w:proofErr w:type="gramEnd"/>
      <w:r>
        <w:rPr>
          <w:rFonts w:ascii="Marianne Light" w:eastAsia="Calibri" w:hAnsi="Marianne Light" w:cs="Arial"/>
          <w:sz w:val="18"/>
        </w:rPr>
        <w:t xml:space="preserve"> prévisionnelle du projet (préciser les services et les fonctions concernées par les résultats de ce projet dans l’entreprise et les perspectives éventuelles)</w:t>
      </w:r>
    </w:p>
    <w:p w14:paraId="50C83336" w14:textId="3F04E151" w:rsidR="00081363" w:rsidRDefault="00081363" w:rsidP="00081363">
      <w:pPr>
        <w:pStyle w:val="Titre1"/>
        <w:numPr>
          <w:ilvl w:val="0"/>
          <w:numId w:val="2"/>
        </w:numPr>
      </w:pPr>
      <w:bookmarkStart w:id="13" w:name="_Toc51062369"/>
      <w:bookmarkStart w:id="14" w:name="_Toc51064064"/>
      <w:bookmarkStart w:id="15" w:name="_Toc51064311"/>
      <w:bookmarkStart w:id="16" w:name="_Toc51064423"/>
      <w:bookmarkStart w:id="17" w:name="_Toc51064715"/>
      <w:bookmarkStart w:id="18" w:name="_Toc51228303"/>
      <w:bookmarkStart w:id="19" w:name="_Toc51228335"/>
      <w:bookmarkStart w:id="20" w:name="_Toc51228464"/>
      <w:bookmarkStart w:id="21" w:name="_Toc51228543"/>
      <w:bookmarkStart w:id="22" w:name="_Toc58403360"/>
      <w:bookmarkStart w:id="23" w:name="_Toc62131628"/>
      <w:bookmarkStart w:id="24" w:name="_Toc83798090"/>
      <w:r w:rsidRPr="00D95037">
        <w:t>Suivi et planning du projet</w:t>
      </w:r>
      <w:bookmarkEnd w:id="13"/>
      <w:bookmarkEnd w:id="14"/>
      <w:bookmarkEnd w:id="15"/>
      <w:bookmarkEnd w:id="16"/>
      <w:bookmarkEnd w:id="17"/>
      <w:bookmarkEnd w:id="18"/>
      <w:bookmarkEnd w:id="19"/>
      <w:bookmarkEnd w:id="20"/>
      <w:bookmarkEnd w:id="21"/>
      <w:bookmarkEnd w:id="22"/>
      <w:bookmarkEnd w:id="23"/>
      <w:bookmarkEnd w:id="24"/>
    </w:p>
    <w:p w14:paraId="2B617E61" w14:textId="618EA108" w:rsidR="00081363" w:rsidRPr="00BF5C6D" w:rsidRDefault="00081363" w:rsidP="00F62D40">
      <w:pPr>
        <w:pStyle w:val="Texteexerguesurligngris"/>
      </w:pPr>
      <w:r w:rsidRPr="00B84CE4">
        <w:rPr>
          <w:highlight w:val="lightGray"/>
        </w:rPr>
        <w:t xml:space="preserve">Insérer un </w:t>
      </w:r>
      <w:r w:rsidR="00094C8A" w:rsidRPr="00B84CE4">
        <w:rPr>
          <w:highlight w:val="lightGray"/>
        </w:rPr>
        <w:t>planning prévisionnel</w:t>
      </w:r>
      <w:r w:rsidRPr="00B84CE4">
        <w:rPr>
          <w:highlight w:val="lightGray"/>
        </w:rPr>
        <w:t xml:space="preserve"> </w:t>
      </w:r>
      <w:r w:rsidR="00094C8A" w:rsidRPr="00B84CE4">
        <w:rPr>
          <w:highlight w:val="lightGray"/>
        </w:rPr>
        <w:t>du projet, en intégrant les démarches administratives</w:t>
      </w:r>
      <w:r w:rsidRPr="00B84CE4">
        <w:rPr>
          <w:highlight w:val="lightGray"/>
        </w:rPr>
        <w:t>.</w:t>
      </w:r>
    </w:p>
    <w:p w14:paraId="19B559DC" w14:textId="77777777" w:rsidR="00A766D8" w:rsidRPr="00A766D8" w:rsidRDefault="00A766D8" w:rsidP="00094C8A">
      <w:pPr>
        <w:spacing w:after="0" w:line="240" w:lineRule="auto"/>
        <w:ind w:left="360"/>
        <w:jc w:val="both"/>
        <w:rPr>
          <w:rFonts w:ascii="Arial" w:hAnsi="Arial" w:cs="Arial"/>
          <w:color w:val="auto"/>
          <w:kern w:val="0"/>
          <w:highlight w:val="lightGray"/>
          <w14:ligatures w14:val="none"/>
          <w14:cntxtAlts w14:val="0"/>
        </w:rPr>
      </w:pPr>
    </w:p>
    <w:p w14:paraId="29C0CB00" w14:textId="77777777" w:rsidR="00A766D8" w:rsidRPr="00A766D8" w:rsidRDefault="00A766D8" w:rsidP="00094C8A">
      <w:pPr>
        <w:spacing w:after="0" w:line="240" w:lineRule="auto"/>
        <w:ind w:left="360"/>
        <w:jc w:val="both"/>
        <w:rPr>
          <w:rFonts w:ascii="Arial" w:hAnsi="Arial" w:cs="Arial"/>
          <w:color w:val="auto"/>
          <w:kern w:val="0"/>
          <w:highlight w:val="lightGray"/>
          <w14:ligatures w14:val="none"/>
          <w14:cntxtAlts w14:val="0"/>
        </w:rPr>
      </w:pPr>
    </w:p>
    <w:p w14:paraId="7C8552D5" w14:textId="77777777" w:rsidR="00AE0AE9" w:rsidRDefault="00AE0AE9">
      <w:pPr>
        <w:spacing w:after="200" w:line="276" w:lineRule="auto"/>
      </w:pPr>
      <w:bookmarkStart w:id="25" w:name="_Toc51064424"/>
    </w:p>
    <w:p w14:paraId="78BC9CFE" w14:textId="4168525A" w:rsidR="00AE0AE9" w:rsidRPr="00030C8F" w:rsidRDefault="00AE0AE9" w:rsidP="00030C8F">
      <w:pPr>
        <w:pStyle w:val="Paragraphedeliste"/>
        <w:keepNext/>
        <w:keepLines/>
        <w:numPr>
          <w:ilvl w:val="0"/>
          <w:numId w:val="2"/>
        </w:numPr>
        <w:pBdr>
          <w:bottom w:val="single" w:sz="4" w:space="1" w:color="auto"/>
        </w:pBdr>
        <w:spacing w:before="240" w:after="0" w:line="256" w:lineRule="auto"/>
        <w:outlineLvl w:val="0"/>
        <w:rPr>
          <w:rFonts w:ascii="Marianne" w:eastAsiaTheme="majorEastAsia" w:hAnsi="Marianne" w:cstheme="majorBidi"/>
          <w:color w:val="000000" w:themeColor="text1"/>
          <w:kern w:val="0"/>
          <w:sz w:val="32"/>
          <w:szCs w:val="32"/>
          <w:lang w:eastAsia="en-US"/>
          <w14:ligatures w14:val="none"/>
          <w14:cntxtAlts w14:val="0"/>
        </w:rPr>
      </w:pPr>
      <w:bookmarkStart w:id="26" w:name="_Toc51178595"/>
      <w:bookmarkStart w:id="27" w:name="_Toc58403361"/>
      <w:bookmarkStart w:id="28" w:name="_Toc62131629"/>
      <w:bookmarkStart w:id="29" w:name="_Toc83798091"/>
      <w:r w:rsidRPr="00030C8F">
        <w:rPr>
          <w:rFonts w:ascii="Marianne" w:eastAsiaTheme="majorEastAsia" w:hAnsi="Marianne" w:cstheme="majorBidi"/>
          <w:color w:val="000000" w:themeColor="text1"/>
          <w:kern w:val="0"/>
          <w:sz w:val="32"/>
          <w:szCs w:val="32"/>
          <w:lang w:eastAsia="en-US"/>
          <w14:ligatures w14:val="none"/>
          <w14:cntxtAlts w14:val="0"/>
        </w:rPr>
        <w:t>Engagements spécifiques</w:t>
      </w:r>
      <w:bookmarkEnd w:id="26"/>
      <w:bookmarkEnd w:id="27"/>
      <w:bookmarkEnd w:id="28"/>
      <w:bookmarkEnd w:id="29"/>
    </w:p>
    <w:p w14:paraId="76DFBB46" w14:textId="77777777" w:rsidR="00AE0AE9" w:rsidRPr="00AE0AE9" w:rsidRDefault="00AE0AE9" w:rsidP="00AE0AE9">
      <w:pPr>
        <w:spacing w:line="240" w:lineRule="auto"/>
        <w:jc w:val="both"/>
        <w:rPr>
          <w:rFonts w:ascii="Arial" w:eastAsia="Calibri" w:hAnsi="Arial" w:cs="Arial"/>
        </w:rPr>
      </w:pPr>
    </w:p>
    <w:p w14:paraId="35DB5E40" w14:textId="0F5AD2E7" w:rsidR="006965B0" w:rsidRPr="006965B0" w:rsidRDefault="00705F98" w:rsidP="006965B0">
      <w:pPr>
        <w:pStyle w:val="TexteCourant"/>
        <w:rPr>
          <w:rFonts w:eastAsia="Calibri"/>
        </w:rPr>
      </w:pPr>
      <w:r w:rsidRPr="00705F98">
        <w:rPr>
          <w:rFonts w:eastAsia="Calibri"/>
        </w:rPr>
        <w:t xml:space="preserve">Le bénéficiaire s’engage à répondre aux questions éventuelles de l’ADEME qui pourront être posées lors de l’évaluation transversale des méthodologies de calcul et d’affichage environnemental (PEF + socle technique ADEME + méthodologies alternatives), prévue entre mai et septembre 2022, en vue de la </w:t>
      </w:r>
      <w:r w:rsidRPr="00705F98">
        <w:rPr>
          <w:rFonts w:eastAsia="Calibri"/>
        </w:rPr>
        <w:lastRenderedPageBreak/>
        <w:t>rédaction du décret qui rendra l’affichage environnemental obligatoire. Les réponses de l’entreprise seront protégées par la confidentialité.</w:t>
      </w:r>
    </w:p>
    <w:p w14:paraId="3450E318" w14:textId="77777777" w:rsidR="00FF306E" w:rsidRPr="00FF306E" w:rsidRDefault="00FF306E" w:rsidP="00FF306E">
      <w:pPr>
        <w:pStyle w:val="Paragraphedeliste"/>
        <w:widowControl w:val="0"/>
        <w:autoSpaceDE w:val="0"/>
        <w:autoSpaceDN w:val="0"/>
        <w:adjustRightInd w:val="0"/>
        <w:spacing w:line="240" w:lineRule="auto"/>
        <w:jc w:val="both"/>
        <w:rPr>
          <w:rFonts w:ascii="Marianne Light" w:eastAsiaTheme="minorHAnsi" w:hAnsi="Marianne Light" w:cstheme="minorBidi"/>
          <w:color w:val="1D1D1B"/>
          <w:kern w:val="0"/>
          <w:sz w:val="18"/>
          <w:szCs w:val="18"/>
          <w:lang w:eastAsia="en-US"/>
          <w14:ligatures w14:val="none"/>
          <w14:cntxtAlts w14:val="0"/>
        </w:rPr>
      </w:pPr>
    </w:p>
    <w:p w14:paraId="5383EA30" w14:textId="77777777" w:rsidR="00AE0AE9" w:rsidRPr="00030C8F" w:rsidRDefault="00AE0AE9" w:rsidP="00030C8F">
      <w:pPr>
        <w:pStyle w:val="Paragraphedeliste"/>
        <w:keepNext/>
        <w:keepLines/>
        <w:numPr>
          <w:ilvl w:val="0"/>
          <w:numId w:val="2"/>
        </w:numPr>
        <w:pBdr>
          <w:bottom w:val="single" w:sz="4" w:space="1" w:color="auto"/>
        </w:pBdr>
        <w:spacing w:before="240" w:after="0" w:line="256" w:lineRule="auto"/>
        <w:outlineLvl w:val="0"/>
        <w:rPr>
          <w:rFonts w:ascii="Marianne" w:eastAsiaTheme="majorEastAsia" w:hAnsi="Marianne" w:cstheme="majorBidi"/>
          <w:color w:val="000000" w:themeColor="text1"/>
          <w:kern w:val="0"/>
          <w:sz w:val="32"/>
          <w:szCs w:val="32"/>
          <w:lang w:eastAsia="en-US"/>
          <w14:ligatures w14:val="none"/>
          <w14:cntxtAlts w14:val="0"/>
        </w:rPr>
      </w:pPr>
      <w:bookmarkStart w:id="30" w:name="_Toc51178596"/>
      <w:bookmarkStart w:id="31" w:name="_Toc58403362"/>
      <w:bookmarkStart w:id="32" w:name="_Toc62131630"/>
      <w:bookmarkStart w:id="33" w:name="_Toc83798092"/>
      <w:r w:rsidRPr="00030C8F">
        <w:rPr>
          <w:rFonts w:ascii="Marianne" w:eastAsiaTheme="majorEastAsia" w:hAnsi="Marianne" w:cstheme="majorBidi"/>
          <w:color w:val="000000" w:themeColor="text1"/>
          <w:kern w:val="0"/>
          <w:sz w:val="32"/>
          <w:szCs w:val="32"/>
          <w:lang w:eastAsia="en-US"/>
          <w14:ligatures w14:val="none"/>
          <w14:cntxtAlts w14:val="0"/>
        </w:rPr>
        <w:t>Rapports / documents à fournir lors de l’exécution du contrat de financement</w:t>
      </w:r>
      <w:bookmarkEnd w:id="30"/>
      <w:bookmarkEnd w:id="31"/>
      <w:bookmarkEnd w:id="32"/>
      <w:bookmarkEnd w:id="33"/>
      <w:r w:rsidRPr="00030C8F">
        <w:rPr>
          <w:rFonts w:ascii="Marianne" w:eastAsiaTheme="majorEastAsia" w:hAnsi="Marianne" w:cstheme="majorBidi"/>
          <w:color w:val="000000" w:themeColor="text1"/>
          <w:kern w:val="0"/>
          <w:sz w:val="32"/>
          <w:szCs w:val="32"/>
          <w:lang w:eastAsia="en-US"/>
          <w14:ligatures w14:val="none"/>
          <w14:cntxtAlts w14:val="0"/>
        </w:rPr>
        <w:t xml:space="preserve"> </w:t>
      </w:r>
    </w:p>
    <w:p w14:paraId="06BC12FA" w14:textId="7094F6E3" w:rsidR="00AE0AE9" w:rsidRDefault="00AE0AE9" w:rsidP="00AE0AE9">
      <w:pPr>
        <w:widowControl w:val="0"/>
        <w:autoSpaceDE w:val="0"/>
        <w:autoSpaceDN w:val="0"/>
        <w:adjustRightInd w:val="0"/>
        <w:spacing w:line="240" w:lineRule="auto"/>
        <w:jc w:val="both"/>
        <w:rPr>
          <w:rFonts w:ascii="Arial" w:hAnsi="Arial" w:cs="Arial"/>
        </w:rPr>
      </w:pPr>
    </w:p>
    <w:bookmarkEnd w:id="25"/>
    <w:p w14:paraId="415E957C" w14:textId="0FB2A920" w:rsidR="00E444F7" w:rsidRPr="00FF306E" w:rsidRDefault="00E444F7" w:rsidP="00E444F7">
      <w:pPr>
        <w:pStyle w:val="TexteCourantNOIR"/>
        <w:rPr>
          <w:rFonts w:ascii="Marianne Light" w:hAnsi="Marianne Light"/>
        </w:rPr>
      </w:pPr>
      <w:r w:rsidRPr="00FF306E">
        <w:rPr>
          <w:rFonts w:ascii="Marianne Light" w:hAnsi="Marianne Light"/>
        </w:rPr>
        <w:t xml:space="preserve">Le livrable </w:t>
      </w:r>
      <w:r w:rsidR="009D36CB">
        <w:rPr>
          <w:rFonts w:ascii="Marianne Light" w:hAnsi="Marianne Light"/>
        </w:rPr>
        <w:t xml:space="preserve">de la </w:t>
      </w:r>
      <w:proofErr w:type="spellStart"/>
      <w:r w:rsidR="009D36CB">
        <w:rPr>
          <w:rFonts w:ascii="Marianne Light" w:hAnsi="Marianne Light"/>
        </w:rPr>
        <w:t>supporting</w:t>
      </w:r>
      <w:proofErr w:type="spellEnd"/>
      <w:r w:rsidR="009D36CB">
        <w:rPr>
          <w:rFonts w:ascii="Marianne Light" w:hAnsi="Marianne Light"/>
        </w:rPr>
        <w:t xml:space="preserve"> </w:t>
      </w:r>
      <w:proofErr w:type="spellStart"/>
      <w:r w:rsidR="009D36CB">
        <w:rPr>
          <w:rFonts w:ascii="Marianne Light" w:hAnsi="Marianne Light"/>
        </w:rPr>
        <w:t>study</w:t>
      </w:r>
      <w:proofErr w:type="spellEnd"/>
      <w:r w:rsidR="009D36CB">
        <w:rPr>
          <w:rFonts w:ascii="Marianne Light" w:hAnsi="Marianne Light"/>
        </w:rPr>
        <w:t xml:space="preserve"> officielle </w:t>
      </w:r>
      <w:r w:rsidRPr="00FF306E">
        <w:rPr>
          <w:rFonts w:ascii="Marianne Light" w:hAnsi="Marianne Light"/>
        </w:rPr>
        <w:t xml:space="preserve">doit comprendre </w:t>
      </w:r>
      <w:proofErr w:type="gramStart"/>
      <w:r w:rsidRPr="00FF306E">
        <w:rPr>
          <w:rFonts w:ascii="Marianne Light" w:hAnsi="Marianne Light"/>
        </w:rPr>
        <w:t>a</w:t>
      </w:r>
      <w:proofErr w:type="gramEnd"/>
      <w:r w:rsidRPr="00FF306E">
        <w:rPr>
          <w:rFonts w:ascii="Marianne Light" w:hAnsi="Marianne Light"/>
        </w:rPr>
        <w:t xml:space="preserve"> minima</w:t>
      </w:r>
      <w:r w:rsidRPr="00FF306E">
        <w:rPr>
          <w:rFonts w:ascii="Calibri" w:hAnsi="Calibri" w:cs="Calibri"/>
        </w:rPr>
        <w:t> </w:t>
      </w:r>
      <w:r w:rsidRPr="00FF306E">
        <w:rPr>
          <w:rFonts w:ascii="Marianne Light" w:hAnsi="Marianne Light"/>
        </w:rPr>
        <w:t>:</w:t>
      </w:r>
    </w:p>
    <w:p w14:paraId="4FD6E582" w14:textId="04427F51" w:rsidR="009D36CB" w:rsidRDefault="009D36CB" w:rsidP="006965B0">
      <w:pPr>
        <w:pStyle w:val="Pucenoir"/>
        <w:spacing w:after="0"/>
      </w:pPr>
      <w:r>
        <w:t xml:space="preserve">Une copie du rapport PEF rédigé </w:t>
      </w:r>
      <w:r w:rsidR="00705F98">
        <w:t xml:space="preserve">en anglais </w:t>
      </w:r>
      <w:r>
        <w:t xml:space="preserve">par le prestataire pour le compte du TS PEF </w:t>
      </w:r>
      <w:proofErr w:type="spellStart"/>
      <w:r>
        <w:t>Apparel</w:t>
      </w:r>
      <w:proofErr w:type="spellEnd"/>
      <w:r>
        <w:t xml:space="preserve"> &amp; </w:t>
      </w:r>
      <w:proofErr w:type="spellStart"/>
      <w:r>
        <w:t>Footwear</w:t>
      </w:r>
      <w:proofErr w:type="spellEnd"/>
      <w:r w:rsidR="00705F98">
        <w:rPr>
          <w:rFonts w:ascii="Calibri" w:hAnsi="Calibri" w:cs="Calibri"/>
        </w:rPr>
        <w:t> </w:t>
      </w:r>
      <w:r w:rsidR="00705F98">
        <w:t>; ce rapport sera confidentiel</w:t>
      </w:r>
    </w:p>
    <w:p w14:paraId="305770A6" w14:textId="4603B416" w:rsidR="009D36CB" w:rsidRDefault="009D36CB" w:rsidP="006965B0">
      <w:pPr>
        <w:pStyle w:val="Pucenoir"/>
        <w:spacing w:after="0"/>
      </w:pPr>
      <w:r>
        <w:t>Un rapport d’étude de cas</w:t>
      </w:r>
      <w:r w:rsidR="00705F98">
        <w:t xml:space="preserve"> en français, rédigé si besoin avec l’aide du prestataire</w:t>
      </w:r>
      <w:r>
        <w:t>, comprenant</w:t>
      </w:r>
      <w:r w:rsidR="00757613">
        <w:rPr>
          <w:rFonts w:ascii="Calibri" w:hAnsi="Calibri" w:cs="Calibri"/>
        </w:rPr>
        <w:t> </w:t>
      </w:r>
      <w:r w:rsidR="00757613">
        <w:t>:</w:t>
      </w:r>
    </w:p>
    <w:p w14:paraId="50C62C8E" w14:textId="3ACD78C1" w:rsidR="009D36CB" w:rsidRDefault="009D36CB" w:rsidP="006965B0">
      <w:pPr>
        <w:pStyle w:val="Pucerond"/>
        <w:spacing w:after="0"/>
      </w:pPr>
      <w:r>
        <w:t>Une analyse de la faisabilité de la mise en œuvre du PEFCR</w:t>
      </w:r>
      <w:r w:rsidR="00641711">
        <w:t xml:space="preserve"> par l’entreprise</w:t>
      </w:r>
      <w:r>
        <w:t>, notamment sur les points suivants</w:t>
      </w:r>
      <w:r>
        <w:rPr>
          <w:rFonts w:ascii="Calibri" w:hAnsi="Calibri" w:cs="Calibri"/>
        </w:rPr>
        <w:t> </w:t>
      </w:r>
      <w:r>
        <w:t xml:space="preserve">: </w:t>
      </w:r>
    </w:p>
    <w:p w14:paraId="31C16103" w14:textId="2B76E86A" w:rsidR="009D36CB" w:rsidRPr="009D36CB" w:rsidRDefault="009D36CB" w:rsidP="006965B0">
      <w:pPr>
        <w:pStyle w:val="TexteCourantNOIR"/>
        <w:numPr>
          <w:ilvl w:val="2"/>
          <w:numId w:val="13"/>
        </w:numPr>
        <w:spacing w:before="0" w:after="0"/>
        <w:rPr>
          <w:rFonts w:ascii="Marianne Light" w:hAnsi="Marianne Light"/>
        </w:rPr>
      </w:pPr>
      <w:r w:rsidRPr="009D36CB">
        <w:rPr>
          <w:rFonts w:ascii="Marianne Light" w:hAnsi="Marianne Light"/>
        </w:rPr>
        <w:t xml:space="preserve">Facteurs de succès, conditions de réussite de la mise en œuvre </w:t>
      </w:r>
      <w:r w:rsidR="00641711">
        <w:rPr>
          <w:rFonts w:ascii="Marianne Light" w:hAnsi="Marianne Light"/>
        </w:rPr>
        <w:t>du PEFCR</w:t>
      </w:r>
    </w:p>
    <w:p w14:paraId="62B37180" w14:textId="35BEA859" w:rsidR="009D36CB" w:rsidRPr="009D36CB" w:rsidRDefault="009D36CB" w:rsidP="006965B0">
      <w:pPr>
        <w:pStyle w:val="TexteCourantNOIR"/>
        <w:numPr>
          <w:ilvl w:val="2"/>
          <w:numId w:val="13"/>
        </w:numPr>
        <w:spacing w:after="0"/>
        <w:rPr>
          <w:rFonts w:ascii="Marianne Light" w:hAnsi="Marianne Light"/>
        </w:rPr>
      </w:pPr>
      <w:r w:rsidRPr="009D36CB">
        <w:rPr>
          <w:rFonts w:ascii="Marianne Light" w:hAnsi="Marianne Light"/>
        </w:rPr>
        <w:t xml:space="preserve">Facteurs de risque et d’échec de la mise en œuvre </w:t>
      </w:r>
      <w:r w:rsidR="00641711">
        <w:rPr>
          <w:rFonts w:ascii="Marianne Light" w:hAnsi="Marianne Light"/>
        </w:rPr>
        <w:t>du PEFCR</w:t>
      </w:r>
    </w:p>
    <w:p w14:paraId="78D82A00" w14:textId="77777777" w:rsidR="00757613" w:rsidRDefault="009D36CB" w:rsidP="006965B0">
      <w:pPr>
        <w:pStyle w:val="TexteCourantNOIR"/>
        <w:numPr>
          <w:ilvl w:val="2"/>
          <w:numId w:val="13"/>
        </w:numPr>
        <w:spacing w:after="0"/>
        <w:rPr>
          <w:rFonts w:ascii="Marianne Light" w:hAnsi="Marianne Light"/>
        </w:rPr>
      </w:pPr>
      <w:r w:rsidRPr="009D36CB">
        <w:rPr>
          <w:rFonts w:ascii="Marianne Light" w:hAnsi="Marianne Light"/>
        </w:rPr>
        <w:t xml:space="preserve">Difficultés et freins rencontrés dans l’étude de cas ; difficultés et freins prévisionnels pour l’application </w:t>
      </w:r>
      <w:r w:rsidR="00641711">
        <w:rPr>
          <w:rFonts w:ascii="Marianne Light" w:hAnsi="Marianne Light"/>
        </w:rPr>
        <w:t>du PEFCR</w:t>
      </w:r>
      <w:r w:rsidRPr="009D36CB">
        <w:rPr>
          <w:rFonts w:ascii="Marianne Light" w:hAnsi="Marianne Light"/>
        </w:rPr>
        <w:t xml:space="preserve"> </w:t>
      </w:r>
      <w:r w:rsidR="00641711">
        <w:rPr>
          <w:rFonts w:ascii="Marianne Light" w:hAnsi="Marianne Light"/>
        </w:rPr>
        <w:t xml:space="preserve">d’une étude de cas sur un produit réel </w:t>
      </w:r>
      <w:r w:rsidRPr="009D36CB">
        <w:rPr>
          <w:rFonts w:ascii="Marianne Light" w:hAnsi="Marianne Light"/>
        </w:rPr>
        <w:t>à « n » références</w:t>
      </w:r>
    </w:p>
    <w:p w14:paraId="1D9F37FB" w14:textId="3E4F074F" w:rsidR="00757613" w:rsidRPr="000B7E3B" w:rsidRDefault="009D36CB" w:rsidP="006965B0">
      <w:pPr>
        <w:pStyle w:val="TexteCourantNOIR"/>
        <w:numPr>
          <w:ilvl w:val="2"/>
          <w:numId w:val="13"/>
        </w:numPr>
        <w:spacing w:after="0"/>
        <w:rPr>
          <w:rFonts w:ascii="Marianne Light" w:hAnsi="Marianne Light"/>
        </w:rPr>
      </w:pPr>
      <w:r w:rsidRPr="00757613">
        <w:rPr>
          <w:rFonts w:ascii="Marianne Light" w:hAnsi="Marianne Light"/>
        </w:rPr>
        <w:t xml:space="preserve">Prérequis, préalables, compétences internes nécessaires, formations et informations nécessaires </w:t>
      </w:r>
      <w:r w:rsidRPr="000B7E3B">
        <w:rPr>
          <w:rFonts w:ascii="Marianne Light" w:hAnsi="Marianne Light"/>
        </w:rPr>
        <w:t xml:space="preserve">au démarrage du projet, outils, méthodes nécessaires ; analyse de la disponibilité </w:t>
      </w:r>
      <w:r w:rsidR="00757613" w:rsidRPr="000B7E3B">
        <w:rPr>
          <w:rFonts w:ascii="Marianne Light" w:hAnsi="Marianne Light"/>
        </w:rPr>
        <w:t xml:space="preserve">et de l’accessibilité des données dans l’entreprise et chez ses fournisseurs </w:t>
      </w:r>
      <w:r w:rsidRPr="000B7E3B">
        <w:rPr>
          <w:rFonts w:ascii="Marianne Light" w:hAnsi="Marianne Light"/>
        </w:rPr>
        <w:t xml:space="preserve">; </w:t>
      </w:r>
      <w:r w:rsidR="00757613" w:rsidRPr="000B7E3B">
        <w:rPr>
          <w:rFonts w:ascii="Marianne Light" w:hAnsi="Marianne Light"/>
          <w:i/>
        </w:rPr>
        <w:t>L’analyse portera par exemple sur la faisabilité de collecter les données primaires ou secondaires</w:t>
      </w:r>
    </w:p>
    <w:p w14:paraId="39364BB6" w14:textId="2AC4A7B8" w:rsidR="00641711" w:rsidRDefault="009D36CB" w:rsidP="006965B0">
      <w:pPr>
        <w:pStyle w:val="TexteCourantNOIR"/>
        <w:numPr>
          <w:ilvl w:val="2"/>
          <w:numId w:val="13"/>
        </w:numPr>
        <w:spacing w:after="0"/>
        <w:rPr>
          <w:rFonts w:ascii="Marianne Light" w:hAnsi="Marianne Light"/>
        </w:rPr>
      </w:pPr>
      <w:r w:rsidRPr="000B7E3B">
        <w:rPr>
          <w:rFonts w:ascii="Marianne Light" w:hAnsi="Marianne Light"/>
        </w:rPr>
        <w:t xml:space="preserve">Temps passé nécessaire par l’entreprise, par fonction dans l’entreprise, et par le consultant ; pour la référence de l’étude de cas et pour l’application </w:t>
      </w:r>
      <w:r w:rsidR="00641711" w:rsidRPr="000B7E3B">
        <w:rPr>
          <w:rFonts w:ascii="Marianne Light" w:hAnsi="Marianne Light"/>
        </w:rPr>
        <w:t xml:space="preserve">du PEFCR </w:t>
      </w:r>
      <w:r w:rsidRPr="000B7E3B">
        <w:rPr>
          <w:rFonts w:ascii="Marianne Light" w:hAnsi="Marianne Light"/>
        </w:rPr>
        <w:t>à « n » références</w:t>
      </w:r>
    </w:p>
    <w:p w14:paraId="5563003B" w14:textId="342C3364" w:rsidR="00705F98" w:rsidRPr="00705F98" w:rsidRDefault="00705F98" w:rsidP="008B6865">
      <w:pPr>
        <w:pStyle w:val="Paragraphedeliste"/>
        <w:numPr>
          <w:ilvl w:val="2"/>
          <w:numId w:val="13"/>
        </w:numPr>
        <w:spacing w:after="0"/>
        <w:rPr>
          <w:rFonts w:ascii="Marianne Light" w:hAnsi="Marianne Light"/>
        </w:rPr>
      </w:pPr>
      <w:r w:rsidRPr="00705F98">
        <w:rPr>
          <w:rFonts w:ascii="Marianne Light" w:eastAsiaTheme="minorHAnsi" w:hAnsi="Marianne Light" w:cstheme="minorBidi"/>
          <w:color w:val="1D1D1B"/>
          <w:kern w:val="0"/>
          <w:sz w:val="18"/>
          <w:szCs w:val="18"/>
          <w:lang w:eastAsia="en-US"/>
          <w14:ligatures w14:val="none"/>
          <w14:cntxtAlts w14:val="0"/>
        </w:rPr>
        <w:t xml:space="preserve">Retours issus du premier point d’étape (« 1st </w:t>
      </w:r>
      <w:proofErr w:type="spellStart"/>
      <w:r w:rsidRPr="00705F98">
        <w:rPr>
          <w:rFonts w:ascii="Marianne Light" w:eastAsiaTheme="minorHAnsi" w:hAnsi="Marianne Light" w:cstheme="minorBidi"/>
          <w:color w:val="1D1D1B"/>
          <w:kern w:val="0"/>
          <w:sz w:val="18"/>
          <w:szCs w:val="18"/>
          <w:lang w:eastAsia="en-US"/>
          <w14:ligatures w14:val="none"/>
          <w14:cntxtAlts w14:val="0"/>
        </w:rPr>
        <w:t>progress</w:t>
      </w:r>
      <w:proofErr w:type="spellEnd"/>
      <w:r w:rsidRPr="00705F98">
        <w:rPr>
          <w:rFonts w:ascii="Marianne Light" w:eastAsiaTheme="minorHAnsi" w:hAnsi="Marianne Light" w:cstheme="minorBidi"/>
          <w:color w:val="1D1D1B"/>
          <w:kern w:val="0"/>
          <w:sz w:val="18"/>
          <w:szCs w:val="18"/>
          <w:lang w:eastAsia="en-US"/>
          <w14:ligatures w14:val="none"/>
          <w14:cntxtAlts w14:val="0"/>
        </w:rPr>
        <w:t xml:space="preserve"> report ») comprenant des </w:t>
      </w:r>
      <w:proofErr w:type="spellStart"/>
      <w:r w:rsidRPr="00705F98">
        <w:rPr>
          <w:rFonts w:ascii="Marianne Light" w:eastAsiaTheme="minorHAnsi" w:hAnsi="Marianne Light" w:cstheme="minorBidi"/>
          <w:color w:val="1D1D1B"/>
          <w:kern w:val="0"/>
          <w:sz w:val="18"/>
          <w:szCs w:val="18"/>
          <w:lang w:eastAsia="en-US"/>
          <w14:ligatures w14:val="none"/>
          <w14:cntxtAlts w14:val="0"/>
        </w:rPr>
        <w:t>KPIs</w:t>
      </w:r>
      <w:proofErr w:type="spellEnd"/>
      <w:r w:rsidRPr="00705F98">
        <w:rPr>
          <w:rFonts w:ascii="Marianne Light" w:eastAsiaTheme="minorHAnsi" w:hAnsi="Marianne Light" w:cstheme="minorBidi"/>
          <w:color w:val="1D1D1B"/>
          <w:kern w:val="0"/>
          <w:sz w:val="18"/>
          <w:szCs w:val="18"/>
          <w:lang w:eastAsia="en-US"/>
          <w14:ligatures w14:val="none"/>
          <w14:cntxtAlts w14:val="0"/>
        </w:rPr>
        <w:t xml:space="preserve"> tels que le taux de collecte des données, le taux de fiabilité des données collectées etc. et des recommandations de l’entreprise</w:t>
      </w:r>
    </w:p>
    <w:p w14:paraId="12717245" w14:textId="2404F48B" w:rsidR="009D36CB" w:rsidRPr="000B7E3B" w:rsidRDefault="009D36CB" w:rsidP="006965B0">
      <w:pPr>
        <w:pStyle w:val="Pucerond"/>
        <w:spacing w:after="0"/>
      </w:pPr>
      <w:proofErr w:type="gramStart"/>
      <w:r w:rsidRPr="000B7E3B">
        <w:t>une</w:t>
      </w:r>
      <w:proofErr w:type="gramEnd"/>
      <w:r w:rsidRPr="000B7E3B">
        <w:t xml:space="preserve"> analyse </w:t>
      </w:r>
      <w:r w:rsidR="00641711" w:rsidRPr="000B7E3B">
        <w:t xml:space="preserve">critique </w:t>
      </w:r>
      <w:r w:rsidR="000B7E3B" w:rsidRPr="000B7E3B">
        <w:t xml:space="preserve">sommaire </w:t>
      </w:r>
      <w:r w:rsidR="00641711" w:rsidRPr="000B7E3B">
        <w:t xml:space="preserve">par l’entreprise </w:t>
      </w:r>
      <w:r w:rsidRPr="000B7E3B">
        <w:t>des résultats obtenus selon le PEFCR</w:t>
      </w:r>
      <w:r w:rsidR="000B7E3B" w:rsidRPr="000B7E3B">
        <w:rPr>
          <w:rFonts w:ascii="Calibri" w:hAnsi="Calibri" w:cs="Calibri"/>
        </w:rPr>
        <w:t> </w:t>
      </w:r>
      <w:r w:rsidR="000B7E3B" w:rsidRPr="000B7E3B">
        <w:t>; cette analyse sera approfondie par l’évaluation transversale des méthodologies de calcul et d’affichage environnemental (PEF + socle technique ADEME + méthodologies alternatives)</w:t>
      </w:r>
      <w:r w:rsidR="000B7E3B" w:rsidRPr="000B7E3B">
        <w:rPr>
          <w:rFonts w:ascii="Calibri" w:hAnsi="Calibri" w:cs="Calibri"/>
        </w:rPr>
        <w:t> </w:t>
      </w:r>
      <w:r w:rsidR="000B7E3B" w:rsidRPr="000B7E3B">
        <w:rPr>
          <w:rFonts w:cs="Calibri"/>
        </w:rPr>
        <w:t xml:space="preserve">qui sera réalisée par l’ADEME à l’issue des études de cas </w:t>
      </w:r>
      <w:r w:rsidR="000B7E3B" w:rsidRPr="000B7E3B">
        <w:t>; l’entreprise peut par exemple analyser les points suivants</w:t>
      </w:r>
      <w:r w:rsidR="000B7E3B" w:rsidRPr="000B7E3B">
        <w:rPr>
          <w:rFonts w:ascii="Calibri" w:hAnsi="Calibri" w:cs="Calibri"/>
        </w:rPr>
        <w:t> </w:t>
      </w:r>
      <w:r w:rsidR="000B7E3B" w:rsidRPr="000B7E3B">
        <w:t xml:space="preserve">: </w:t>
      </w:r>
      <w:r w:rsidR="00641711" w:rsidRPr="000B7E3B">
        <w:t xml:space="preserve"> </w:t>
      </w:r>
    </w:p>
    <w:p w14:paraId="7F4EB618" w14:textId="35796078" w:rsidR="00705F98" w:rsidRPr="00705F98" w:rsidRDefault="00705F98" w:rsidP="00705F98">
      <w:pPr>
        <w:pStyle w:val="TexteCourantNOIR"/>
        <w:numPr>
          <w:ilvl w:val="2"/>
          <w:numId w:val="13"/>
        </w:numPr>
        <w:spacing w:before="0" w:after="0"/>
        <w:rPr>
          <w:rFonts w:ascii="Marianne Light" w:hAnsi="Marianne Light"/>
        </w:rPr>
      </w:pPr>
      <w:r w:rsidRPr="00705F98">
        <w:rPr>
          <w:rFonts w:ascii="Marianne Light" w:hAnsi="Marianne Light"/>
        </w:rPr>
        <w:t>Les résultats qui vous sont présentés par le consultant sont-ils suffisamment accessibles, tangibles et est-ce que la visualisation des résultats est pertinente</w:t>
      </w:r>
      <w:r w:rsidRPr="00705F98">
        <w:rPr>
          <w:rFonts w:ascii="Calibri" w:hAnsi="Calibri" w:cs="Calibri"/>
        </w:rPr>
        <w:t> </w:t>
      </w:r>
      <w:r w:rsidRPr="00705F98">
        <w:rPr>
          <w:rFonts w:ascii="Marianne Light" w:hAnsi="Marianne Light"/>
        </w:rPr>
        <w:t xml:space="preserve">? </w:t>
      </w:r>
    </w:p>
    <w:p w14:paraId="08409D48" w14:textId="5260DF91" w:rsidR="00641711" w:rsidRPr="00124947" w:rsidRDefault="00705F98" w:rsidP="006965B0">
      <w:pPr>
        <w:pStyle w:val="TexteCourantNOIR"/>
        <w:numPr>
          <w:ilvl w:val="2"/>
          <w:numId w:val="13"/>
        </w:numPr>
        <w:spacing w:before="0" w:after="0"/>
        <w:rPr>
          <w:rFonts w:ascii="Marianne Light" w:hAnsi="Marianne Light"/>
        </w:rPr>
      </w:pPr>
      <w:proofErr w:type="gramStart"/>
      <w:r w:rsidRPr="000B7E3B">
        <w:rPr>
          <w:rFonts w:ascii="Marianne Light" w:hAnsi="Marianne Light"/>
        </w:rPr>
        <w:t>quel</w:t>
      </w:r>
      <w:proofErr w:type="gramEnd"/>
      <w:r w:rsidRPr="000B7E3B">
        <w:rPr>
          <w:rFonts w:ascii="Marianne Light" w:hAnsi="Marianne Light"/>
        </w:rPr>
        <w:t xml:space="preserve"> est l’impact (amélioration du score</w:t>
      </w:r>
      <w:r w:rsidRPr="000B7E3B">
        <w:rPr>
          <w:rFonts w:ascii="Calibri" w:hAnsi="Calibri" w:cs="Calibri"/>
        </w:rPr>
        <w:t> </w:t>
      </w:r>
      <w:r w:rsidRPr="000B7E3B">
        <w:rPr>
          <w:rFonts w:ascii="Marianne Light" w:hAnsi="Marianne Light"/>
        </w:rPr>
        <w:t>?) d’utiliser les valeurs moyennes par défaut du PEFCR ou les données</w:t>
      </w:r>
      <w:r w:rsidRPr="00124947">
        <w:rPr>
          <w:rFonts w:ascii="Marianne Light" w:hAnsi="Marianne Light"/>
        </w:rPr>
        <w:t xml:space="preserve"> spécifiques de l’entreprise</w:t>
      </w:r>
      <w:r w:rsidRPr="00124947">
        <w:rPr>
          <w:rFonts w:ascii="Calibri" w:hAnsi="Calibri" w:cs="Calibri"/>
        </w:rPr>
        <w:t> </w:t>
      </w:r>
      <w:r w:rsidRPr="00124947">
        <w:rPr>
          <w:rFonts w:ascii="Marianne Light" w:hAnsi="Marianne Light"/>
        </w:rPr>
        <w:t>?</w:t>
      </w:r>
    </w:p>
    <w:p w14:paraId="0ABEC411" w14:textId="6790BC61" w:rsidR="00124947" w:rsidRDefault="00124947" w:rsidP="006965B0">
      <w:pPr>
        <w:pStyle w:val="TexteCourantNOIR"/>
        <w:numPr>
          <w:ilvl w:val="2"/>
          <w:numId w:val="13"/>
        </w:numPr>
        <w:spacing w:after="0"/>
        <w:rPr>
          <w:rFonts w:ascii="Marianne Light" w:hAnsi="Marianne Light"/>
        </w:rPr>
      </w:pPr>
      <w:proofErr w:type="gramStart"/>
      <w:r w:rsidRPr="00124947">
        <w:rPr>
          <w:rFonts w:ascii="Marianne Light" w:hAnsi="Marianne Light"/>
        </w:rPr>
        <w:t>quel</w:t>
      </w:r>
      <w:proofErr w:type="gramEnd"/>
      <w:r w:rsidRPr="00124947">
        <w:rPr>
          <w:rFonts w:ascii="Marianne Light" w:hAnsi="Marianne Light"/>
        </w:rPr>
        <w:t xml:space="preserve"> est l’impact d’utiliser les données génériques d’inventaire de cycle de vie de la Commission européenne, en mode agrégé ou semi-agrégé, avec la possibilité de faire varier par exemple les mix énergétiques</w:t>
      </w:r>
      <w:r w:rsidRPr="00124947">
        <w:rPr>
          <w:rFonts w:ascii="Calibri" w:hAnsi="Calibri" w:cs="Calibri"/>
        </w:rPr>
        <w:t> </w:t>
      </w:r>
      <w:r w:rsidRPr="00124947">
        <w:rPr>
          <w:rFonts w:ascii="Marianne Light" w:hAnsi="Marianne Light" w:cs="Calibri"/>
        </w:rPr>
        <w:t>selon le lieu de</w:t>
      </w:r>
      <w:r w:rsidR="00705F98">
        <w:rPr>
          <w:rFonts w:ascii="Marianne Light" w:hAnsi="Marianne Light" w:cs="Calibri"/>
        </w:rPr>
        <w:t>s différentes étapes de</w:t>
      </w:r>
      <w:r w:rsidRPr="00124947">
        <w:rPr>
          <w:rFonts w:ascii="Marianne Light" w:hAnsi="Marianne Light" w:cs="Calibri"/>
        </w:rPr>
        <w:t xml:space="preserve"> fabrication </w:t>
      </w:r>
      <w:r w:rsidRPr="00124947">
        <w:rPr>
          <w:rFonts w:ascii="Marianne Light" w:hAnsi="Marianne Light"/>
        </w:rPr>
        <w:t xml:space="preserve">? </w:t>
      </w:r>
    </w:p>
    <w:p w14:paraId="4809C084" w14:textId="3F21685D" w:rsidR="000B7E3B" w:rsidRPr="00124947" w:rsidRDefault="000B7E3B" w:rsidP="006965B0">
      <w:pPr>
        <w:pStyle w:val="TexteCourantNOIR"/>
        <w:numPr>
          <w:ilvl w:val="2"/>
          <w:numId w:val="13"/>
        </w:numPr>
        <w:spacing w:after="0"/>
        <w:rPr>
          <w:rFonts w:ascii="Marianne Light" w:hAnsi="Marianne Light"/>
        </w:rPr>
      </w:pPr>
      <w:proofErr w:type="gramStart"/>
      <w:r>
        <w:rPr>
          <w:rFonts w:ascii="Marianne Light" w:hAnsi="Marianne Light"/>
        </w:rPr>
        <w:t>la</w:t>
      </w:r>
      <w:proofErr w:type="gramEnd"/>
      <w:r>
        <w:rPr>
          <w:rFonts w:ascii="Marianne Light" w:hAnsi="Marianne Light"/>
        </w:rPr>
        <w:t xml:space="preserve"> base de données d’inventaire de la Commission européenne est-elle complète et permet-elle de modéliser correctement les spécificités de votre produit</w:t>
      </w:r>
      <w:r>
        <w:rPr>
          <w:rFonts w:ascii="Calibri" w:hAnsi="Calibri" w:cs="Calibri"/>
        </w:rPr>
        <w:t> </w:t>
      </w:r>
      <w:r>
        <w:rPr>
          <w:rFonts w:ascii="Marianne Light" w:hAnsi="Marianne Light"/>
        </w:rPr>
        <w:t>?</w:t>
      </w:r>
    </w:p>
    <w:p w14:paraId="65130AF5" w14:textId="519C63CB" w:rsidR="000B7E3B" w:rsidRPr="000B7E3B" w:rsidRDefault="000B7E3B" w:rsidP="006965B0">
      <w:pPr>
        <w:pStyle w:val="TexteCourantNOIR"/>
        <w:numPr>
          <w:ilvl w:val="2"/>
          <w:numId w:val="13"/>
        </w:numPr>
        <w:spacing w:after="0"/>
        <w:rPr>
          <w:rFonts w:ascii="Marianne Light" w:hAnsi="Marianne Light"/>
        </w:rPr>
      </w:pPr>
      <w:proofErr w:type="gramStart"/>
      <w:r>
        <w:rPr>
          <w:rFonts w:ascii="Marianne Light" w:hAnsi="Marianne Light"/>
        </w:rPr>
        <w:t>le</w:t>
      </w:r>
      <w:proofErr w:type="gramEnd"/>
      <w:r>
        <w:rPr>
          <w:rFonts w:ascii="Marianne Light" w:hAnsi="Marianne Light"/>
        </w:rPr>
        <w:t xml:space="preserve"> PEFCR est-il complet et permet-il de modéliser correctement les spécificités de votre </w:t>
      </w:r>
      <w:r w:rsidRPr="000B7E3B">
        <w:rPr>
          <w:rFonts w:ascii="Marianne Light" w:hAnsi="Marianne Light"/>
        </w:rPr>
        <w:t>produit</w:t>
      </w:r>
      <w:r w:rsidRPr="000B7E3B">
        <w:rPr>
          <w:rFonts w:ascii="Calibri" w:hAnsi="Calibri" w:cs="Calibri"/>
        </w:rPr>
        <w:t> </w:t>
      </w:r>
      <w:r w:rsidRPr="000B7E3B">
        <w:rPr>
          <w:rFonts w:ascii="Marianne Light" w:hAnsi="Marianne Light"/>
        </w:rPr>
        <w:t>?</w:t>
      </w:r>
    </w:p>
    <w:p w14:paraId="21543CD8" w14:textId="57CFDF5B" w:rsidR="00124947" w:rsidRPr="000B7E3B" w:rsidRDefault="00124947" w:rsidP="006965B0">
      <w:pPr>
        <w:pStyle w:val="TexteCourantNOIR"/>
        <w:numPr>
          <w:ilvl w:val="2"/>
          <w:numId w:val="13"/>
        </w:numPr>
        <w:spacing w:after="0"/>
        <w:rPr>
          <w:rFonts w:ascii="Marianne Light" w:hAnsi="Marianne Light"/>
        </w:rPr>
      </w:pPr>
      <w:r w:rsidRPr="000B7E3B">
        <w:rPr>
          <w:rFonts w:ascii="Marianne Light" w:hAnsi="Marianne Light"/>
        </w:rPr>
        <w:t xml:space="preserve">Quel est l’impact d’utiliser des </w:t>
      </w:r>
      <w:proofErr w:type="spellStart"/>
      <w:r w:rsidRPr="000B7E3B">
        <w:rPr>
          <w:rFonts w:ascii="Marianne Light" w:hAnsi="Marianne Light"/>
        </w:rPr>
        <w:t>dataset</w:t>
      </w:r>
      <w:proofErr w:type="spellEnd"/>
      <w:r w:rsidRPr="000B7E3B">
        <w:rPr>
          <w:rFonts w:ascii="Marianne Light" w:hAnsi="Marianne Light"/>
        </w:rPr>
        <w:t xml:space="preserve"> régionalisés, par exemple pour les matières premières où les enjeux environnementaux sont spécifiques à la région</w:t>
      </w:r>
      <w:r w:rsidR="000B7E3B" w:rsidRPr="000B7E3B">
        <w:rPr>
          <w:rFonts w:ascii="Calibri" w:hAnsi="Calibri" w:cs="Calibri"/>
        </w:rPr>
        <w:t> </w:t>
      </w:r>
      <w:r w:rsidR="000B7E3B" w:rsidRPr="000B7E3B">
        <w:rPr>
          <w:rFonts w:ascii="Marianne Light" w:hAnsi="Marianne Light"/>
        </w:rPr>
        <w:t>; en effet, la régionalisation des impacts n’est pas possible avec le socle technique de l’ADEME et il est intéressant d’évaluer la plus-value du PEF sur ce point</w:t>
      </w:r>
      <w:r w:rsidR="000B7E3B" w:rsidRPr="000B7E3B">
        <w:rPr>
          <w:rFonts w:ascii="Calibri" w:hAnsi="Calibri" w:cs="Calibri"/>
        </w:rPr>
        <w:t> </w:t>
      </w:r>
      <w:r w:rsidR="000B7E3B" w:rsidRPr="000B7E3B">
        <w:rPr>
          <w:rFonts w:ascii="Marianne Light" w:hAnsi="Marianne Light"/>
        </w:rPr>
        <w:t xml:space="preserve">; </w:t>
      </w:r>
      <w:r w:rsidRPr="000B7E3B">
        <w:rPr>
          <w:rFonts w:ascii="Marianne Light" w:hAnsi="Marianne Light"/>
        </w:rPr>
        <w:t>exemple</w:t>
      </w:r>
      <w:r w:rsidRPr="000B7E3B">
        <w:rPr>
          <w:rFonts w:ascii="Calibri" w:hAnsi="Calibri" w:cs="Calibri"/>
        </w:rPr>
        <w:t> </w:t>
      </w:r>
      <w:r w:rsidRPr="000B7E3B">
        <w:rPr>
          <w:rFonts w:ascii="Marianne Light" w:hAnsi="Marianne Light"/>
        </w:rPr>
        <w:t xml:space="preserve">: consommation d’eau dans des régions à </w:t>
      </w:r>
      <w:r w:rsidR="000B7E3B" w:rsidRPr="000B7E3B">
        <w:rPr>
          <w:rFonts w:ascii="Marianne Light" w:hAnsi="Marianne Light"/>
        </w:rPr>
        <w:t xml:space="preserve">fort </w:t>
      </w:r>
      <w:r w:rsidRPr="000B7E3B">
        <w:rPr>
          <w:rFonts w:ascii="Marianne Light" w:hAnsi="Marianne Light"/>
        </w:rPr>
        <w:t>stress hydrique</w:t>
      </w:r>
    </w:p>
    <w:p w14:paraId="141B67CC" w14:textId="65B734D2" w:rsidR="00124947" w:rsidRPr="000B7E3B" w:rsidRDefault="00124947" w:rsidP="006965B0">
      <w:pPr>
        <w:pStyle w:val="TexteCourantNOIR"/>
        <w:numPr>
          <w:ilvl w:val="2"/>
          <w:numId w:val="13"/>
        </w:numPr>
        <w:spacing w:after="0"/>
        <w:rPr>
          <w:rFonts w:ascii="Marianne Light" w:hAnsi="Marianne Light"/>
        </w:rPr>
      </w:pPr>
      <w:r w:rsidRPr="000B7E3B">
        <w:rPr>
          <w:rFonts w:ascii="Marianne Light" w:hAnsi="Marianne Light"/>
        </w:rPr>
        <w:t>Quel est l’impact d’intégrer la durabilité physique dans les calculs</w:t>
      </w:r>
      <w:r w:rsidRPr="000B7E3B">
        <w:rPr>
          <w:rFonts w:ascii="Calibri" w:hAnsi="Calibri" w:cs="Calibri"/>
        </w:rPr>
        <w:t> </w:t>
      </w:r>
      <w:r w:rsidRPr="000B7E3B">
        <w:rPr>
          <w:rFonts w:ascii="Marianne Light" w:hAnsi="Marianne Light"/>
        </w:rPr>
        <w:t xml:space="preserve">? </w:t>
      </w:r>
    </w:p>
    <w:p w14:paraId="696D4F8F" w14:textId="0169D61B" w:rsidR="009D36CB" w:rsidRPr="00124947" w:rsidRDefault="00641711" w:rsidP="006965B0">
      <w:pPr>
        <w:pStyle w:val="TexteCourantNOIR"/>
        <w:numPr>
          <w:ilvl w:val="2"/>
          <w:numId w:val="13"/>
        </w:numPr>
        <w:spacing w:after="0"/>
        <w:rPr>
          <w:rFonts w:ascii="Marianne Light" w:hAnsi="Marianne Light"/>
        </w:rPr>
      </w:pPr>
      <w:proofErr w:type="gramStart"/>
      <w:r w:rsidRPr="000B7E3B">
        <w:rPr>
          <w:rFonts w:ascii="Marianne Light" w:hAnsi="Marianne Light"/>
        </w:rPr>
        <w:t>est</w:t>
      </w:r>
      <w:proofErr w:type="gramEnd"/>
      <w:r w:rsidRPr="000B7E3B">
        <w:rPr>
          <w:rFonts w:ascii="Marianne Light" w:hAnsi="Marianne Light"/>
        </w:rPr>
        <w:t>-ce que les résultats du calcul d’empreinte selon le PEFCR sont cohérents avec les</w:t>
      </w:r>
      <w:r w:rsidRPr="00124947">
        <w:rPr>
          <w:rFonts w:ascii="Marianne Light" w:hAnsi="Marianne Light"/>
        </w:rPr>
        <w:t xml:space="preserve"> connaissances a priori de l’entreprise de la performance environnementale du produit</w:t>
      </w:r>
      <w:r w:rsidR="00705F98">
        <w:rPr>
          <w:rFonts w:ascii="Marianne Light" w:hAnsi="Marianne Light"/>
        </w:rPr>
        <w:t xml:space="preserve">, et des allégations environnementales disponibles pour ce produit (certification environnementale, label, etc…) </w:t>
      </w:r>
      <w:r w:rsidRPr="00124947">
        <w:rPr>
          <w:rFonts w:ascii="Calibri" w:hAnsi="Calibri" w:cs="Calibri"/>
        </w:rPr>
        <w:t> </w:t>
      </w:r>
      <w:r w:rsidRPr="00124947">
        <w:rPr>
          <w:rFonts w:ascii="Marianne Light" w:hAnsi="Marianne Light"/>
        </w:rPr>
        <w:t>?</w:t>
      </w:r>
    </w:p>
    <w:p w14:paraId="0350EEC2" w14:textId="31AA89E4" w:rsidR="00641711" w:rsidRPr="00124947" w:rsidRDefault="00124947" w:rsidP="006965B0">
      <w:pPr>
        <w:pStyle w:val="TexteCourantNOIR"/>
        <w:numPr>
          <w:ilvl w:val="2"/>
          <w:numId w:val="13"/>
        </w:numPr>
        <w:spacing w:after="0"/>
        <w:rPr>
          <w:rFonts w:ascii="Marianne Light" w:hAnsi="Marianne Light"/>
        </w:rPr>
      </w:pPr>
      <w:proofErr w:type="gramStart"/>
      <w:r>
        <w:rPr>
          <w:rFonts w:ascii="Marianne Light" w:hAnsi="Marianne Light"/>
        </w:rPr>
        <w:lastRenderedPageBreak/>
        <w:t>quels</w:t>
      </w:r>
      <w:proofErr w:type="gramEnd"/>
      <w:r>
        <w:rPr>
          <w:rFonts w:ascii="Marianne Light" w:hAnsi="Marianne Light"/>
        </w:rPr>
        <w:t xml:space="preserve"> sont les enseignements liés à la présentation des </w:t>
      </w:r>
      <w:r w:rsidR="00641711" w:rsidRPr="00124947">
        <w:rPr>
          <w:rFonts w:ascii="Marianne Light" w:hAnsi="Marianne Light"/>
        </w:rPr>
        <w:t>résultats par indicateur</w:t>
      </w:r>
      <w:r>
        <w:rPr>
          <w:rFonts w:ascii="Marianne Light" w:hAnsi="Marianne Light"/>
        </w:rPr>
        <w:t xml:space="preserve"> (16 en tout)</w:t>
      </w:r>
      <w:r w:rsidR="00641711" w:rsidRPr="00124947">
        <w:rPr>
          <w:rFonts w:ascii="Marianne Light" w:hAnsi="Marianne Light"/>
        </w:rPr>
        <w:t>, agrégés</w:t>
      </w:r>
      <w:r>
        <w:rPr>
          <w:rFonts w:ascii="Marianne Light" w:hAnsi="Marianne Light"/>
        </w:rPr>
        <w:t xml:space="preserve"> (score unique)</w:t>
      </w:r>
      <w:r w:rsidR="00641711" w:rsidRPr="00124947">
        <w:rPr>
          <w:rFonts w:ascii="Marianne Light" w:hAnsi="Marianne Light"/>
        </w:rPr>
        <w:t>, avant et après pondération et normalisation</w:t>
      </w:r>
      <w:r w:rsidR="00641711" w:rsidRPr="00124947">
        <w:rPr>
          <w:rFonts w:ascii="Calibri" w:hAnsi="Calibri" w:cs="Calibri"/>
        </w:rPr>
        <w:t> </w:t>
      </w:r>
      <w:r w:rsidR="00641711" w:rsidRPr="00124947">
        <w:rPr>
          <w:rFonts w:ascii="Marianne Light" w:hAnsi="Marianne Light"/>
        </w:rPr>
        <w:t>?</w:t>
      </w:r>
    </w:p>
    <w:p w14:paraId="4BDB7773" w14:textId="01867215" w:rsidR="009D36CB" w:rsidRDefault="009D36CB" w:rsidP="006965B0">
      <w:pPr>
        <w:pStyle w:val="Pucerond"/>
        <w:spacing w:after="0"/>
      </w:pPr>
      <w:r w:rsidRPr="001F33F4">
        <w:t>Des recommandations argumentées d’évolution du PEFCR</w:t>
      </w:r>
      <w:r w:rsidR="00705F98">
        <w:t>, par exemple sur les sujets suivants</w:t>
      </w:r>
      <w:r w:rsidR="00705F98">
        <w:rPr>
          <w:rFonts w:ascii="Calibri" w:hAnsi="Calibri" w:cs="Calibri"/>
        </w:rPr>
        <w:t> </w:t>
      </w:r>
      <w:r w:rsidR="00705F98">
        <w:t>:</w:t>
      </w:r>
    </w:p>
    <w:p w14:paraId="6E89B3D7" w14:textId="77777777" w:rsidR="00705F98" w:rsidRDefault="00705F98" w:rsidP="00705F98">
      <w:pPr>
        <w:pStyle w:val="Pucerond"/>
        <w:numPr>
          <w:ilvl w:val="2"/>
          <w:numId w:val="7"/>
        </w:numPr>
        <w:spacing w:after="0"/>
      </w:pPr>
      <w:r>
        <w:t>Comment aborderiez-vous la durabilité non physique (émotionnelle) ?</w:t>
      </w:r>
    </w:p>
    <w:p w14:paraId="33C5338C" w14:textId="77777777" w:rsidR="00705F98" w:rsidRDefault="00705F98" w:rsidP="00705F98">
      <w:pPr>
        <w:pStyle w:val="Pucerond"/>
        <w:numPr>
          <w:ilvl w:val="2"/>
          <w:numId w:val="7"/>
        </w:numPr>
        <w:spacing w:after="0"/>
      </w:pPr>
      <w:r>
        <w:t xml:space="preserve">Les invendus devraient-ils faire partie du scope du PEFCR </w:t>
      </w:r>
      <w:proofErr w:type="spellStart"/>
      <w:r>
        <w:t>Apparel</w:t>
      </w:r>
      <w:proofErr w:type="spellEnd"/>
      <w:r>
        <w:t xml:space="preserve"> and </w:t>
      </w:r>
      <w:proofErr w:type="spellStart"/>
      <w:r>
        <w:t>Footwear</w:t>
      </w:r>
      <w:proofErr w:type="spellEnd"/>
      <w:r>
        <w:t xml:space="preserve"> ?</w:t>
      </w:r>
    </w:p>
    <w:p w14:paraId="2F573FD4" w14:textId="77777777" w:rsidR="00705F98" w:rsidRDefault="00705F98" w:rsidP="00705F98">
      <w:pPr>
        <w:pStyle w:val="Pucerond"/>
        <w:numPr>
          <w:ilvl w:val="2"/>
          <w:numId w:val="7"/>
        </w:numPr>
        <w:spacing w:after="0"/>
      </w:pPr>
      <w:r>
        <w:t>Comment devrait-être abordé l’impact sur la biodiversité au sein du référentiel PEFCR ?</w:t>
      </w:r>
    </w:p>
    <w:p w14:paraId="413863CF" w14:textId="77777777" w:rsidR="00705F98" w:rsidRDefault="00705F98" w:rsidP="00705F98">
      <w:pPr>
        <w:pStyle w:val="Pucerond"/>
        <w:numPr>
          <w:ilvl w:val="2"/>
          <w:numId w:val="7"/>
        </w:numPr>
        <w:spacing w:after="0"/>
      </w:pPr>
      <w:r>
        <w:t xml:space="preserve">Pour les entreprises ayant utilisé la </w:t>
      </w:r>
      <w:proofErr w:type="spellStart"/>
      <w:r>
        <w:t>Circular</w:t>
      </w:r>
      <w:proofErr w:type="spellEnd"/>
      <w:r>
        <w:t xml:space="preserve"> </w:t>
      </w:r>
      <w:proofErr w:type="spellStart"/>
      <w:r>
        <w:t>Footprint</w:t>
      </w:r>
      <w:proofErr w:type="spellEnd"/>
      <w:r>
        <w:t xml:space="preserve"> Formula lors des </w:t>
      </w:r>
      <w:proofErr w:type="spellStart"/>
      <w:r>
        <w:t>supporting</w:t>
      </w:r>
      <w:proofErr w:type="spellEnd"/>
      <w:r>
        <w:t xml:space="preserve"> </w:t>
      </w:r>
      <w:proofErr w:type="spellStart"/>
      <w:r>
        <w:t>studies</w:t>
      </w:r>
      <w:proofErr w:type="spellEnd"/>
      <w:r>
        <w:t>, quels enseignements ? Donner les résultats et une analyse critique</w:t>
      </w:r>
    </w:p>
    <w:p w14:paraId="1DD34D7C" w14:textId="5393F8DF" w:rsidR="00705F98" w:rsidRDefault="00705F98" w:rsidP="00705F98">
      <w:pPr>
        <w:pStyle w:val="Pucerond"/>
        <w:numPr>
          <w:ilvl w:val="2"/>
          <w:numId w:val="7"/>
        </w:numPr>
        <w:spacing w:after="0"/>
      </w:pPr>
      <w:r>
        <w:t>Autre (à préciser)</w:t>
      </w:r>
    </w:p>
    <w:p w14:paraId="7F316062" w14:textId="5B62DD10" w:rsidR="000B7E3B" w:rsidRPr="001F33F4" w:rsidRDefault="000B7E3B" w:rsidP="006965B0">
      <w:pPr>
        <w:pStyle w:val="Pucerond"/>
        <w:spacing w:after="0"/>
      </w:pPr>
      <w:r>
        <w:t>Des recommandation argumentées d’évolution de la base de données générique d’inventaire de la Commission européenne</w:t>
      </w:r>
    </w:p>
    <w:p w14:paraId="6F512A5E" w14:textId="4A5C967D" w:rsidR="00E444F7" w:rsidRPr="006965B0" w:rsidRDefault="00EB1213" w:rsidP="001F33F4">
      <w:pPr>
        <w:pStyle w:val="Pucenoir"/>
        <w:spacing w:after="0"/>
      </w:pPr>
      <w:r w:rsidRPr="001F33F4">
        <w:t xml:space="preserve">Une fiche de synthèse publique </w:t>
      </w:r>
      <w:r w:rsidR="00705F98">
        <w:t xml:space="preserve">en français </w:t>
      </w:r>
      <w:bookmarkStart w:id="34" w:name="_GoBack"/>
      <w:bookmarkEnd w:id="34"/>
      <w:r w:rsidRPr="001F33F4">
        <w:t>(4p max)</w:t>
      </w:r>
      <w:r w:rsidR="001F33F4" w:rsidRPr="001F33F4">
        <w:t>, avec a minima la présentation du périmètre de l’étude de cas, le nom du prestataire, les enseignements de l’étude</w:t>
      </w:r>
    </w:p>
    <w:p w14:paraId="786F9A10" w14:textId="58150E46" w:rsidR="00BC1105" w:rsidRPr="001F33F4" w:rsidRDefault="001F33F4" w:rsidP="006965B0">
      <w:pPr>
        <w:pStyle w:val="TexteCourant"/>
        <w:spacing w:before="120"/>
      </w:pPr>
      <w:r w:rsidRPr="001F33F4">
        <w:t>Les rapports seront rédigés en suivant les prescriptions du guide de rédaction des rapports établi par l’ADEME. Le modèle sera transmis par l’ADEME par voie informatique.</w:t>
      </w:r>
    </w:p>
    <w:sectPr w:rsidR="00BC1105" w:rsidRPr="001F33F4" w:rsidSect="006965B0">
      <w:footerReference w:type="default" r:id="rId8"/>
      <w:headerReference w:type="first" r:id="rId9"/>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9DB7" w14:textId="77777777" w:rsidR="00813DE3" w:rsidRDefault="00813DE3" w:rsidP="00355E54">
      <w:pPr>
        <w:spacing w:after="0" w:line="240" w:lineRule="auto"/>
      </w:pPr>
      <w:r>
        <w:separator/>
      </w:r>
    </w:p>
  </w:endnote>
  <w:endnote w:type="continuationSeparator" w:id="0">
    <w:p w14:paraId="35526ADB" w14:textId="77777777" w:rsidR="00813DE3" w:rsidRDefault="00813DE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052F" w14:textId="56F6C91A" w:rsidR="006965B0" w:rsidRDefault="006965B0" w:rsidP="006965B0">
    <w:pPr>
      <w:pStyle w:val="Pieddepage"/>
      <w:jc w:val="right"/>
      <w:rPr>
        <w:rFonts w:ascii="Marianne" w:hAnsi="Marianne"/>
        <w:sz w:val="16"/>
        <w:szCs w:val="16"/>
      </w:rPr>
    </w:pPr>
    <w:r w:rsidRPr="006965B0">
      <w:rPr>
        <w:rFonts w:ascii="Marianne Light" w:hAnsi="Marianne Light"/>
        <w:sz w:val="16"/>
        <w:szCs w:val="16"/>
      </w:rPr>
      <w:t xml:space="preserve">Etude de cas officielle selon le référentiel PEFCR </w:t>
    </w:r>
    <w:proofErr w:type="spellStart"/>
    <w:r w:rsidRPr="006965B0">
      <w:rPr>
        <w:rFonts w:ascii="Marianne Light" w:hAnsi="Marianne Light"/>
        <w:sz w:val="16"/>
        <w:szCs w:val="16"/>
      </w:rPr>
      <w:t>Apparel</w:t>
    </w:r>
    <w:proofErr w:type="spellEnd"/>
    <w:r w:rsidRPr="006965B0">
      <w:rPr>
        <w:rFonts w:ascii="Marianne Light" w:hAnsi="Marianne Light"/>
        <w:sz w:val="16"/>
        <w:szCs w:val="16"/>
      </w:rPr>
      <w:t xml:space="preserve"> &amp; </w:t>
    </w:r>
    <w:proofErr w:type="spellStart"/>
    <w:r w:rsidRPr="006965B0">
      <w:rPr>
        <w:rFonts w:ascii="Marianne Light" w:hAnsi="Marianne Light"/>
        <w:sz w:val="16"/>
        <w:szCs w:val="16"/>
      </w:rPr>
      <w:t>Footwear</w:t>
    </w:r>
    <w:proofErr w:type="spellEnd"/>
    <w:r>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705F98">
      <w:rPr>
        <w:rFonts w:ascii="Marianne" w:hAnsi="Marianne"/>
        <w:noProof/>
        <w:sz w:val="16"/>
        <w:szCs w:val="16"/>
      </w:rPr>
      <w:t>4</w:t>
    </w:r>
    <w:r w:rsidRPr="0038673F">
      <w:rPr>
        <w:rFonts w:ascii="Marianne" w:hAnsi="Marianne"/>
        <w:sz w:val="16"/>
        <w:szCs w:val="16"/>
      </w:rPr>
      <w:fldChar w:fldCharType="end"/>
    </w:r>
    <w:r w:rsidRPr="0038673F">
      <w:rPr>
        <w:rFonts w:ascii="Marianne" w:hAnsi="Marianne"/>
        <w:sz w:val="16"/>
        <w:szCs w:val="16"/>
      </w:rPr>
      <w:t xml:space="preserve"> I</w:t>
    </w:r>
  </w:p>
  <w:p w14:paraId="4A3FD744" w14:textId="7E9D30EA" w:rsidR="006965B0" w:rsidRDefault="006965B0" w:rsidP="006965B0">
    <w:pPr>
      <w:pStyle w:val="Pieddepage"/>
      <w:jc w:val="right"/>
    </w:pPr>
    <w:r w:rsidRPr="0038673F">
      <w:rPr>
        <w:noProof/>
        <w:sz w:val="16"/>
        <w:szCs w:val="16"/>
      </w:rPr>
      <w:drawing>
        <wp:anchor distT="0" distB="0" distL="114300" distR="114300" simplePos="0" relativeHeight="251662336" behindDoc="1" locked="1" layoutInCell="1" allowOverlap="1" wp14:anchorId="49B2CB0D" wp14:editId="6B248FD5">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9F1C" w14:textId="77777777" w:rsidR="00813DE3" w:rsidRDefault="00813DE3" w:rsidP="00355E54">
      <w:pPr>
        <w:spacing w:after="0" w:line="240" w:lineRule="auto"/>
      </w:pPr>
      <w:r>
        <w:separator/>
      </w:r>
    </w:p>
  </w:footnote>
  <w:footnote w:type="continuationSeparator" w:id="0">
    <w:p w14:paraId="4C89C185" w14:textId="77777777" w:rsidR="00813DE3" w:rsidRDefault="00813DE3"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E50E" w14:textId="7B722418" w:rsidR="00587F99" w:rsidRPr="00A95195" w:rsidRDefault="006965B0" w:rsidP="00A95195">
    <w:pPr>
      <w:pStyle w:val="En-tte"/>
    </w:pPr>
    <w:r w:rsidRPr="006965B0">
      <w:rPr>
        <w:noProof/>
        <w14:ligatures w14:val="none"/>
        <w14:cntxtAlts w14:val="0"/>
      </w:rPr>
      <mc:AlternateContent>
        <mc:Choice Requires="wps">
          <w:drawing>
            <wp:anchor distT="0" distB="0" distL="114300" distR="114300" simplePos="0" relativeHeight="251659264" behindDoc="0" locked="0" layoutInCell="1" allowOverlap="1" wp14:anchorId="3FC12612" wp14:editId="1FD84C81">
              <wp:simplePos x="0" y="0"/>
              <wp:positionH relativeFrom="margin">
                <wp:posOffset>-16510</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9D7C1" id="Rectangle 2" o:spid="_x0000_s1026" style="position:absolute;margin-left:-1.3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" filled="f" strokecolor="black [3213]" strokeweight="1.5pt">
              <w10:wrap anchorx="margin"/>
            </v:rect>
          </w:pict>
        </mc:Fallback>
      </mc:AlternateContent>
    </w:r>
    <w:r w:rsidRPr="006965B0">
      <w:rPr>
        <w:noProof/>
        <w14:ligatures w14:val="none"/>
        <w14:cntxtAlts w14:val="0"/>
      </w:rPr>
      <w:drawing>
        <wp:anchor distT="0" distB="0" distL="114300" distR="114300" simplePos="0" relativeHeight="251660288" behindDoc="0" locked="0" layoutInCell="1" allowOverlap="1" wp14:anchorId="3F6C365A" wp14:editId="6D9C4A39">
          <wp:simplePos x="0" y="0"/>
          <wp:positionH relativeFrom="page">
            <wp:posOffset>2540</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04D7003"/>
    <w:multiLevelType w:val="hybridMultilevel"/>
    <w:tmpl w:val="3C7CD2BE"/>
    <w:lvl w:ilvl="0" w:tplc="21563FFC">
      <w:numFmt w:val="bullet"/>
      <w:lvlText w:val="-"/>
      <w:lvlJc w:val="left"/>
      <w:pPr>
        <w:ind w:left="720" w:hanging="360"/>
      </w:pPr>
      <w:rPr>
        <w:rFonts w:ascii="Marianne Light" w:eastAsia="Calibri" w:hAnsi="Marianne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D3D8F"/>
    <w:multiLevelType w:val="hybridMultilevel"/>
    <w:tmpl w:val="B97C5442"/>
    <w:lvl w:ilvl="0" w:tplc="F6C8F3B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D1C1610"/>
    <w:multiLevelType w:val="hybridMultilevel"/>
    <w:tmpl w:val="4FB65802"/>
    <w:lvl w:ilvl="0" w:tplc="5C2C995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8962DC"/>
    <w:multiLevelType w:val="hybridMultilevel"/>
    <w:tmpl w:val="DAA8F000"/>
    <w:lvl w:ilvl="0" w:tplc="F6C8F3B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54610A"/>
    <w:multiLevelType w:val="hybridMultilevel"/>
    <w:tmpl w:val="98F8E4BE"/>
    <w:lvl w:ilvl="0" w:tplc="EB3E6B0E">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FB2D25"/>
    <w:multiLevelType w:val="hybridMultilevel"/>
    <w:tmpl w:val="2F6EF560"/>
    <w:lvl w:ilvl="0" w:tplc="F6C8F3B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6"/>
  </w:num>
  <w:num w:numId="3">
    <w:abstractNumId w:val="18"/>
  </w:num>
  <w:num w:numId="4">
    <w:abstractNumId w:val="2"/>
  </w:num>
  <w:num w:numId="5">
    <w:abstractNumId w:val="5"/>
  </w:num>
  <w:num w:numId="6">
    <w:abstractNumId w:val="1"/>
  </w:num>
  <w:num w:numId="7">
    <w:abstractNumId w:val="4"/>
  </w:num>
  <w:num w:numId="8">
    <w:abstractNumId w:val="16"/>
  </w:num>
  <w:num w:numId="9">
    <w:abstractNumId w:val="6"/>
  </w:num>
  <w:num w:numId="10">
    <w:abstractNumId w:val="15"/>
  </w:num>
  <w:num w:numId="11">
    <w:abstractNumId w:val="10"/>
  </w:num>
  <w:num w:numId="12">
    <w:abstractNumId w:val="3"/>
  </w:num>
  <w:num w:numId="13">
    <w:abstractNumId w:val="13"/>
  </w:num>
  <w:num w:numId="14">
    <w:abstractNumId w:val="0"/>
  </w:num>
  <w:num w:numId="15">
    <w:abstractNumId w:val="11"/>
  </w:num>
  <w:num w:numId="16">
    <w:abstractNumId w:val="14"/>
  </w:num>
  <w:num w:numId="17">
    <w:abstractNumId w:val="7"/>
  </w:num>
  <w:num w:numId="18">
    <w:abstractNumId w:val="12"/>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11A9B"/>
    <w:rsid w:val="00030C8F"/>
    <w:rsid w:val="00030ECC"/>
    <w:rsid w:val="00081363"/>
    <w:rsid w:val="00090B92"/>
    <w:rsid w:val="00094C4C"/>
    <w:rsid w:val="00094C8A"/>
    <w:rsid w:val="000B0B32"/>
    <w:rsid w:val="000B42CC"/>
    <w:rsid w:val="000B7E3B"/>
    <w:rsid w:val="000C4DC2"/>
    <w:rsid w:val="001039AD"/>
    <w:rsid w:val="0010603A"/>
    <w:rsid w:val="0011054C"/>
    <w:rsid w:val="00124947"/>
    <w:rsid w:val="0014082E"/>
    <w:rsid w:val="00151CA5"/>
    <w:rsid w:val="00163883"/>
    <w:rsid w:val="001F33F4"/>
    <w:rsid w:val="00241D65"/>
    <w:rsid w:val="002839B5"/>
    <w:rsid w:val="002901CD"/>
    <w:rsid w:val="00293258"/>
    <w:rsid w:val="00295AA0"/>
    <w:rsid w:val="002B536D"/>
    <w:rsid w:val="002E1BE2"/>
    <w:rsid w:val="00320C50"/>
    <w:rsid w:val="0032107A"/>
    <w:rsid w:val="003465D8"/>
    <w:rsid w:val="00355C60"/>
    <w:rsid w:val="00355E54"/>
    <w:rsid w:val="0036103F"/>
    <w:rsid w:val="003C1B8C"/>
    <w:rsid w:val="003C5DA8"/>
    <w:rsid w:val="003D03ED"/>
    <w:rsid w:val="00406FF1"/>
    <w:rsid w:val="00424DAD"/>
    <w:rsid w:val="00432D2A"/>
    <w:rsid w:val="0043312D"/>
    <w:rsid w:val="00462028"/>
    <w:rsid w:val="004B75B8"/>
    <w:rsid w:val="004C2A7B"/>
    <w:rsid w:val="004E5E14"/>
    <w:rsid w:val="00515926"/>
    <w:rsid w:val="00533138"/>
    <w:rsid w:val="005363F4"/>
    <w:rsid w:val="005517EC"/>
    <w:rsid w:val="00587F99"/>
    <w:rsid w:val="005A5899"/>
    <w:rsid w:val="005B7F2C"/>
    <w:rsid w:val="005C42DD"/>
    <w:rsid w:val="005E356D"/>
    <w:rsid w:val="005E730C"/>
    <w:rsid w:val="0061461B"/>
    <w:rsid w:val="00641711"/>
    <w:rsid w:val="00645FDB"/>
    <w:rsid w:val="00656733"/>
    <w:rsid w:val="0069631D"/>
    <w:rsid w:val="006965B0"/>
    <w:rsid w:val="006A645C"/>
    <w:rsid w:val="006F7590"/>
    <w:rsid w:val="007001E8"/>
    <w:rsid w:val="00705F98"/>
    <w:rsid w:val="00720705"/>
    <w:rsid w:val="00735187"/>
    <w:rsid w:val="00757613"/>
    <w:rsid w:val="0076438D"/>
    <w:rsid w:val="00767184"/>
    <w:rsid w:val="007A5F24"/>
    <w:rsid w:val="007B0C5C"/>
    <w:rsid w:val="007B63AE"/>
    <w:rsid w:val="00801AE3"/>
    <w:rsid w:val="00803B24"/>
    <w:rsid w:val="00813DE3"/>
    <w:rsid w:val="008617B6"/>
    <w:rsid w:val="00883D94"/>
    <w:rsid w:val="008A383C"/>
    <w:rsid w:val="008B6C92"/>
    <w:rsid w:val="008E6D32"/>
    <w:rsid w:val="009175E6"/>
    <w:rsid w:val="00941A8E"/>
    <w:rsid w:val="009C4B27"/>
    <w:rsid w:val="009D36CB"/>
    <w:rsid w:val="009D61A5"/>
    <w:rsid w:val="00A179A3"/>
    <w:rsid w:val="00A3084E"/>
    <w:rsid w:val="00A766D8"/>
    <w:rsid w:val="00A95195"/>
    <w:rsid w:val="00AA5F56"/>
    <w:rsid w:val="00AB2CFC"/>
    <w:rsid w:val="00AE0AE9"/>
    <w:rsid w:val="00B13168"/>
    <w:rsid w:val="00B242D6"/>
    <w:rsid w:val="00B414AD"/>
    <w:rsid w:val="00B42691"/>
    <w:rsid w:val="00B54852"/>
    <w:rsid w:val="00B84CE4"/>
    <w:rsid w:val="00B95198"/>
    <w:rsid w:val="00BA1EF4"/>
    <w:rsid w:val="00BB41AA"/>
    <w:rsid w:val="00BC1105"/>
    <w:rsid w:val="00BF0989"/>
    <w:rsid w:val="00C02AA6"/>
    <w:rsid w:val="00C1097E"/>
    <w:rsid w:val="00C32D89"/>
    <w:rsid w:val="00C35901"/>
    <w:rsid w:val="00CA1362"/>
    <w:rsid w:val="00D169F6"/>
    <w:rsid w:val="00D27A50"/>
    <w:rsid w:val="00D46FBE"/>
    <w:rsid w:val="00D57DCB"/>
    <w:rsid w:val="00DB50E6"/>
    <w:rsid w:val="00E3197A"/>
    <w:rsid w:val="00E444F7"/>
    <w:rsid w:val="00E649EC"/>
    <w:rsid w:val="00EB1213"/>
    <w:rsid w:val="00ED2A1B"/>
    <w:rsid w:val="00F25439"/>
    <w:rsid w:val="00F4380E"/>
    <w:rsid w:val="00F61F5E"/>
    <w:rsid w:val="00F62D40"/>
    <w:rsid w:val="00F74978"/>
    <w:rsid w:val="00F85741"/>
    <w:rsid w:val="00F9778B"/>
    <w:rsid w:val="00FA79BA"/>
    <w:rsid w:val="00FE4594"/>
    <w:rsid w:val="00FF306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481A-9DA8-4363-AD12-13006F8B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1065</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4</cp:revision>
  <dcterms:created xsi:type="dcterms:W3CDTF">2021-10-11T09:55:00Z</dcterms:created>
  <dcterms:modified xsi:type="dcterms:W3CDTF">2021-10-12T13:04:00Z</dcterms:modified>
</cp:coreProperties>
</file>