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8DC01" w14:textId="23199C8D" w:rsidR="00F75D7A" w:rsidRPr="00602D9D" w:rsidRDefault="00F75D7A" w:rsidP="00F75D7A">
      <w:pPr>
        <w:spacing w:after="0"/>
        <w:rPr>
          <w:rFonts w:ascii="Marianne" w:hAnsi="Marianne"/>
          <w:color w:val="538135" w:themeColor="accent6" w:themeShade="BF"/>
        </w:rPr>
      </w:pPr>
    </w:p>
    <w:p w14:paraId="5124224A" w14:textId="25A9B1BD" w:rsidR="00D158E9" w:rsidRDefault="006C5C27">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63360" behindDoc="0" locked="0" layoutInCell="1" allowOverlap="1" wp14:anchorId="67D77E05" wp14:editId="7B6C79F1">
                <wp:simplePos x="0" y="0"/>
                <wp:positionH relativeFrom="margin">
                  <wp:posOffset>63500</wp:posOffset>
                </wp:positionH>
                <wp:positionV relativeFrom="paragraph">
                  <wp:posOffset>2194560</wp:posOffset>
                </wp:positionV>
                <wp:extent cx="5651500" cy="5429250"/>
                <wp:effectExtent l="0" t="0" r="6350" b="0"/>
                <wp:wrapNone/>
                <wp:docPr id="19" name="Zone de texte 19"/>
                <wp:cNvGraphicFramePr/>
                <a:graphic xmlns:a="http://schemas.openxmlformats.org/drawingml/2006/main">
                  <a:graphicData uri="http://schemas.microsoft.com/office/word/2010/wordprocessingShape">
                    <wps:wsp>
                      <wps:cNvSpPr txBox="1"/>
                      <wps:spPr>
                        <a:xfrm>
                          <a:off x="0" y="0"/>
                          <a:ext cx="5651500" cy="5429250"/>
                        </a:xfrm>
                        <a:prstGeom prst="rect">
                          <a:avLst/>
                        </a:prstGeom>
                        <a:solidFill>
                          <a:schemeClr val="lt1"/>
                        </a:solidFill>
                        <a:ln w="6350">
                          <a:noFill/>
                        </a:ln>
                      </wps:spPr>
                      <wps:txbx>
                        <w:txbxContent>
                          <w:p w14:paraId="70FF7B72" w14:textId="5CAAB30B" w:rsidR="00D158E9" w:rsidRDefault="00D158E9" w:rsidP="006C5C27">
                            <w:pPr>
                              <w:pStyle w:val="TexteCourant"/>
                              <w:rPr>
                                <w:b/>
                                <w:bCs/>
                                <w:sz w:val="28"/>
                                <w:szCs w:val="28"/>
                                <w:u w:val="single"/>
                              </w:rPr>
                            </w:pPr>
                            <w:r w:rsidRPr="006C5C27">
                              <w:rPr>
                                <w:b/>
                                <w:bCs/>
                                <w:sz w:val="28"/>
                                <w:szCs w:val="28"/>
                                <w:u w:val="single"/>
                              </w:rPr>
                              <w:t xml:space="preserve">Ce qu’il faut retenir </w:t>
                            </w:r>
                          </w:p>
                          <w:p w14:paraId="1BA38304" w14:textId="77777777" w:rsidR="006C5C27" w:rsidRPr="006C5C27" w:rsidRDefault="006C5C27" w:rsidP="006C5C27">
                            <w:pPr>
                              <w:pStyle w:val="TexteCourant"/>
                              <w:rPr>
                                <w:b/>
                                <w:bCs/>
                                <w:sz w:val="28"/>
                                <w:szCs w:val="28"/>
                                <w:u w:val="single"/>
                              </w:rPr>
                            </w:pPr>
                          </w:p>
                          <w:p w14:paraId="13F23D5F" w14:textId="77777777" w:rsidR="0034387A" w:rsidRPr="00A530E6" w:rsidRDefault="0034387A" w:rsidP="0034387A">
                            <w:pPr>
                              <w:pStyle w:val="TexteCourant"/>
                              <w:rPr>
                                <w:b/>
                              </w:rPr>
                            </w:pPr>
                            <w:r w:rsidRPr="00A530E6">
                              <w:rPr>
                                <w:b/>
                              </w:rPr>
                              <w:t>Cette mesure bénéficie du soutien du plan France Relance en ce qui concerne</w:t>
                            </w:r>
                            <w:r w:rsidRPr="00A530E6">
                              <w:rPr>
                                <w:rFonts w:ascii="Calibri" w:hAnsi="Calibri" w:cs="Calibri"/>
                                <w:b/>
                              </w:rPr>
                              <w:t> </w:t>
                            </w:r>
                            <w:r w:rsidRPr="00A530E6">
                              <w:rPr>
                                <w:b/>
                              </w:rPr>
                              <w:t>:</w:t>
                            </w:r>
                          </w:p>
                          <w:p w14:paraId="4F292E0B" w14:textId="77777777" w:rsidR="0034387A" w:rsidRPr="00A530E6" w:rsidRDefault="0034387A" w:rsidP="0034387A">
                            <w:pPr>
                              <w:pStyle w:val="TexteCourant"/>
                              <w:numPr>
                                <w:ilvl w:val="0"/>
                                <w:numId w:val="47"/>
                              </w:numPr>
                              <w:rPr>
                                <w:b/>
                              </w:rPr>
                            </w:pPr>
                            <w:r w:rsidRPr="00A530E6">
                              <w:rPr>
                                <w:b/>
                              </w:rPr>
                              <w:t>Les matières plastiques, dans le cadre d’un élargissement du label «</w:t>
                            </w:r>
                            <w:r w:rsidRPr="00A530E6">
                              <w:rPr>
                                <w:rFonts w:ascii="Calibri" w:hAnsi="Calibri" w:cs="Calibri"/>
                                <w:b/>
                              </w:rPr>
                              <w:t> </w:t>
                            </w:r>
                            <w:r w:rsidRPr="00A530E6">
                              <w:rPr>
                                <w:b/>
                              </w:rPr>
                              <w:t xml:space="preserve">Objectif Recyclage </w:t>
                            </w:r>
                            <w:proofErr w:type="spellStart"/>
                            <w:r w:rsidRPr="00A530E6">
                              <w:rPr>
                                <w:b/>
                              </w:rPr>
                              <w:t>PLASTiques</w:t>
                            </w:r>
                            <w:proofErr w:type="spellEnd"/>
                            <w:r w:rsidRPr="00A530E6">
                              <w:rPr>
                                <w:rFonts w:ascii="Calibri" w:hAnsi="Calibri" w:cs="Calibri"/>
                                <w:b/>
                              </w:rPr>
                              <w:t> </w:t>
                            </w:r>
                            <w:r w:rsidRPr="00A530E6">
                              <w:rPr>
                                <w:rFonts w:cs="Marianne Light"/>
                                <w:b/>
                              </w:rPr>
                              <w:t>»</w:t>
                            </w:r>
                            <w:r w:rsidRPr="00A530E6">
                              <w:rPr>
                                <w:b/>
                              </w:rPr>
                              <w:t xml:space="preserve"> à la préparation de matières plastiques recyclées pour incorporation</w:t>
                            </w:r>
                          </w:p>
                          <w:p w14:paraId="79D82F3D" w14:textId="77777777" w:rsidR="0034387A" w:rsidRPr="00A530E6" w:rsidRDefault="0034387A" w:rsidP="0034387A">
                            <w:pPr>
                              <w:pStyle w:val="TexteCourant"/>
                              <w:numPr>
                                <w:ilvl w:val="0"/>
                                <w:numId w:val="47"/>
                              </w:numPr>
                              <w:rPr>
                                <w:b/>
                              </w:rPr>
                            </w:pPr>
                            <w:r w:rsidRPr="00A530E6">
                              <w:rPr>
                                <w:b/>
                              </w:rPr>
                              <w:t>Les textiles</w:t>
                            </w:r>
                          </w:p>
                          <w:p w14:paraId="75992FCB" w14:textId="77777777" w:rsidR="0034387A" w:rsidRPr="00A530E6" w:rsidRDefault="0034387A" w:rsidP="0034387A">
                            <w:pPr>
                              <w:pStyle w:val="TexteCourant"/>
                              <w:rPr>
                                <w:b/>
                              </w:rPr>
                            </w:pPr>
                            <w:r w:rsidRPr="00A530E6">
                              <w:rPr>
                                <w:b/>
                              </w:rPr>
                              <w:t xml:space="preserve">Pour les autres matériaux, cette mesure est éligible au soutien du Fonds Economie Circulaire. </w:t>
                            </w:r>
                          </w:p>
                          <w:p w14:paraId="6DAB7AB0" w14:textId="3F7AA223" w:rsidR="00635692" w:rsidRDefault="00635692" w:rsidP="006C5C27">
                            <w:pPr>
                              <w:pStyle w:val="TexteCourant"/>
                              <w:rPr>
                                <w:sz w:val="20"/>
                              </w:rPr>
                            </w:pPr>
                            <w:r w:rsidRPr="00157B16">
                              <w:rPr>
                                <w:b/>
                                <w:sz w:val="20"/>
                              </w:rPr>
                              <w:t>Recyclage :</w:t>
                            </w:r>
                            <w:r w:rsidRPr="00157B16">
                              <w:rPr>
                                <w:sz w:val="20"/>
                              </w:rPr>
                              <w:t xml:space="preserve"> toute opération de valorisation par laquelle les déchets, y compris les déchets organiques, sont retraités en substances, matières ou produits aux fins de leur fonction initiale ou à d'autres fins. Les opérations de valorisation énergétique des déchets, celles relatives à la conversion des déchets en combustible et les opérations de remblaiement ne peuvent pas être qualifiées d'opérations de recyclage</w:t>
                            </w:r>
                            <w:r>
                              <w:rPr>
                                <w:sz w:val="20"/>
                              </w:rPr>
                              <w:t>.</w:t>
                            </w:r>
                          </w:p>
                          <w:p w14:paraId="4919E224" w14:textId="63C710F9" w:rsidR="00635692" w:rsidRDefault="00635692" w:rsidP="006C5C27">
                            <w:pPr>
                              <w:pStyle w:val="TexteCourant"/>
                            </w:pPr>
                            <w:r>
                              <w:t xml:space="preserve">La présente fiche concerne le recyclage des déchets en vue de la préparation de </w:t>
                            </w:r>
                            <w:r w:rsidRPr="0032577A">
                              <w:rPr>
                                <w:b/>
                              </w:rPr>
                              <w:t>matières premières de recyclage</w:t>
                            </w:r>
                            <w:r w:rsidR="0032577A" w:rsidRPr="0032577A">
                              <w:rPr>
                                <w:b/>
                              </w:rPr>
                              <w:t xml:space="preserve"> (MPR)</w:t>
                            </w:r>
                            <w:r>
                              <w:t>. La valorisation des déchets organiques à des fins de valorisation agronomique (retour au sol, alimentation) fait l’objet d’une fiche dédiée.</w:t>
                            </w:r>
                          </w:p>
                          <w:p w14:paraId="142FC046" w14:textId="2550C8D7" w:rsidR="00D158E9" w:rsidRPr="006C5C27" w:rsidRDefault="00D158E9" w:rsidP="006C5C27">
                            <w:pPr>
                              <w:pStyle w:val="TexteCourant"/>
                              <w:spacing w:before="360"/>
                              <w:rPr>
                                <w:b/>
                                <w:bCs/>
                              </w:rPr>
                            </w:pPr>
                            <w:r w:rsidRPr="006C5C27">
                              <w:rPr>
                                <w:b/>
                                <w:bCs/>
                              </w:rPr>
                              <w:t>Opérations éligibles</w:t>
                            </w:r>
                          </w:p>
                          <w:p w14:paraId="0F52DF05" w14:textId="51CB4416" w:rsidR="00692311" w:rsidRPr="00406FDA" w:rsidRDefault="0032577A" w:rsidP="006C5C27">
                            <w:pPr>
                              <w:pStyle w:val="Pucenoir"/>
                            </w:pPr>
                            <w:r>
                              <w:t xml:space="preserve">Diagnostic ou études </w:t>
                            </w:r>
                            <w:r w:rsidR="00635692">
                              <w:t>d’accompagnement de projets de recyclage</w:t>
                            </w:r>
                            <w:r>
                              <w:t xml:space="preserve"> (dont études de faisabilité</w:t>
                            </w:r>
                            <w:r w:rsidR="00D739C5">
                              <w:t xml:space="preserve"> et études d’expérimentation</w:t>
                            </w:r>
                            <w:r>
                              <w:t>)</w:t>
                            </w:r>
                            <w:r w:rsidR="00E867C0">
                              <w:t>, préalable à un investissement</w:t>
                            </w:r>
                            <w:r w:rsidR="00635692" w:rsidRPr="00406FDA">
                              <w:t>.</w:t>
                            </w:r>
                          </w:p>
                          <w:p w14:paraId="31EDC0D1" w14:textId="5E12DA58" w:rsidR="00D158E9" w:rsidRDefault="00D158E9" w:rsidP="006C5C27">
                            <w:pPr>
                              <w:pStyle w:val="Pucenoir"/>
                            </w:pPr>
                            <w:r w:rsidRPr="00B4033E">
                              <w:t>Conditions d’éligibilité</w:t>
                            </w:r>
                          </w:p>
                          <w:p w14:paraId="4048B3C4" w14:textId="77777777" w:rsidR="00635692" w:rsidRPr="00BB770D" w:rsidRDefault="00635692" w:rsidP="006C5C27">
                            <w:pPr>
                              <w:pStyle w:val="Pucenoir"/>
                            </w:pPr>
                            <w:r>
                              <w:t>Pour t</w:t>
                            </w:r>
                            <w:r w:rsidRPr="00BB770D">
                              <w:t>ous les déchets pouvant être recyclés</w:t>
                            </w:r>
                          </w:p>
                          <w:p w14:paraId="40253E18" w14:textId="44A67BE1" w:rsidR="00635692" w:rsidRDefault="00635692" w:rsidP="006C5C27">
                            <w:pPr>
                              <w:pStyle w:val="Pucenoir"/>
                            </w:pPr>
                            <w:r w:rsidRPr="00267317">
                              <w:t>Réalisation des études</w:t>
                            </w:r>
                            <w:r>
                              <w:t xml:space="preserve"> par un prestataire indépendant</w:t>
                            </w:r>
                            <w:r w:rsidR="0032577A">
                              <w:t xml:space="preserve"> ou en interne (expérimentation)</w:t>
                            </w:r>
                          </w:p>
                          <w:p w14:paraId="02D2B214" w14:textId="4CA7FDF9" w:rsidR="00D158E9" w:rsidRPr="006C5C27" w:rsidRDefault="00635692" w:rsidP="006C5C27">
                            <w:pPr>
                              <w:pStyle w:val="Pucenoir"/>
                              <w:rPr>
                                <w:rFonts w:eastAsia="Arial"/>
                                <w:bCs/>
                              </w:rPr>
                            </w:pPr>
                            <w:r w:rsidRPr="00340B51">
                              <w:t>Etude portant sur les points cités dans le présent document</w:t>
                            </w:r>
                          </w:p>
                          <w:p w14:paraId="5CB44E47" w14:textId="1B07A754" w:rsidR="00D158E9" w:rsidRDefault="00D158E9" w:rsidP="006C5C27">
                            <w:pPr>
                              <w:pStyle w:val="TexteCourant"/>
                              <w:spacing w:before="360"/>
                            </w:pPr>
                            <w:r w:rsidRPr="00B4033E">
                              <w:t>Modalités de calcul de l’aide</w:t>
                            </w:r>
                          </w:p>
                          <w:p w14:paraId="4770B91F" w14:textId="77777777" w:rsidR="00635692" w:rsidRPr="001A42E0" w:rsidRDefault="00635692" w:rsidP="006C5C27">
                            <w:pPr>
                              <w:pStyle w:val="Pucenoir"/>
                            </w:pPr>
                            <w:r w:rsidRPr="001A42E0">
                              <w:t>Taux d’aide</w:t>
                            </w:r>
                            <w:r w:rsidRPr="001A42E0">
                              <w:rPr>
                                <w:rFonts w:ascii="Calibri" w:hAnsi="Calibri" w:cs="Calibri"/>
                              </w:rPr>
                              <w:t> </w:t>
                            </w:r>
                            <w:r w:rsidRPr="001A42E0">
                              <w:t xml:space="preserve">: 50 </w:t>
                            </w:r>
                            <w:r w:rsidRPr="001A42E0">
                              <w:rPr>
                                <w:rFonts w:cs="Marianne Light"/>
                              </w:rPr>
                              <w:t>à</w:t>
                            </w:r>
                            <w:r w:rsidRPr="001A42E0">
                              <w:t xml:space="preserve"> 70 % des d</w:t>
                            </w:r>
                            <w:r w:rsidRPr="001A42E0">
                              <w:rPr>
                                <w:rFonts w:cs="Marianne Light"/>
                              </w:rPr>
                              <w:t>é</w:t>
                            </w:r>
                            <w:r w:rsidRPr="001A42E0">
                              <w:t xml:space="preserve">penses </w:t>
                            </w:r>
                            <w:r w:rsidRPr="001A42E0">
                              <w:rPr>
                                <w:rFonts w:cs="Marianne Light"/>
                              </w:rPr>
                              <w:t>é</w:t>
                            </w:r>
                            <w:r w:rsidRPr="001A42E0">
                              <w:t>ligibles selon le type d</w:t>
                            </w:r>
                            <w:r w:rsidRPr="001A42E0">
                              <w:rPr>
                                <w:rFonts w:cs="Marianne Light"/>
                              </w:rPr>
                              <w:t>’</w:t>
                            </w:r>
                            <w:r w:rsidRPr="001A42E0">
                              <w:t>acteur</w:t>
                            </w:r>
                            <w:r>
                              <w:t>,</w:t>
                            </w:r>
                          </w:p>
                          <w:p w14:paraId="4A7AA351" w14:textId="77777777" w:rsidR="00635692" w:rsidRPr="001A42E0" w:rsidRDefault="00635692" w:rsidP="006C5C27">
                            <w:pPr>
                              <w:pStyle w:val="Pucenoir"/>
                            </w:pPr>
                            <w:r w:rsidRPr="001A42E0">
                              <w:t>Plafond de l’assiette des dépenses éligibles</w:t>
                            </w:r>
                            <w:r w:rsidRPr="001A42E0">
                              <w:rPr>
                                <w:rFonts w:ascii="Calibri" w:hAnsi="Calibri" w:cs="Calibri"/>
                              </w:rPr>
                              <w:t> </w:t>
                            </w:r>
                            <w:r w:rsidRPr="001A42E0">
                              <w:t>: 50</w:t>
                            </w:r>
                            <w:r w:rsidRPr="001A42E0">
                              <w:rPr>
                                <w:rFonts w:ascii="Calibri" w:hAnsi="Calibri" w:cs="Calibri"/>
                              </w:rPr>
                              <w:t> </w:t>
                            </w:r>
                            <w:r w:rsidRPr="001A42E0">
                              <w:t xml:space="preserve">000 </w:t>
                            </w:r>
                            <w:r w:rsidRPr="001A42E0">
                              <w:rPr>
                                <w:rFonts w:cs="Marianne Light"/>
                              </w:rPr>
                              <w:t>à</w:t>
                            </w:r>
                            <w:r w:rsidRPr="001A42E0">
                              <w:t xml:space="preserve"> 100</w:t>
                            </w:r>
                            <w:r w:rsidRPr="001A42E0">
                              <w:rPr>
                                <w:rFonts w:ascii="Calibri" w:hAnsi="Calibri" w:cs="Calibri"/>
                              </w:rPr>
                              <w:t> </w:t>
                            </w:r>
                            <w:r w:rsidRPr="001A42E0">
                              <w:t>000</w:t>
                            </w:r>
                            <w:r w:rsidRPr="001A42E0">
                              <w:rPr>
                                <w:rFonts w:ascii="Calibri" w:hAnsi="Calibri" w:cs="Calibri"/>
                              </w:rPr>
                              <w:t> </w:t>
                            </w:r>
                            <w:r w:rsidRPr="001A42E0">
                              <w:rPr>
                                <w:rFonts w:cs="Marianne Light"/>
                              </w:rPr>
                              <w:t>€</w:t>
                            </w:r>
                            <w:r>
                              <w:t>.</w:t>
                            </w:r>
                          </w:p>
                          <w:p w14:paraId="0FAAF2F9" w14:textId="77777777" w:rsidR="00635692" w:rsidRPr="00635692" w:rsidRDefault="00635692" w:rsidP="00635692"/>
                          <w:p w14:paraId="0B0EE0BF" w14:textId="24E59AA1" w:rsidR="00D158E9" w:rsidRPr="00F1171A" w:rsidRDefault="00D158E9" w:rsidP="00446530">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5pt;margin-top:172.8pt;width:44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" fillcolor="white [3201]" stroked="f" strokeweight=".5pt">
                <v:textbox>
                  <w:txbxContent>
                    <w:p w14:paraId="70FF7B72" w14:textId="5CAAB30B" w:rsidR="00D158E9" w:rsidRDefault="00D158E9" w:rsidP="006C5C27">
                      <w:pPr>
                        <w:pStyle w:val="TexteCourant"/>
                        <w:rPr>
                          <w:b/>
                          <w:bCs/>
                          <w:sz w:val="28"/>
                          <w:szCs w:val="28"/>
                          <w:u w:val="single"/>
                        </w:rPr>
                      </w:pPr>
                      <w:r w:rsidRPr="006C5C27">
                        <w:rPr>
                          <w:b/>
                          <w:bCs/>
                          <w:sz w:val="28"/>
                          <w:szCs w:val="28"/>
                          <w:u w:val="single"/>
                        </w:rPr>
                        <w:t xml:space="preserve">Ce qu’il faut retenir </w:t>
                      </w:r>
                    </w:p>
                    <w:p w14:paraId="1BA38304" w14:textId="77777777" w:rsidR="006C5C27" w:rsidRPr="006C5C27" w:rsidRDefault="006C5C27" w:rsidP="006C5C27">
                      <w:pPr>
                        <w:pStyle w:val="TexteCourant"/>
                        <w:rPr>
                          <w:b/>
                          <w:bCs/>
                          <w:sz w:val="28"/>
                          <w:szCs w:val="28"/>
                          <w:u w:val="single"/>
                        </w:rPr>
                      </w:pPr>
                    </w:p>
                    <w:p w14:paraId="13F23D5F" w14:textId="77777777" w:rsidR="0034387A" w:rsidRPr="00A530E6" w:rsidRDefault="0034387A" w:rsidP="0034387A">
                      <w:pPr>
                        <w:pStyle w:val="TexteCourant"/>
                        <w:rPr>
                          <w:b/>
                        </w:rPr>
                      </w:pPr>
                      <w:r w:rsidRPr="00A530E6">
                        <w:rPr>
                          <w:b/>
                        </w:rPr>
                        <w:t>Cette mesure bénéficie du soutien du plan France Relance en ce qui concerne</w:t>
                      </w:r>
                      <w:r w:rsidRPr="00A530E6">
                        <w:rPr>
                          <w:rFonts w:ascii="Calibri" w:hAnsi="Calibri" w:cs="Calibri"/>
                          <w:b/>
                        </w:rPr>
                        <w:t> </w:t>
                      </w:r>
                      <w:r w:rsidRPr="00A530E6">
                        <w:rPr>
                          <w:b/>
                        </w:rPr>
                        <w:t>:</w:t>
                      </w:r>
                    </w:p>
                    <w:p w14:paraId="4F292E0B" w14:textId="77777777" w:rsidR="0034387A" w:rsidRPr="00A530E6" w:rsidRDefault="0034387A" w:rsidP="0034387A">
                      <w:pPr>
                        <w:pStyle w:val="TexteCourant"/>
                        <w:numPr>
                          <w:ilvl w:val="0"/>
                          <w:numId w:val="47"/>
                        </w:numPr>
                        <w:rPr>
                          <w:b/>
                        </w:rPr>
                      </w:pPr>
                      <w:r w:rsidRPr="00A530E6">
                        <w:rPr>
                          <w:b/>
                        </w:rPr>
                        <w:t>Les matières plastiques, dans le cadre d’un élargissement du label «</w:t>
                      </w:r>
                      <w:r w:rsidRPr="00A530E6">
                        <w:rPr>
                          <w:rFonts w:ascii="Calibri" w:hAnsi="Calibri" w:cs="Calibri"/>
                          <w:b/>
                        </w:rPr>
                        <w:t> </w:t>
                      </w:r>
                      <w:r w:rsidRPr="00A530E6">
                        <w:rPr>
                          <w:b/>
                        </w:rPr>
                        <w:t xml:space="preserve">Objectif Recyclage </w:t>
                      </w:r>
                      <w:proofErr w:type="spellStart"/>
                      <w:r w:rsidRPr="00A530E6">
                        <w:rPr>
                          <w:b/>
                        </w:rPr>
                        <w:t>PLASTiques</w:t>
                      </w:r>
                      <w:proofErr w:type="spellEnd"/>
                      <w:r w:rsidRPr="00A530E6">
                        <w:rPr>
                          <w:rFonts w:ascii="Calibri" w:hAnsi="Calibri" w:cs="Calibri"/>
                          <w:b/>
                        </w:rPr>
                        <w:t> </w:t>
                      </w:r>
                      <w:r w:rsidRPr="00A530E6">
                        <w:rPr>
                          <w:rFonts w:cs="Marianne Light"/>
                          <w:b/>
                        </w:rPr>
                        <w:t>»</w:t>
                      </w:r>
                      <w:r w:rsidRPr="00A530E6">
                        <w:rPr>
                          <w:b/>
                        </w:rPr>
                        <w:t xml:space="preserve"> à la préparation de matières plastiques recyclées pour incorporation</w:t>
                      </w:r>
                    </w:p>
                    <w:p w14:paraId="79D82F3D" w14:textId="77777777" w:rsidR="0034387A" w:rsidRPr="00A530E6" w:rsidRDefault="0034387A" w:rsidP="0034387A">
                      <w:pPr>
                        <w:pStyle w:val="TexteCourant"/>
                        <w:numPr>
                          <w:ilvl w:val="0"/>
                          <w:numId w:val="47"/>
                        </w:numPr>
                        <w:rPr>
                          <w:b/>
                        </w:rPr>
                      </w:pPr>
                      <w:r w:rsidRPr="00A530E6">
                        <w:rPr>
                          <w:b/>
                        </w:rPr>
                        <w:t>Les textiles</w:t>
                      </w:r>
                    </w:p>
                    <w:p w14:paraId="75992FCB" w14:textId="77777777" w:rsidR="0034387A" w:rsidRPr="00A530E6" w:rsidRDefault="0034387A" w:rsidP="0034387A">
                      <w:pPr>
                        <w:pStyle w:val="TexteCourant"/>
                        <w:rPr>
                          <w:b/>
                        </w:rPr>
                      </w:pPr>
                      <w:r w:rsidRPr="00A530E6">
                        <w:rPr>
                          <w:b/>
                        </w:rPr>
                        <w:t xml:space="preserve">Pour les autres matériaux, cette mesure est éligible au soutien du Fonds Economie Circulaire. </w:t>
                      </w:r>
                    </w:p>
                    <w:p w14:paraId="6DAB7AB0" w14:textId="3F7AA223" w:rsidR="00635692" w:rsidRDefault="00635692" w:rsidP="006C5C27">
                      <w:pPr>
                        <w:pStyle w:val="TexteCourant"/>
                        <w:rPr>
                          <w:sz w:val="20"/>
                        </w:rPr>
                      </w:pPr>
                      <w:r w:rsidRPr="00157B16">
                        <w:rPr>
                          <w:b/>
                          <w:sz w:val="20"/>
                        </w:rPr>
                        <w:t>Recyclage :</w:t>
                      </w:r>
                      <w:r w:rsidRPr="00157B16">
                        <w:rPr>
                          <w:sz w:val="20"/>
                        </w:rPr>
                        <w:t xml:space="preserve"> toute opération de valorisation par laquelle les déchets, y compris les déchets organiques, sont retraités en substances, matières ou produits aux fins de leur fonction initiale ou à d'autres fins. Les opérations de valorisation énergétique des déchets, celles relatives à la conversion des déchets en combustible et les opérations de remblaiement ne peuvent pas être qualifiées d'opérations de recyclage</w:t>
                      </w:r>
                      <w:r>
                        <w:rPr>
                          <w:sz w:val="20"/>
                        </w:rPr>
                        <w:t>.</w:t>
                      </w:r>
                    </w:p>
                    <w:p w14:paraId="4919E224" w14:textId="63C710F9" w:rsidR="00635692" w:rsidRDefault="00635692" w:rsidP="006C5C27">
                      <w:pPr>
                        <w:pStyle w:val="TexteCourant"/>
                      </w:pPr>
                      <w:r>
                        <w:t xml:space="preserve">La présente fiche concerne le recyclage des déchets en vue de la préparation de </w:t>
                      </w:r>
                      <w:r w:rsidRPr="0032577A">
                        <w:rPr>
                          <w:b/>
                        </w:rPr>
                        <w:t>matières premières de recyclage</w:t>
                      </w:r>
                      <w:r w:rsidR="0032577A" w:rsidRPr="0032577A">
                        <w:rPr>
                          <w:b/>
                        </w:rPr>
                        <w:t xml:space="preserve"> (MPR)</w:t>
                      </w:r>
                      <w:r>
                        <w:t>. La valorisation des déchets organiques à des fins de valorisation agronomique (retour au sol, alimentation) fait l’objet d’une fiche dédiée.</w:t>
                      </w:r>
                    </w:p>
                    <w:p w14:paraId="142FC046" w14:textId="2550C8D7" w:rsidR="00D158E9" w:rsidRPr="006C5C27" w:rsidRDefault="00D158E9" w:rsidP="006C5C27">
                      <w:pPr>
                        <w:pStyle w:val="TexteCourant"/>
                        <w:spacing w:before="360"/>
                        <w:rPr>
                          <w:b/>
                          <w:bCs/>
                        </w:rPr>
                      </w:pPr>
                      <w:r w:rsidRPr="006C5C27">
                        <w:rPr>
                          <w:b/>
                          <w:bCs/>
                        </w:rPr>
                        <w:t>Opérations éligibles</w:t>
                      </w:r>
                    </w:p>
                    <w:p w14:paraId="0F52DF05" w14:textId="51CB4416" w:rsidR="00692311" w:rsidRPr="00406FDA" w:rsidRDefault="0032577A" w:rsidP="006C5C27">
                      <w:pPr>
                        <w:pStyle w:val="Pucenoir"/>
                      </w:pPr>
                      <w:r>
                        <w:t xml:space="preserve">Diagnostic ou études </w:t>
                      </w:r>
                      <w:r w:rsidR="00635692">
                        <w:t>d’accompagnement de projets de recyclage</w:t>
                      </w:r>
                      <w:r>
                        <w:t xml:space="preserve"> (dont études de faisabilité</w:t>
                      </w:r>
                      <w:r w:rsidR="00D739C5">
                        <w:t xml:space="preserve"> et études d’expérimentation</w:t>
                      </w:r>
                      <w:r>
                        <w:t>)</w:t>
                      </w:r>
                      <w:r w:rsidR="00E867C0">
                        <w:t>, préalable à un investissement</w:t>
                      </w:r>
                      <w:r w:rsidR="00635692" w:rsidRPr="00406FDA">
                        <w:t>.</w:t>
                      </w:r>
                    </w:p>
                    <w:p w14:paraId="31EDC0D1" w14:textId="5E12DA58" w:rsidR="00D158E9" w:rsidRDefault="00D158E9" w:rsidP="006C5C27">
                      <w:pPr>
                        <w:pStyle w:val="Pucenoir"/>
                      </w:pPr>
                      <w:r w:rsidRPr="00B4033E">
                        <w:t>Conditions d’éligibilité</w:t>
                      </w:r>
                    </w:p>
                    <w:p w14:paraId="4048B3C4" w14:textId="77777777" w:rsidR="00635692" w:rsidRPr="00BB770D" w:rsidRDefault="00635692" w:rsidP="006C5C27">
                      <w:pPr>
                        <w:pStyle w:val="Pucenoir"/>
                      </w:pPr>
                      <w:r>
                        <w:t>Pour t</w:t>
                      </w:r>
                      <w:r w:rsidRPr="00BB770D">
                        <w:t>ous les déchets pouvant être recyclés</w:t>
                      </w:r>
                    </w:p>
                    <w:p w14:paraId="40253E18" w14:textId="44A67BE1" w:rsidR="00635692" w:rsidRDefault="00635692" w:rsidP="006C5C27">
                      <w:pPr>
                        <w:pStyle w:val="Pucenoir"/>
                      </w:pPr>
                      <w:r w:rsidRPr="00267317">
                        <w:t>Réalisation des études</w:t>
                      </w:r>
                      <w:r>
                        <w:t xml:space="preserve"> par un prestataire indépendant</w:t>
                      </w:r>
                      <w:r w:rsidR="0032577A">
                        <w:t xml:space="preserve"> ou en interne (expérimentation)</w:t>
                      </w:r>
                    </w:p>
                    <w:p w14:paraId="02D2B214" w14:textId="4CA7FDF9" w:rsidR="00D158E9" w:rsidRPr="006C5C27" w:rsidRDefault="00635692" w:rsidP="006C5C27">
                      <w:pPr>
                        <w:pStyle w:val="Pucenoir"/>
                        <w:rPr>
                          <w:rFonts w:eastAsia="Arial"/>
                          <w:bCs/>
                        </w:rPr>
                      </w:pPr>
                      <w:r w:rsidRPr="00340B51">
                        <w:t>Etude portant sur les points cités dans le présent document</w:t>
                      </w:r>
                    </w:p>
                    <w:p w14:paraId="5CB44E47" w14:textId="1B07A754" w:rsidR="00D158E9" w:rsidRDefault="00D158E9" w:rsidP="006C5C27">
                      <w:pPr>
                        <w:pStyle w:val="TexteCourant"/>
                        <w:spacing w:before="360"/>
                      </w:pPr>
                      <w:r w:rsidRPr="00B4033E">
                        <w:t>Modalités de calcul de l’aide</w:t>
                      </w:r>
                    </w:p>
                    <w:p w14:paraId="4770B91F" w14:textId="77777777" w:rsidR="00635692" w:rsidRPr="001A42E0" w:rsidRDefault="00635692" w:rsidP="006C5C27">
                      <w:pPr>
                        <w:pStyle w:val="Pucenoir"/>
                      </w:pPr>
                      <w:r w:rsidRPr="001A42E0">
                        <w:t>Taux d’aide</w:t>
                      </w:r>
                      <w:r w:rsidRPr="001A42E0">
                        <w:rPr>
                          <w:rFonts w:ascii="Calibri" w:hAnsi="Calibri" w:cs="Calibri"/>
                        </w:rPr>
                        <w:t> </w:t>
                      </w:r>
                      <w:r w:rsidRPr="001A42E0">
                        <w:t xml:space="preserve">: 50 </w:t>
                      </w:r>
                      <w:r w:rsidRPr="001A42E0">
                        <w:rPr>
                          <w:rFonts w:cs="Marianne Light"/>
                        </w:rPr>
                        <w:t>à</w:t>
                      </w:r>
                      <w:r w:rsidRPr="001A42E0">
                        <w:t xml:space="preserve"> 70 % des d</w:t>
                      </w:r>
                      <w:r w:rsidRPr="001A42E0">
                        <w:rPr>
                          <w:rFonts w:cs="Marianne Light"/>
                        </w:rPr>
                        <w:t>é</w:t>
                      </w:r>
                      <w:r w:rsidRPr="001A42E0">
                        <w:t xml:space="preserve">penses </w:t>
                      </w:r>
                      <w:r w:rsidRPr="001A42E0">
                        <w:rPr>
                          <w:rFonts w:cs="Marianne Light"/>
                        </w:rPr>
                        <w:t>é</w:t>
                      </w:r>
                      <w:r w:rsidRPr="001A42E0">
                        <w:t>ligibles selon le type d</w:t>
                      </w:r>
                      <w:r w:rsidRPr="001A42E0">
                        <w:rPr>
                          <w:rFonts w:cs="Marianne Light"/>
                        </w:rPr>
                        <w:t>’</w:t>
                      </w:r>
                      <w:r w:rsidRPr="001A42E0">
                        <w:t>acteur</w:t>
                      </w:r>
                      <w:r>
                        <w:t>,</w:t>
                      </w:r>
                    </w:p>
                    <w:p w14:paraId="4A7AA351" w14:textId="77777777" w:rsidR="00635692" w:rsidRPr="001A42E0" w:rsidRDefault="00635692" w:rsidP="006C5C27">
                      <w:pPr>
                        <w:pStyle w:val="Pucenoir"/>
                      </w:pPr>
                      <w:r w:rsidRPr="001A42E0">
                        <w:t>Plafond de l’assiette des dépenses éligibles</w:t>
                      </w:r>
                      <w:r w:rsidRPr="001A42E0">
                        <w:rPr>
                          <w:rFonts w:ascii="Calibri" w:hAnsi="Calibri" w:cs="Calibri"/>
                        </w:rPr>
                        <w:t> </w:t>
                      </w:r>
                      <w:r w:rsidRPr="001A42E0">
                        <w:t>: 50</w:t>
                      </w:r>
                      <w:r w:rsidRPr="001A42E0">
                        <w:rPr>
                          <w:rFonts w:ascii="Calibri" w:hAnsi="Calibri" w:cs="Calibri"/>
                        </w:rPr>
                        <w:t> </w:t>
                      </w:r>
                      <w:r w:rsidRPr="001A42E0">
                        <w:t xml:space="preserve">000 </w:t>
                      </w:r>
                      <w:r w:rsidRPr="001A42E0">
                        <w:rPr>
                          <w:rFonts w:cs="Marianne Light"/>
                        </w:rPr>
                        <w:t>à</w:t>
                      </w:r>
                      <w:r w:rsidRPr="001A42E0">
                        <w:t xml:space="preserve"> 100</w:t>
                      </w:r>
                      <w:r w:rsidRPr="001A42E0">
                        <w:rPr>
                          <w:rFonts w:ascii="Calibri" w:hAnsi="Calibri" w:cs="Calibri"/>
                        </w:rPr>
                        <w:t> </w:t>
                      </w:r>
                      <w:r w:rsidRPr="001A42E0">
                        <w:t>000</w:t>
                      </w:r>
                      <w:r w:rsidRPr="001A42E0">
                        <w:rPr>
                          <w:rFonts w:ascii="Calibri" w:hAnsi="Calibri" w:cs="Calibri"/>
                        </w:rPr>
                        <w:t> </w:t>
                      </w:r>
                      <w:r w:rsidRPr="001A42E0">
                        <w:rPr>
                          <w:rFonts w:cs="Marianne Light"/>
                        </w:rPr>
                        <w:t>€</w:t>
                      </w:r>
                      <w:r>
                        <w:t>.</w:t>
                      </w:r>
                    </w:p>
                    <w:p w14:paraId="0FAAF2F9" w14:textId="77777777" w:rsidR="00635692" w:rsidRPr="00635692" w:rsidRDefault="00635692" w:rsidP="00635692"/>
                    <w:p w14:paraId="0B0EE0BF" w14:textId="24E59AA1" w:rsidR="00D158E9" w:rsidRPr="00F1171A" w:rsidRDefault="00D158E9" w:rsidP="00446530">
                      <w:pPr>
                        <w:pStyle w:val="Pucenoir"/>
                        <w:numPr>
                          <w:ilvl w:val="0"/>
                          <w:numId w:val="0"/>
                        </w:numPr>
                        <w:ind w:left="360"/>
                      </w:pPr>
                    </w:p>
                  </w:txbxContent>
                </v:textbox>
                <w10:wrap anchorx="margin"/>
              </v:shape>
            </w:pict>
          </mc:Fallback>
        </mc:AlternateContent>
      </w:r>
      <w:r w:rsidRPr="00602D9D">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76AA7607">
                <wp:simplePos x="0" y="0"/>
                <wp:positionH relativeFrom="margin">
                  <wp:posOffset>42545</wp:posOffset>
                </wp:positionH>
                <wp:positionV relativeFrom="paragraph">
                  <wp:posOffset>916305</wp:posOffset>
                </wp:positionV>
                <wp:extent cx="6108700" cy="105029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05029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ACEE8FE" w14:textId="2CF58C5E" w:rsidR="00930297" w:rsidRPr="002C1672" w:rsidRDefault="00635692" w:rsidP="00D158E9">
                            <w:pPr>
                              <w:pStyle w:val="SOUS-TITREPRINCIPAL1repage"/>
                            </w:pPr>
                            <w:r w:rsidRPr="00635692">
                              <w:t>Etudes préalables aux investissements de recyclage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3.35pt;margin-top:72.15pt;width:481pt;height:8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" adj="-11796480,,5400" path="m,l3136900,,2838450,786765,,786765,,xe" fillcolor="white [3212]" stroked="f">
                <v:stroke joinstyle="miter"/>
                <v:formulas/>
                <v:path o:connecttype="custom" o:connectlocs="0,0;6108700,0;5527508,1050290;0,1050290;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ACEE8FE" w14:textId="2CF58C5E" w:rsidR="00930297" w:rsidRPr="002C1672" w:rsidRDefault="00635692" w:rsidP="00D158E9">
                      <w:pPr>
                        <w:pStyle w:val="SOUS-TITREPRINCIPAL1repage"/>
                      </w:pPr>
                      <w:r w:rsidRPr="00635692">
                        <w:t>Etudes préalables aux investissements de recyclage</w:t>
                      </w:r>
                    </w:p>
                  </w:txbxContent>
                </v:textbox>
                <w10:wrap type="square" anchorx="margin"/>
              </v:shape>
            </w:pict>
          </mc:Fallback>
        </mc:AlternateContent>
      </w:r>
      <w:r w:rsidR="00D158E9">
        <w:rPr>
          <w:rFonts w:ascii="Marianne" w:hAnsi="Marianne"/>
          <w:color w:val="538135" w:themeColor="accent6" w:themeShade="BF"/>
        </w:rPr>
        <w:br w:type="page"/>
      </w:r>
    </w:p>
    <w:p w14:paraId="79EB2BDD" w14:textId="4FDD5193" w:rsidR="00D158E9" w:rsidRPr="006C5C27" w:rsidRDefault="00D158E9" w:rsidP="006657DF">
      <w:pPr>
        <w:pStyle w:val="Titre1"/>
      </w:pPr>
      <w:r w:rsidRPr="006C5C27">
        <w:lastRenderedPageBreak/>
        <w:t>Contexte</w:t>
      </w:r>
    </w:p>
    <w:p w14:paraId="2E59D0DD" w14:textId="7747163B" w:rsidR="0032577A" w:rsidRPr="00406FDA" w:rsidRDefault="0032577A" w:rsidP="0032577A">
      <w:pPr>
        <w:widowControl w:val="0"/>
        <w:autoSpaceDE w:val="0"/>
        <w:autoSpaceDN w:val="0"/>
        <w:adjustRightInd w:val="0"/>
        <w:spacing w:after="120" w:line="241" w:lineRule="atLeast"/>
        <w:rPr>
          <w:rFonts w:ascii="Marianne Light" w:eastAsiaTheme="minorEastAsia" w:hAnsi="Marianne Light"/>
          <w:sz w:val="18"/>
          <w:szCs w:val="18"/>
        </w:rPr>
      </w:pPr>
      <w:r w:rsidRPr="00406FDA">
        <w:rPr>
          <w:rFonts w:ascii="Marianne Light" w:eastAsiaTheme="minorEastAsia" w:hAnsi="Marianne Light" w:cs="Times New Roman"/>
          <w:sz w:val="18"/>
          <w:szCs w:val="18"/>
        </w:rPr>
        <w:t>Le recyclage est le mode de traitement des déchets favorisé par rapport à la valorisation énergétique ou l’élimination, car il contribue à réduire la pression sur les ressources naturelles.</w:t>
      </w:r>
      <w:r w:rsidRPr="00406FDA">
        <w:rPr>
          <w:rFonts w:ascii="Calibri" w:eastAsiaTheme="minorEastAsia" w:hAnsi="Calibri" w:cs="Calibri"/>
          <w:sz w:val="18"/>
          <w:szCs w:val="18"/>
        </w:rPr>
        <w:t> </w:t>
      </w:r>
      <w:r w:rsidRPr="00406FDA">
        <w:rPr>
          <w:rFonts w:ascii="Marianne Light" w:eastAsiaTheme="minorEastAsia" w:hAnsi="Marianne Light"/>
          <w:sz w:val="18"/>
          <w:szCs w:val="18"/>
        </w:rPr>
        <w:t>Il per</w:t>
      </w:r>
      <w:r w:rsidRPr="00406FDA">
        <w:rPr>
          <w:rFonts w:ascii="Marianne Light" w:eastAsiaTheme="minorEastAsia" w:hAnsi="Marianne Light" w:cs="Times New Roman"/>
          <w:sz w:val="18"/>
          <w:szCs w:val="18"/>
        </w:rPr>
        <w:t>met en effet de considérer le déchet non plus comme la dernière étape d’un système linéaire mais comme une matière première de recyclage, pouvant se substituer aux ressources primaires et s’inscrivant dans une logique d’économie circulaire.</w:t>
      </w:r>
      <w:r w:rsidRPr="00406FDA">
        <w:rPr>
          <w:rStyle w:val="normaltextrun"/>
          <w:rFonts w:ascii="Marianne Light" w:hAnsi="Marianne Light"/>
          <w:color w:val="404040"/>
          <w:sz w:val="18"/>
          <w:szCs w:val="18"/>
        </w:rPr>
        <w:t xml:space="preserve"> </w:t>
      </w:r>
      <w:r w:rsidRPr="00406FDA">
        <w:rPr>
          <w:rFonts w:ascii="Marianne Light" w:eastAsiaTheme="minorEastAsia" w:hAnsi="Marianne Light"/>
          <w:sz w:val="18"/>
          <w:szCs w:val="18"/>
        </w:rPr>
        <w:t>Le recyclage évite l’extraction et la transformation de matières premières vierges, étapes très consommatrices d’énergie et génératrices d’impacts sur la qualité de l’eau et de l’air. Il a ainsi permis d’éviter en 2017</w:t>
      </w:r>
      <w:r w:rsidRPr="00406FDA">
        <w:rPr>
          <w:rStyle w:val="Appelnotedebasdep"/>
          <w:rFonts w:ascii="Marianne Light" w:eastAsiaTheme="minorEastAsia" w:hAnsi="Marianne Light"/>
          <w:sz w:val="18"/>
          <w:szCs w:val="18"/>
        </w:rPr>
        <w:footnoteReference w:id="1"/>
      </w:r>
      <w:r w:rsidRPr="00406FDA">
        <w:rPr>
          <w:rFonts w:ascii="Marianne Light" w:eastAsiaTheme="minorEastAsia" w:hAnsi="Marianne Light"/>
          <w:sz w:val="18"/>
          <w:szCs w:val="18"/>
        </w:rPr>
        <w:t xml:space="preserve"> : </w:t>
      </w:r>
    </w:p>
    <w:p w14:paraId="46AE73D2" w14:textId="77777777" w:rsidR="0032577A" w:rsidRPr="00406FDA" w:rsidRDefault="0032577A" w:rsidP="0032577A">
      <w:pPr>
        <w:pStyle w:val="paragraph"/>
        <w:numPr>
          <w:ilvl w:val="0"/>
          <w:numId w:val="37"/>
        </w:numPr>
        <w:spacing w:before="0" w:beforeAutospacing="0" w:after="0" w:afterAutospacing="0"/>
        <w:jc w:val="both"/>
        <w:textAlignment w:val="baseline"/>
        <w:rPr>
          <w:rFonts w:ascii="Marianne Light" w:eastAsiaTheme="minorEastAsia" w:hAnsi="Marianne Light"/>
          <w:sz w:val="18"/>
          <w:szCs w:val="18"/>
        </w:rPr>
      </w:pPr>
      <w:r w:rsidRPr="00406FDA">
        <w:rPr>
          <w:rFonts w:ascii="Marianne Light" w:eastAsiaTheme="minorEastAsia" w:hAnsi="Marianne Light"/>
          <w:sz w:val="18"/>
          <w:szCs w:val="18"/>
        </w:rPr>
        <w:t xml:space="preserve">L’émission de 22,6 millions de tonnes équivalent CO2 de gaz à effet de serre (soit l’équivalent de 80 millions de km en voiture), </w:t>
      </w:r>
    </w:p>
    <w:p w14:paraId="2D9E0858" w14:textId="13E7671F" w:rsidR="0032577A" w:rsidRPr="00406FDA" w:rsidRDefault="0032577A" w:rsidP="0032577A">
      <w:pPr>
        <w:pStyle w:val="paragraph"/>
        <w:numPr>
          <w:ilvl w:val="0"/>
          <w:numId w:val="37"/>
        </w:numPr>
        <w:spacing w:before="0" w:beforeAutospacing="0" w:after="0" w:afterAutospacing="0"/>
        <w:jc w:val="both"/>
        <w:textAlignment w:val="baseline"/>
        <w:rPr>
          <w:rFonts w:ascii="Marianne Light" w:eastAsiaTheme="minorEastAsia" w:hAnsi="Marianne Light"/>
          <w:sz w:val="18"/>
          <w:szCs w:val="18"/>
        </w:rPr>
      </w:pPr>
      <w:r w:rsidRPr="00406FDA">
        <w:rPr>
          <w:rFonts w:ascii="Marianne Light" w:eastAsiaTheme="minorEastAsia" w:hAnsi="Marianne Light"/>
          <w:sz w:val="18"/>
          <w:szCs w:val="18"/>
        </w:rPr>
        <w:t>La consommation de 64 TWh de consommation d’énergie cumulée (soit l’équivalent de presque quatre centrales nucléaires).</w:t>
      </w:r>
    </w:p>
    <w:p w14:paraId="2F6BD4AC" w14:textId="77777777" w:rsidR="0032577A" w:rsidRPr="00406FDA" w:rsidRDefault="0032577A" w:rsidP="0032577A">
      <w:pPr>
        <w:pStyle w:val="paragraph"/>
        <w:spacing w:before="0" w:beforeAutospacing="0" w:after="0" w:afterAutospacing="0"/>
        <w:jc w:val="both"/>
        <w:textAlignment w:val="baseline"/>
        <w:rPr>
          <w:rFonts w:ascii="Marianne Light" w:eastAsiaTheme="minorEastAsia" w:hAnsi="Marianne Light"/>
          <w:sz w:val="18"/>
          <w:szCs w:val="18"/>
        </w:rPr>
      </w:pPr>
    </w:p>
    <w:p w14:paraId="22B2F5A2" w14:textId="77777777" w:rsidR="0032577A" w:rsidRPr="00406FDA" w:rsidRDefault="0032577A" w:rsidP="0032577A">
      <w:pPr>
        <w:spacing w:after="120"/>
        <w:rPr>
          <w:rStyle w:val="normaltextrun"/>
          <w:rFonts w:ascii="Marianne Light" w:hAnsi="Marianne Light"/>
          <w:sz w:val="18"/>
          <w:szCs w:val="18"/>
          <w:shd w:val="clear" w:color="auto" w:fill="FFFFFF"/>
        </w:rPr>
      </w:pPr>
      <w:r w:rsidRPr="00406FDA">
        <w:rPr>
          <w:rStyle w:val="normaltextrun"/>
          <w:rFonts w:ascii="Marianne Light" w:hAnsi="Marianne Light"/>
          <w:sz w:val="18"/>
          <w:szCs w:val="18"/>
          <w:shd w:val="clear" w:color="auto" w:fill="FFFFFF"/>
        </w:rPr>
        <w:t>Les récentes évolutions réglementaires à l’échelle européenne et nationale vont dans le sens d’un recyclage plus poussé</w:t>
      </w:r>
      <w:r w:rsidRPr="00406FDA">
        <w:rPr>
          <w:rStyle w:val="normaltextrun"/>
          <w:rFonts w:ascii="Calibri" w:hAnsi="Calibri" w:cs="Calibri"/>
          <w:sz w:val="18"/>
          <w:szCs w:val="18"/>
          <w:shd w:val="clear" w:color="auto" w:fill="FFFFFF"/>
        </w:rPr>
        <w:t> </w:t>
      </w:r>
      <w:r w:rsidRPr="00406FDA">
        <w:rPr>
          <w:rStyle w:val="normaltextrun"/>
          <w:rFonts w:ascii="Marianne Light" w:hAnsi="Marianne Light"/>
          <w:sz w:val="18"/>
          <w:szCs w:val="18"/>
          <w:shd w:val="clear" w:color="auto" w:fill="FFFFFF"/>
        </w:rPr>
        <w:t xml:space="preserve">: </w:t>
      </w:r>
    </w:p>
    <w:p w14:paraId="4685FD46" w14:textId="77777777" w:rsidR="0032577A" w:rsidRPr="00406FDA" w:rsidRDefault="0032577A" w:rsidP="0032577A">
      <w:pPr>
        <w:pStyle w:val="paragraph"/>
        <w:numPr>
          <w:ilvl w:val="0"/>
          <w:numId w:val="36"/>
        </w:numPr>
        <w:spacing w:before="0" w:beforeAutospacing="0" w:after="0" w:afterAutospacing="0"/>
        <w:jc w:val="both"/>
        <w:textAlignment w:val="baseline"/>
        <w:rPr>
          <w:rStyle w:val="normaltextrun"/>
          <w:rFonts w:ascii="Marianne Light" w:eastAsiaTheme="minorEastAsia" w:hAnsi="Marianne Light" w:cs="Arial"/>
          <w:sz w:val="18"/>
          <w:szCs w:val="18"/>
          <w:shd w:val="clear" w:color="auto" w:fill="FFFFFF"/>
        </w:rPr>
      </w:pPr>
      <w:r w:rsidRPr="00406FDA">
        <w:rPr>
          <w:rStyle w:val="normaltextrun"/>
          <w:rFonts w:ascii="Marianne Light" w:eastAsiaTheme="minorEastAsia" w:hAnsi="Marianne Light" w:cs="Arial"/>
          <w:sz w:val="18"/>
          <w:szCs w:val="18"/>
          <w:shd w:val="clear" w:color="auto" w:fill="FFFFFF"/>
        </w:rPr>
        <w:t>Le Paquet</w:t>
      </w:r>
      <w:r w:rsidRPr="00406FDA">
        <w:rPr>
          <w:rStyle w:val="normaltextrun"/>
          <w:rFonts w:ascii="Calibri" w:eastAsiaTheme="minorEastAsia" w:hAnsi="Calibri" w:cs="Calibri"/>
          <w:sz w:val="18"/>
          <w:szCs w:val="18"/>
          <w:shd w:val="clear" w:color="auto" w:fill="FFFFFF"/>
        </w:rPr>
        <w:t> </w:t>
      </w:r>
      <w:r w:rsidRPr="00406FDA">
        <w:rPr>
          <w:rStyle w:val="normaltextrun"/>
          <w:rFonts w:ascii="Marianne Light" w:eastAsiaTheme="minorEastAsia" w:hAnsi="Marianne Light" w:cs="Marianne Light"/>
          <w:sz w:val="18"/>
          <w:szCs w:val="18"/>
          <w:shd w:val="clear" w:color="auto" w:fill="FFFFFF"/>
        </w:rPr>
        <w:t>É</w:t>
      </w:r>
      <w:r w:rsidRPr="00406FDA">
        <w:rPr>
          <w:rStyle w:val="normaltextrun"/>
          <w:rFonts w:ascii="Marianne Light" w:eastAsiaTheme="minorEastAsia" w:hAnsi="Marianne Light" w:cs="Arial"/>
          <w:sz w:val="18"/>
          <w:szCs w:val="18"/>
          <w:shd w:val="clear" w:color="auto" w:fill="FFFFFF"/>
        </w:rPr>
        <w:t>conomie</w:t>
      </w:r>
      <w:r w:rsidRPr="00406FDA">
        <w:rPr>
          <w:rStyle w:val="normaltextrun"/>
          <w:rFonts w:ascii="Calibri" w:eastAsiaTheme="minorEastAsia" w:hAnsi="Calibri" w:cs="Calibri"/>
          <w:sz w:val="18"/>
          <w:szCs w:val="18"/>
          <w:shd w:val="clear" w:color="auto" w:fill="FFFFFF"/>
        </w:rPr>
        <w:t> </w:t>
      </w:r>
      <w:r w:rsidRPr="00406FDA">
        <w:rPr>
          <w:rStyle w:val="normaltextrun"/>
          <w:rFonts w:ascii="Marianne Light" w:eastAsiaTheme="minorEastAsia" w:hAnsi="Marianne Light" w:cs="Arial"/>
          <w:sz w:val="18"/>
          <w:szCs w:val="18"/>
          <w:shd w:val="clear" w:color="auto" w:fill="FFFFFF"/>
        </w:rPr>
        <w:t>Circulaire de 2018 renforce les objectifs europ</w:t>
      </w:r>
      <w:r w:rsidRPr="00406FDA">
        <w:rPr>
          <w:rStyle w:val="normaltextrun"/>
          <w:rFonts w:ascii="Marianne Light" w:eastAsiaTheme="minorEastAsia" w:hAnsi="Marianne Light" w:cs="Marianne Light"/>
          <w:sz w:val="18"/>
          <w:szCs w:val="18"/>
          <w:shd w:val="clear" w:color="auto" w:fill="FFFFFF"/>
        </w:rPr>
        <w:t>é</w:t>
      </w:r>
      <w:r w:rsidRPr="00406FDA">
        <w:rPr>
          <w:rStyle w:val="normaltextrun"/>
          <w:rFonts w:ascii="Marianne Light" w:eastAsiaTheme="minorEastAsia" w:hAnsi="Marianne Light" w:cs="Arial"/>
          <w:sz w:val="18"/>
          <w:szCs w:val="18"/>
          <w:shd w:val="clear" w:color="auto" w:fill="FFFFFF"/>
        </w:rPr>
        <w:t xml:space="preserve">ens de recyclage </w:t>
      </w:r>
      <w:r w:rsidRPr="00406FDA">
        <w:rPr>
          <w:rStyle w:val="normaltextrun"/>
          <w:rFonts w:ascii="Marianne Light" w:eastAsiaTheme="minorEastAsia" w:hAnsi="Marianne Light" w:cs="Marianne Light"/>
          <w:sz w:val="18"/>
          <w:szCs w:val="18"/>
          <w:shd w:val="clear" w:color="auto" w:fill="FFFFFF"/>
        </w:rPr>
        <w:t>é</w:t>
      </w:r>
      <w:r w:rsidRPr="00406FDA">
        <w:rPr>
          <w:rStyle w:val="normaltextrun"/>
          <w:rFonts w:ascii="Marianne Light" w:eastAsiaTheme="minorEastAsia" w:hAnsi="Marianne Light" w:cs="Arial"/>
          <w:sz w:val="18"/>
          <w:szCs w:val="18"/>
          <w:shd w:val="clear" w:color="auto" w:fill="FFFFFF"/>
        </w:rPr>
        <w:t>tablis en 2008 par la Directive D</w:t>
      </w:r>
      <w:r w:rsidRPr="00406FDA">
        <w:rPr>
          <w:rStyle w:val="normaltextrun"/>
          <w:rFonts w:ascii="Marianne Light" w:eastAsiaTheme="minorEastAsia" w:hAnsi="Marianne Light" w:cs="Marianne Light"/>
          <w:sz w:val="18"/>
          <w:szCs w:val="18"/>
          <w:shd w:val="clear" w:color="auto" w:fill="FFFFFF"/>
        </w:rPr>
        <w:t>é</w:t>
      </w:r>
      <w:r w:rsidRPr="00406FDA">
        <w:rPr>
          <w:rStyle w:val="normaltextrun"/>
          <w:rFonts w:ascii="Marianne Light" w:eastAsiaTheme="minorEastAsia" w:hAnsi="Marianne Light" w:cs="Arial"/>
          <w:sz w:val="18"/>
          <w:szCs w:val="18"/>
          <w:shd w:val="clear" w:color="auto" w:fill="FFFFFF"/>
        </w:rPr>
        <w:t xml:space="preserve">chets, et initie la mise en </w:t>
      </w:r>
      <w:r w:rsidRPr="00406FDA">
        <w:rPr>
          <w:rStyle w:val="normaltextrun"/>
          <w:rFonts w:ascii="Marianne Light" w:eastAsiaTheme="minorEastAsia" w:hAnsi="Marianne Light" w:cs="Marianne Light"/>
          <w:sz w:val="18"/>
          <w:szCs w:val="18"/>
          <w:shd w:val="clear" w:color="auto" w:fill="FFFFFF"/>
        </w:rPr>
        <w:t>œ</w:t>
      </w:r>
      <w:r w:rsidRPr="00406FDA">
        <w:rPr>
          <w:rStyle w:val="normaltextrun"/>
          <w:rFonts w:ascii="Marianne Light" w:eastAsiaTheme="minorEastAsia" w:hAnsi="Marianne Light" w:cs="Arial"/>
          <w:sz w:val="18"/>
          <w:szCs w:val="18"/>
          <w:shd w:val="clear" w:color="auto" w:fill="FFFFFF"/>
        </w:rPr>
        <w:t>uvre d</w:t>
      </w:r>
      <w:r w:rsidRPr="00406FDA">
        <w:rPr>
          <w:rStyle w:val="normaltextrun"/>
          <w:rFonts w:ascii="Marianne Light" w:eastAsiaTheme="minorEastAsia" w:hAnsi="Marianne Light" w:cs="Marianne Light"/>
          <w:sz w:val="18"/>
          <w:szCs w:val="18"/>
          <w:shd w:val="clear" w:color="auto" w:fill="FFFFFF"/>
        </w:rPr>
        <w:t>’</w:t>
      </w:r>
      <w:r w:rsidRPr="00406FDA">
        <w:rPr>
          <w:rStyle w:val="normaltextrun"/>
          <w:rFonts w:ascii="Marianne Light" w:eastAsiaTheme="minorEastAsia" w:hAnsi="Marianne Light" w:cs="Arial"/>
          <w:sz w:val="18"/>
          <w:szCs w:val="18"/>
          <w:shd w:val="clear" w:color="auto" w:fill="FFFFFF"/>
        </w:rPr>
        <w:t>une strat</w:t>
      </w:r>
      <w:r w:rsidRPr="00406FDA">
        <w:rPr>
          <w:rStyle w:val="normaltextrun"/>
          <w:rFonts w:ascii="Marianne Light" w:eastAsiaTheme="minorEastAsia" w:hAnsi="Marianne Light" w:cs="Marianne Light"/>
          <w:sz w:val="18"/>
          <w:szCs w:val="18"/>
          <w:shd w:val="clear" w:color="auto" w:fill="FFFFFF"/>
        </w:rPr>
        <w:t>é</w:t>
      </w:r>
      <w:r w:rsidRPr="00406FDA">
        <w:rPr>
          <w:rStyle w:val="normaltextrun"/>
          <w:rFonts w:ascii="Marianne Light" w:eastAsiaTheme="minorEastAsia" w:hAnsi="Marianne Light" w:cs="Arial"/>
          <w:sz w:val="18"/>
          <w:szCs w:val="18"/>
          <w:shd w:val="clear" w:color="auto" w:fill="FFFFFF"/>
        </w:rPr>
        <w:t xml:space="preserve">gie sur les plastiques </w:t>
      </w:r>
      <w:r w:rsidRPr="00406FDA">
        <w:rPr>
          <w:rStyle w:val="normaltextrun"/>
          <w:rFonts w:ascii="Marianne Light" w:eastAsiaTheme="minorEastAsia" w:hAnsi="Marianne Light" w:cs="Marianne Light"/>
          <w:sz w:val="18"/>
          <w:szCs w:val="18"/>
          <w:shd w:val="clear" w:color="auto" w:fill="FFFFFF"/>
        </w:rPr>
        <w:t>à</w:t>
      </w:r>
      <w:r w:rsidRPr="00406FDA">
        <w:rPr>
          <w:rStyle w:val="normaltextrun"/>
          <w:rFonts w:ascii="Marianne Light" w:eastAsiaTheme="minorEastAsia" w:hAnsi="Marianne Light" w:cs="Arial"/>
          <w:sz w:val="18"/>
          <w:szCs w:val="18"/>
          <w:shd w:val="clear" w:color="auto" w:fill="FFFFFF"/>
        </w:rPr>
        <w:t xml:space="preserve"> usage unique. </w:t>
      </w:r>
      <w:r w:rsidRPr="00406FDA">
        <w:rPr>
          <w:rStyle w:val="normaltextrun"/>
          <w:rFonts w:ascii="Marianne Light" w:hAnsi="Marianne Light" w:cs="Arial"/>
          <w:sz w:val="18"/>
          <w:szCs w:val="18"/>
          <w:shd w:val="clear" w:color="auto" w:fill="FFFFFF"/>
        </w:rPr>
        <w:t>La Directive plastiques à usage unique prévoit pour la première fois une obligation de réincorporer 25% de MPR dans les bouteilles PET dès 2025 et 30% dans les bouteilles plastiques d’ici 2030.</w:t>
      </w:r>
    </w:p>
    <w:p w14:paraId="7A66A6FB" w14:textId="74896AA5" w:rsidR="0032577A" w:rsidRPr="00E867C0" w:rsidRDefault="00E867C0" w:rsidP="00E867C0">
      <w:pPr>
        <w:pStyle w:val="paragraph"/>
        <w:numPr>
          <w:ilvl w:val="0"/>
          <w:numId w:val="36"/>
        </w:numPr>
        <w:spacing w:after="0"/>
        <w:jc w:val="both"/>
        <w:textAlignment w:val="baseline"/>
        <w:rPr>
          <w:rStyle w:val="normaltextrun"/>
          <w:rFonts w:ascii="Marianne Light" w:eastAsiaTheme="minorEastAsia" w:hAnsi="Marianne Light" w:cs="Arial"/>
          <w:sz w:val="18"/>
          <w:szCs w:val="18"/>
          <w:shd w:val="clear" w:color="auto" w:fill="FFFFFF"/>
        </w:rPr>
      </w:pPr>
      <w:r w:rsidRPr="00A149EB">
        <w:rPr>
          <w:rStyle w:val="normaltextrun"/>
          <w:rFonts w:ascii="Marianne Light" w:eastAsiaTheme="minorEastAsia" w:hAnsi="Marianne Light" w:cs="Arial"/>
          <w:sz w:val="18"/>
          <w:szCs w:val="18"/>
          <w:shd w:val="clear" w:color="auto" w:fill="FFFFFF"/>
        </w:rPr>
        <w:t>À</w:t>
      </w:r>
      <w:r w:rsidRPr="00A149EB">
        <w:rPr>
          <w:rStyle w:val="normaltextrun"/>
          <w:rFonts w:ascii="Calibri" w:eastAsiaTheme="minorEastAsia" w:hAnsi="Calibri" w:cs="Calibri"/>
          <w:sz w:val="18"/>
          <w:szCs w:val="18"/>
          <w:shd w:val="clear" w:color="auto" w:fill="FFFFFF"/>
        </w:rPr>
        <w:t> </w:t>
      </w:r>
      <w:r w:rsidRPr="00A149EB">
        <w:rPr>
          <w:rStyle w:val="normaltextrun"/>
          <w:rFonts w:ascii="Marianne Light" w:eastAsiaTheme="minorEastAsia" w:hAnsi="Marianne Light" w:cs="Arial"/>
          <w:sz w:val="18"/>
          <w:szCs w:val="18"/>
          <w:shd w:val="clear" w:color="auto" w:fill="FFFFFF"/>
        </w:rPr>
        <w:t>l</w:t>
      </w:r>
      <w:r w:rsidRPr="00A149EB">
        <w:rPr>
          <w:rStyle w:val="normaltextrun"/>
          <w:rFonts w:ascii="Marianne Light" w:eastAsiaTheme="minorEastAsia" w:hAnsi="Marianne Light" w:cs="Marianne Light"/>
          <w:sz w:val="18"/>
          <w:szCs w:val="18"/>
          <w:shd w:val="clear" w:color="auto" w:fill="FFFFFF"/>
        </w:rPr>
        <w:t>’é</w:t>
      </w:r>
      <w:r w:rsidRPr="00A149EB">
        <w:rPr>
          <w:rStyle w:val="normaltextrun"/>
          <w:rFonts w:ascii="Marianne Light" w:eastAsiaTheme="minorEastAsia" w:hAnsi="Marianne Light" w:cs="Arial"/>
          <w:sz w:val="18"/>
          <w:szCs w:val="18"/>
          <w:shd w:val="clear" w:color="auto" w:fill="FFFFFF"/>
        </w:rPr>
        <w:t>chelle fran</w:t>
      </w:r>
      <w:r w:rsidRPr="00A149EB">
        <w:rPr>
          <w:rStyle w:val="normaltextrun"/>
          <w:rFonts w:ascii="Marianne Light" w:eastAsiaTheme="minorEastAsia" w:hAnsi="Marianne Light" w:cs="Marianne Light"/>
          <w:sz w:val="18"/>
          <w:szCs w:val="18"/>
          <w:shd w:val="clear" w:color="auto" w:fill="FFFFFF"/>
        </w:rPr>
        <w:t>ç</w:t>
      </w:r>
      <w:r w:rsidRPr="00A149EB">
        <w:rPr>
          <w:rStyle w:val="normaltextrun"/>
          <w:rFonts w:ascii="Marianne Light" w:eastAsiaTheme="minorEastAsia" w:hAnsi="Marianne Light" w:cs="Arial"/>
          <w:sz w:val="18"/>
          <w:szCs w:val="18"/>
          <w:shd w:val="clear" w:color="auto" w:fill="FFFFFF"/>
        </w:rPr>
        <w:t xml:space="preserve">aise, </w:t>
      </w:r>
      <w:r>
        <w:rPr>
          <w:rStyle w:val="normaltextrun"/>
          <w:rFonts w:ascii="Marianne Light" w:eastAsiaTheme="minorEastAsia" w:hAnsi="Marianne Light" w:cs="Arial"/>
          <w:sz w:val="18"/>
          <w:szCs w:val="18"/>
          <w:shd w:val="clear" w:color="auto" w:fill="FFFFFF"/>
        </w:rPr>
        <w:t>l</w:t>
      </w:r>
      <w:r w:rsidRPr="00A149EB">
        <w:rPr>
          <w:rStyle w:val="normaltextrun"/>
          <w:rFonts w:ascii="Marianne Light" w:eastAsiaTheme="minorEastAsia" w:hAnsi="Marianne Light" w:cs="Arial"/>
          <w:sz w:val="18"/>
          <w:szCs w:val="18"/>
          <w:shd w:val="clear" w:color="auto" w:fill="FFFFFF"/>
        </w:rPr>
        <w:t>a</w:t>
      </w:r>
      <w:r w:rsidRPr="00A149EB">
        <w:rPr>
          <w:rFonts w:ascii="Marianne Light" w:hAnsi="Marianne Light" w:cs="Arial"/>
          <w:sz w:val="18"/>
          <w:szCs w:val="18"/>
        </w:rPr>
        <w:t xml:space="preserve"> </w:t>
      </w:r>
      <w:hyperlink r:id="rId8" w:history="1">
        <w:r w:rsidRPr="00A149EB">
          <w:rPr>
            <w:rStyle w:val="Lienhypertexte"/>
            <w:rFonts w:ascii="Marianne Light" w:hAnsi="Marianne Light" w:cs="Arial"/>
            <w:sz w:val="18"/>
            <w:szCs w:val="18"/>
          </w:rPr>
          <w:t>loi n° 2020-105 relative à la lutte contre le gaspillage et à l’économie circulaire (AGEC), promulguée le 11 février 2020</w:t>
        </w:r>
      </w:hyperlink>
      <w:r>
        <w:rPr>
          <w:rStyle w:val="Lienhypertexte"/>
          <w:rFonts w:ascii="Marianne Light" w:hAnsi="Marianne Light" w:cs="Arial"/>
          <w:sz w:val="18"/>
          <w:szCs w:val="18"/>
        </w:rPr>
        <w:t xml:space="preserve"> </w:t>
      </w:r>
      <w:r w:rsidRPr="00A149EB">
        <w:rPr>
          <w:rStyle w:val="normaltextrun"/>
          <w:rFonts w:ascii="Marianne Light" w:eastAsiaTheme="minorEastAsia" w:hAnsi="Marianne Light" w:cs="Arial"/>
          <w:sz w:val="18"/>
          <w:szCs w:val="18"/>
          <w:shd w:val="clear" w:color="auto" w:fill="FFFFFF"/>
        </w:rPr>
        <w:t>acte les engagements de la France</w:t>
      </w:r>
      <w:r w:rsidRPr="00A149EB">
        <w:rPr>
          <w:rStyle w:val="normaltextrun"/>
          <w:rFonts w:ascii="Calibri" w:eastAsiaTheme="minorEastAsia" w:hAnsi="Calibri" w:cs="Calibri"/>
          <w:sz w:val="18"/>
          <w:szCs w:val="18"/>
          <w:shd w:val="clear" w:color="auto" w:fill="FFFFFF"/>
        </w:rPr>
        <w:t> </w:t>
      </w:r>
      <w:r w:rsidRPr="00A149EB">
        <w:rPr>
          <w:rStyle w:val="normaltextrun"/>
          <w:rFonts w:ascii="Marianne Light" w:eastAsiaTheme="minorEastAsia" w:hAnsi="Marianne Light" w:cs="Arial"/>
          <w:sz w:val="18"/>
          <w:szCs w:val="18"/>
          <w:shd w:val="clear" w:color="auto" w:fill="FFFFFF"/>
        </w:rPr>
        <w:t>pour une</w:t>
      </w:r>
      <w:r w:rsidRPr="00A149EB">
        <w:rPr>
          <w:rStyle w:val="normaltextrun"/>
          <w:rFonts w:ascii="Calibri" w:eastAsiaTheme="minorEastAsia" w:hAnsi="Calibri" w:cs="Calibri"/>
          <w:sz w:val="18"/>
          <w:szCs w:val="18"/>
          <w:shd w:val="clear" w:color="auto" w:fill="FFFFFF"/>
        </w:rPr>
        <w:t> </w:t>
      </w:r>
      <w:r w:rsidRPr="00A149EB">
        <w:rPr>
          <w:rStyle w:val="normaltextrun"/>
          <w:rFonts w:ascii="Marianne Light" w:eastAsiaTheme="minorEastAsia" w:hAnsi="Marianne Light" w:cs="Arial"/>
          <w:sz w:val="18"/>
          <w:szCs w:val="18"/>
          <w:shd w:val="clear" w:color="auto" w:fill="FFFFFF"/>
        </w:rPr>
        <w:t>production et</w:t>
      </w:r>
      <w:r w:rsidRPr="00A149EB">
        <w:rPr>
          <w:rStyle w:val="normaltextrun"/>
          <w:rFonts w:ascii="Calibri" w:eastAsiaTheme="minorEastAsia" w:hAnsi="Calibri" w:cs="Calibri"/>
          <w:sz w:val="18"/>
          <w:szCs w:val="18"/>
          <w:shd w:val="clear" w:color="auto" w:fill="FFFFFF"/>
        </w:rPr>
        <w:t> </w:t>
      </w:r>
      <w:r w:rsidRPr="00A149EB">
        <w:rPr>
          <w:rStyle w:val="normaltextrun"/>
          <w:rFonts w:ascii="Marianne Light" w:eastAsiaTheme="minorEastAsia" w:hAnsi="Marianne Light" w:cs="Arial"/>
          <w:sz w:val="18"/>
          <w:szCs w:val="18"/>
          <w:shd w:val="clear" w:color="auto" w:fill="FFFFFF"/>
        </w:rPr>
        <w:t>consommation plus durable et l</w:t>
      </w:r>
      <w:r w:rsidRPr="00A149EB">
        <w:rPr>
          <w:rStyle w:val="normaltextrun"/>
          <w:rFonts w:ascii="Marianne Light" w:eastAsiaTheme="minorEastAsia" w:hAnsi="Marianne Light" w:cs="Marianne Light"/>
          <w:sz w:val="18"/>
          <w:szCs w:val="18"/>
          <w:shd w:val="clear" w:color="auto" w:fill="FFFFFF"/>
        </w:rPr>
        <w:t>’</w:t>
      </w:r>
      <w:r w:rsidRPr="00A149EB">
        <w:rPr>
          <w:rStyle w:val="normaltextrun"/>
          <w:rFonts w:ascii="Marianne Light" w:eastAsiaTheme="minorEastAsia" w:hAnsi="Marianne Light" w:cs="Arial"/>
          <w:sz w:val="18"/>
          <w:szCs w:val="18"/>
          <w:shd w:val="clear" w:color="auto" w:fill="FFFFFF"/>
        </w:rPr>
        <w:t>am</w:t>
      </w:r>
      <w:r w:rsidRPr="00A149EB">
        <w:rPr>
          <w:rStyle w:val="normaltextrun"/>
          <w:rFonts w:ascii="Marianne Light" w:eastAsiaTheme="minorEastAsia" w:hAnsi="Marianne Light" w:cs="Marianne Light"/>
          <w:sz w:val="18"/>
          <w:szCs w:val="18"/>
          <w:shd w:val="clear" w:color="auto" w:fill="FFFFFF"/>
        </w:rPr>
        <w:t>é</w:t>
      </w:r>
      <w:r w:rsidRPr="00A149EB">
        <w:rPr>
          <w:rStyle w:val="normaltextrun"/>
          <w:rFonts w:ascii="Marianne Light" w:eastAsiaTheme="minorEastAsia" w:hAnsi="Marianne Light" w:cs="Arial"/>
          <w:sz w:val="18"/>
          <w:szCs w:val="18"/>
          <w:shd w:val="clear" w:color="auto" w:fill="FFFFFF"/>
        </w:rPr>
        <w:t>lioration du</w:t>
      </w:r>
      <w:r w:rsidRPr="00A149EB">
        <w:rPr>
          <w:rStyle w:val="normaltextrun"/>
          <w:rFonts w:ascii="Calibri" w:eastAsiaTheme="minorEastAsia" w:hAnsi="Calibri" w:cs="Calibri"/>
          <w:sz w:val="18"/>
          <w:szCs w:val="18"/>
          <w:shd w:val="clear" w:color="auto" w:fill="FFFFFF"/>
        </w:rPr>
        <w:t> </w:t>
      </w:r>
      <w:r w:rsidRPr="00A149EB">
        <w:rPr>
          <w:rStyle w:val="normaltextrun"/>
          <w:rFonts w:ascii="Marianne Light" w:eastAsiaTheme="minorEastAsia" w:hAnsi="Marianne Light" w:cs="Arial"/>
          <w:sz w:val="18"/>
          <w:szCs w:val="18"/>
          <w:shd w:val="clear" w:color="auto" w:fill="FFFFFF"/>
        </w:rPr>
        <w:t>r</w:t>
      </w:r>
      <w:r w:rsidRPr="00A149EB">
        <w:rPr>
          <w:rStyle w:val="normaltextrun"/>
          <w:rFonts w:ascii="Marianne Light" w:eastAsiaTheme="minorEastAsia" w:hAnsi="Marianne Light" w:cs="Marianne Light"/>
          <w:sz w:val="18"/>
          <w:szCs w:val="18"/>
          <w:shd w:val="clear" w:color="auto" w:fill="FFFFFF"/>
        </w:rPr>
        <w:t>é</w:t>
      </w:r>
      <w:r w:rsidRPr="00A149EB">
        <w:rPr>
          <w:rStyle w:val="normaltextrun"/>
          <w:rFonts w:ascii="Marianne Light" w:eastAsiaTheme="minorEastAsia" w:hAnsi="Marianne Light" w:cs="Arial"/>
          <w:sz w:val="18"/>
          <w:szCs w:val="18"/>
          <w:shd w:val="clear" w:color="auto" w:fill="FFFFFF"/>
        </w:rPr>
        <w:t>emploi, du</w:t>
      </w:r>
      <w:r w:rsidRPr="00A149EB">
        <w:rPr>
          <w:rStyle w:val="normaltextrun"/>
          <w:rFonts w:ascii="Calibri" w:eastAsiaTheme="minorEastAsia" w:hAnsi="Calibri" w:cs="Calibri"/>
          <w:sz w:val="18"/>
          <w:szCs w:val="18"/>
          <w:shd w:val="clear" w:color="auto" w:fill="FFFFFF"/>
        </w:rPr>
        <w:t> </w:t>
      </w:r>
      <w:r w:rsidRPr="00A149EB">
        <w:rPr>
          <w:rStyle w:val="normaltextrun"/>
          <w:rFonts w:ascii="Marianne Light" w:eastAsiaTheme="minorEastAsia" w:hAnsi="Marianne Light" w:cs="Arial"/>
          <w:sz w:val="18"/>
          <w:szCs w:val="18"/>
          <w:shd w:val="clear" w:color="auto" w:fill="FFFFFF"/>
        </w:rPr>
        <w:t>tri et du recyclage des d</w:t>
      </w:r>
      <w:r w:rsidRPr="00A149EB">
        <w:rPr>
          <w:rStyle w:val="normaltextrun"/>
          <w:rFonts w:ascii="Marianne Light" w:eastAsiaTheme="minorEastAsia" w:hAnsi="Marianne Light" w:cs="Marianne Light"/>
          <w:sz w:val="18"/>
          <w:szCs w:val="18"/>
          <w:shd w:val="clear" w:color="auto" w:fill="FFFFFF"/>
        </w:rPr>
        <w:t>é</w:t>
      </w:r>
      <w:r w:rsidRPr="00A149EB">
        <w:rPr>
          <w:rStyle w:val="normaltextrun"/>
          <w:rFonts w:ascii="Marianne Light" w:eastAsiaTheme="minorEastAsia" w:hAnsi="Marianne Light" w:cs="Arial"/>
          <w:sz w:val="18"/>
          <w:szCs w:val="18"/>
          <w:shd w:val="clear" w:color="auto" w:fill="FFFFFF"/>
        </w:rPr>
        <w:t>chets</w:t>
      </w:r>
      <w:r w:rsidRPr="00A149EB" w:rsidDel="00296805">
        <w:rPr>
          <w:rStyle w:val="normaltextrun"/>
          <w:rFonts w:ascii="Marianne Light" w:eastAsiaTheme="minorEastAsia" w:hAnsi="Marianne Light" w:cs="Arial"/>
          <w:sz w:val="18"/>
          <w:szCs w:val="18"/>
          <w:shd w:val="clear" w:color="auto" w:fill="FFFFFF"/>
        </w:rPr>
        <w:t xml:space="preserve"> </w:t>
      </w:r>
      <w:r>
        <w:rPr>
          <w:rStyle w:val="normaltextrun"/>
          <w:rFonts w:ascii="Marianne Light" w:eastAsiaTheme="minorEastAsia" w:hAnsi="Marianne Light" w:cs="Arial"/>
          <w:sz w:val="18"/>
          <w:szCs w:val="18"/>
          <w:shd w:val="clear" w:color="auto" w:fill="FFFFFF"/>
        </w:rPr>
        <w:t>et prévoit</w:t>
      </w:r>
      <w:r w:rsidRPr="00A149EB">
        <w:rPr>
          <w:rStyle w:val="normaltextrun"/>
          <w:rFonts w:ascii="Marianne Light" w:eastAsiaTheme="minorEastAsia" w:hAnsi="Marianne Light" w:cs="Arial"/>
          <w:sz w:val="18"/>
          <w:szCs w:val="18"/>
          <w:shd w:val="clear" w:color="auto" w:fill="FFFFFF"/>
        </w:rPr>
        <w:t xml:space="preserve"> plusieurs dispositions fortes en faveur du recyclage </w:t>
      </w:r>
      <w:r>
        <w:rPr>
          <w:rStyle w:val="normaltextrun"/>
          <w:rFonts w:ascii="Marianne Light" w:eastAsiaTheme="minorEastAsia" w:hAnsi="Marianne Light" w:cs="Arial"/>
          <w:sz w:val="18"/>
          <w:szCs w:val="18"/>
          <w:shd w:val="clear" w:color="auto" w:fill="FFFFFF"/>
        </w:rPr>
        <w:t xml:space="preserve">des déchets plastiques ou </w:t>
      </w:r>
      <w:r w:rsidRPr="00A149EB">
        <w:rPr>
          <w:rStyle w:val="normaltextrun"/>
          <w:rFonts w:ascii="Marianne Light" w:eastAsiaTheme="minorEastAsia" w:hAnsi="Marianne Light" w:cs="Arial"/>
          <w:sz w:val="18"/>
          <w:szCs w:val="18"/>
          <w:shd w:val="clear" w:color="auto" w:fill="FFFFFF"/>
        </w:rPr>
        <w:t>des déchets du BTP.</w:t>
      </w:r>
    </w:p>
    <w:p w14:paraId="4A692B3F" w14:textId="56CA9E1A" w:rsidR="0032577A" w:rsidRPr="00406FDA" w:rsidRDefault="0032577A" w:rsidP="0032577A">
      <w:pPr>
        <w:rPr>
          <w:rStyle w:val="normaltextrun"/>
          <w:rFonts w:ascii="Marianne Light" w:hAnsi="Marianne Light"/>
          <w:sz w:val="18"/>
          <w:szCs w:val="18"/>
          <w:shd w:val="clear" w:color="auto" w:fill="FFFFFF"/>
        </w:rPr>
      </w:pPr>
      <w:r w:rsidRPr="00406FDA">
        <w:rPr>
          <w:rStyle w:val="normaltextrun"/>
          <w:rFonts w:ascii="Marianne Light" w:hAnsi="Marianne Light"/>
          <w:sz w:val="18"/>
          <w:szCs w:val="18"/>
          <w:shd w:val="clear" w:color="auto" w:fill="FFFFFF"/>
        </w:rPr>
        <w:t>Concernant le plastique, le programme du gouvernement porte l’ambition de viser 100% de plastique recyclé d’ici 2025. Les marges de progrès restent significatives, le taux de recyclage en France étant actuellement seulement de 21,3% (30% en Europe). Ce taux, faible comparé à ceux du verre, des ferrailles ou des papiers-cartons s’explique notamment par le fait que</w:t>
      </w:r>
      <w:r w:rsidRPr="00406FDA">
        <w:rPr>
          <w:rStyle w:val="normaltextrun"/>
          <w:rFonts w:ascii="Calibri" w:hAnsi="Calibri" w:cs="Calibri"/>
          <w:sz w:val="18"/>
          <w:szCs w:val="18"/>
          <w:shd w:val="clear" w:color="auto" w:fill="FFFFFF"/>
        </w:rPr>
        <w:t> </w:t>
      </w:r>
      <w:r w:rsidRPr="00406FDA">
        <w:rPr>
          <w:rStyle w:val="normaltextrun"/>
          <w:rFonts w:ascii="Marianne Light" w:hAnsi="Marianne Light"/>
          <w:sz w:val="18"/>
          <w:szCs w:val="18"/>
          <w:shd w:val="clear" w:color="auto" w:fill="FFFFFF"/>
        </w:rPr>
        <w:t xml:space="preserve">: </w:t>
      </w:r>
    </w:p>
    <w:p w14:paraId="3FACE7B4" w14:textId="77777777" w:rsidR="0032577A" w:rsidRPr="00406FDA" w:rsidRDefault="0032577A" w:rsidP="0032577A">
      <w:pPr>
        <w:pStyle w:val="Paragraphedeliste"/>
        <w:numPr>
          <w:ilvl w:val="0"/>
          <w:numId w:val="35"/>
        </w:numPr>
        <w:spacing w:after="120"/>
        <w:jc w:val="both"/>
        <w:rPr>
          <w:rStyle w:val="normaltextrun"/>
          <w:rFonts w:ascii="Marianne Light" w:hAnsi="Marianne Light"/>
          <w:sz w:val="18"/>
          <w:szCs w:val="18"/>
          <w:shd w:val="clear" w:color="auto" w:fill="FFFFFF"/>
        </w:rPr>
      </w:pPr>
      <w:proofErr w:type="gramStart"/>
      <w:r w:rsidRPr="00406FDA">
        <w:rPr>
          <w:rStyle w:val="normaltextrun"/>
          <w:rFonts w:ascii="Marianne Light" w:hAnsi="Marianne Light"/>
          <w:sz w:val="18"/>
          <w:szCs w:val="18"/>
          <w:shd w:val="clear" w:color="auto" w:fill="FFFFFF"/>
        </w:rPr>
        <w:t>le</w:t>
      </w:r>
      <w:proofErr w:type="gramEnd"/>
      <w:r w:rsidRPr="00406FDA">
        <w:rPr>
          <w:rStyle w:val="normaltextrun"/>
          <w:rFonts w:ascii="Marianne Light" w:hAnsi="Marianne Light"/>
          <w:sz w:val="18"/>
          <w:szCs w:val="18"/>
          <w:shd w:val="clear" w:color="auto" w:fill="FFFFFF"/>
        </w:rPr>
        <w:t xml:space="preserve"> gisement de déchets plastiques est extrêmement diffus, difficilement captable. De plus, les articles contenants des plastiques sont très variés et au sein d’un même produit, plusieurs résines et matériaux sont généralement associés,</w:t>
      </w:r>
    </w:p>
    <w:p w14:paraId="6741B9BB" w14:textId="77777777" w:rsidR="0032577A" w:rsidRPr="00406FDA" w:rsidRDefault="0032577A" w:rsidP="0032577A">
      <w:pPr>
        <w:pStyle w:val="Paragraphedeliste"/>
        <w:numPr>
          <w:ilvl w:val="0"/>
          <w:numId w:val="35"/>
        </w:numPr>
        <w:spacing w:after="120"/>
        <w:jc w:val="both"/>
        <w:rPr>
          <w:rStyle w:val="normaltextrun"/>
          <w:rFonts w:ascii="Marianne Light" w:hAnsi="Marianne Light"/>
          <w:sz w:val="18"/>
          <w:szCs w:val="18"/>
          <w:shd w:val="clear" w:color="auto" w:fill="FFFFFF"/>
        </w:rPr>
      </w:pPr>
      <w:proofErr w:type="gramStart"/>
      <w:r w:rsidRPr="00406FDA">
        <w:rPr>
          <w:rStyle w:val="normaltextrun"/>
          <w:rFonts w:ascii="Marianne Light" w:hAnsi="Marianne Light"/>
          <w:sz w:val="18"/>
          <w:szCs w:val="18"/>
          <w:shd w:val="clear" w:color="auto" w:fill="FFFFFF"/>
        </w:rPr>
        <w:t>le</w:t>
      </w:r>
      <w:proofErr w:type="gramEnd"/>
      <w:r w:rsidRPr="00406FDA">
        <w:rPr>
          <w:rStyle w:val="normaltextrun"/>
          <w:rFonts w:ascii="Marianne Light" w:hAnsi="Marianne Light"/>
          <w:sz w:val="18"/>
          <w:szCs w:val="18"/>
          <w:shd w:val="clear" w:color="auto" w:fill="FFFFFF"/>
        </w:rPr>
        <w:t xml:space="preserve"> gisement présente une pluralité de polymères qui complexifie les activités de recyclage, notamment le tri,</w:t>
      </w:r>
    </w:p>
    <w:p w14:paraId="5F7F36DD" w14:textId="77777777" w:rsidR="0032577A" w:rsidRPr="00406FDA" w:rsidRDefault="0032577A" w:rsidP="0032577A">
      <w:pPr>
        <w:pStyle w:val="Paragraphedeliste"/>
        <w:numPr>
          <w:ilvl w:val="0"/>
          <w:numId w:val="35"/>
        </w:numPr>
        <w:spacing w:after="120"/>
        <w:jc w:val="both"/>
        <w:rPr>
          <w:rStyle w:val="normaltextrun"/>
          <w:rFonts w:ascii="Marianne Light" w:hAnsi="Marianne Light"/>
          <w:sz w:val="18"/>
          <w:szCs w:val="18"/>
          <w:shd w:val="clear" w:color="auto" w:fill="FFFFFF"/>
        </w:rPr>
      </w:pPr>
      <w:proofErr w:type="gramStart"/>
      <w:r w:rsidRPr="00406FDA">
        <w:rPr>
          <w:rStyle w:val="normaltextrun"/>
          <w:rFonts w:ascii="Marianne Light" w:hAnsi="Marianne Light"/>
          <w:sz w:val="18"/>
          <w:szCs w:val="18"/>
          <w:shd w:val="clear" w:color="auto" w:fill="FFFFFF"/>
        </w:rPr>
        <w:t>le</w:t>
      </w:r>
      <w:proofErr w:type="gramEnd"/>
      <w:r w:rsidRPr="00406FDA">
        <w:rPr>
          <w:rStyle w:val="normaltextrun"/>
          <w:rFonts w:ascii="Marianne Light" w:hAnsi="Marianne Light"/>
          <w:sz w:val="18"/>
          <w:szCs w:val="18"/>
          <w:shd w:val="clear" w:color="auto" w:fill="FFFFFF"/>
        </w:rPr>
        <w:t xml:space="preserve"> négoce en vue du recyclage à l’étranger et l’enfouissement concurrencent le recyclage sur le territoire car ces deux alternatives peuvent être plus compétitives en termes de coût à la tonne, transport inclus</w:t>
      </w:r>
    </w:p>
    <w:p w14:paraId="38EBBFB2" w14:textId="0B796C83" w:rsidR="0034387A" w:rsidRDefault="0034387A" w:rsidP="0034387A">
      <w:pPr>
        <w:pStyle w:val="TexteCourant"/>
      </w:pPr>
      <w:r>
        <w:t>Ce</w:t>
      </w:r>
      <w:r w:rsidRPr="00E30B17">
        <w:t xml:space="preserve"> dispositif vise à soutenir les projets de transformation de déchets en matières première de recyclage</w:t>
      </w:r>
      <w:r w:rsidRPr="00E30B17">
        <w:rPr>
          <w:rFonts w:ascii="Calibri" w:hAnsi="Calibri" w:cs="Calibri"/>
        </w:rPr>
        <w:t> </w:t>
      </w:r>
      <w:r w:rsidRPr="00E30B17">
        <w:t xml:space="preserve">; l’incorporation des matières premières de recyclage plastiques peuvent quant à elle faire l’objet des aides de l’appel à projet </w:t>
      </w:r>
      <w:hyperlink r:id="rId9" w:history="1">
        <w:r>
          <w:rPr>
            <w:rStyle w:val="Lienhypertexte"/>
            <w:szCs w:val="18"/>
          </w:rPr>
          <w:t>dédié</w:t>
        </w:r>
      </w:hyperlink>
      <w:r>
        <w:rPr>
          <w:rStyle w:val="Lienhypertexte"/>
          <w:szCs w:val="18"/>
        </w:rPr>
        <w:t xml:space="preserve"> «</w:t>
      </w:r>
      <w:r>
        <w:rPr>
          <w:rStyle w:val="Lienhypertexte"/>
          <w:rFonts w:ascii="Calibri" w:hAnsi="Calibri" w:cs="Calibri"/>
          <w:szCs w:val="18"/>
        </w:rPr>
        <w:t> </w:t>
      </w:r>
      <w:r>
        <w:rPr>
          <w:rStyle w:val="Lienhypertexte"/>
          <w:szCs w:val="18"/>
        </w:rPr>
        <w:t xml:space="preserve">Objectif Recyclage </w:t>
      </w:r>
      <w:proofErr w:type="spellStart"/>
      <w:r>
        <w:rPr>
          <w:rStyle w:val="Lienhypertexte"/>
          <w:szCs w:val="18"/>
        </w:rPr>
        <w:t>PLASTiques</w:t>
      </w:r>
      <w:proofErr w:type="spellEnd"/>
      <w:r>
        <w:rPr>
          <w:rStyle w:val="Lienhypertexte"/>
          <w:szCs w:val="18"/>
        </w:rPr>
        <w:t xml:space="preserve"> – incorporation de matières premières de recyclage plastiques</w:t>
      </w:r>
      <w:r>
        <w:rPr>
          <w:rStyle w:val="Lienhypertexte"/>
          <w:rFonts w:ascii="Calibri" w:hAnsi="Calibri" w:cs="Calibri"/>
          <w:szCs w:val="18"/>
        </w:rPr>
        <w:t> </w:t>
      </w:r>
      <w:r>
        <w:rPr>
          <w:rStyle w:val="Lienhypertexte"/>
          <w:rFonts w:cs="Marianne Light"/>
          <w:szCs w:val="18"/>
        </w:rPr>
        <w:t>»</w:t>
      </w:r>
      <w:r w:rsidRPr="00E30B17">
        <w:t xml:space="preserve">. </w:t>
      </w:r>
      <w:r>
        <w:t xml:space="preserve">L’ensemble s’inscrit dans l’offre de soutien de l’ADEME à l’ensemble de la </w:t>
      </w:r>
      <w:hyperlink r:id="rId10" w:history="1">
        <w:r w:rsidRPr="0034387A">
          <w:rPr>
            <w:rStyle w:val="Lienhypertexte"/>
          </w:rPr>
          <w:t>filière plastique.</w:t>
        </w:r>
      </w:hyperlink>
      <w:r>
        <w:t xml:space="preserve"> </w:t>
      </w:r>
    </w:p>
    <w:p w14:paraId="6DAB204B" w14:textId="77777777" w:rsidR="0034387A" w:rsidRDefault="0034387A" w:rsidP="0034387A">
      <w:pPr>
        <w:pStyle w:val="TexteCourant"/>
      </w:pPr>
    </w:p>
    <w:p w14:paraId="669167B3" w14:textId="77777777" w:rsidR="0034387A" w:rsidRDefault="0034387A" w:rsidP="0034387A">
      <w:pPr>
        <w:pStyle w:val="TexteCourant"/>
        <w:rPr>
          <w:b/>
        </w:rPr>
      </w:pPr>
      <w:r>
        <w:t xml:space="preserve">Concernant les textiles, le dispositif vise notamment la préparation des matières textiles au recyclage </w:t>
      </w:r>
      <w:r w:rsidRPr="00A530E6">
        <w:rPr>
          <w:b/>
        </w:rPr>
        <w:t>par exemple, tri poussé par matière, défibrage/effilochage, …</w:t>
      </w:r>
    </w:p>
    <w:p w14:paraId="6EEF9E79" w14:textId="77777777" w:rsidR="0034387A" w:rsidRDefault="0034387A" w:rsidP="0034387A">
      <w:pPr>
        <w:pStyle w:val="TexteCourant"/>
      </w:pPr>
    </w:p>
    <w:p w14:paraId="2E68A6C2" w14:textId="77777777" w:rsidR="0032577A" w:rsidRPr="00406FDA" w:rsidRDefault="0032577A" w:rsidP="0032577A">
      <w:pPr>
        <w:rPr>
          <w:rFonts w:ascii="Marianne Light" w:hAnsi="Marianne Light"/>
          <w:sz w:val="18"/>
          <w:szCs w:val="18"/>
        </w:rPr>
      </w:pPr>
      <w:r w:rsidRPr="00406FDA">
        <w:rPr>
          <w:rFonts w:ascii="Marianne Light" w:hAnsi="Marianne Light"/>
          <w:sz w:val="18"/>
          <w:szCs w:val="18"/>
        </w:rPr>
        <w:t>Pour le secteur du bâtiment, l’enjeu porte principalement sur l’amélioration de la gestion des déchets du second-œuvre (non-inertes non-dangereux) issus des chantiers de déconstruction et réhabilitation. Les taux de valorisation de certains de ces déchets sont en effet inférieurs à 20 % (par exemple verre plat, plâtre, laines minérales ou certains plastiques).</w:t>
      </w:r>
    </w:p>
    <w:p w14:paraId="598F3646" w14:textId="0F2DCE66" w:rsidR="006657DF" w:rsidRPr="00602D9D" w:rsidRDefault="006657DF" w:rsidP="005B4A19">
      <w:pPr>
        <w:spacing w:after="0"/>
        <w:jc w:val="both"/>
        <w:rPr>
          <w:rFonts w:ascii="Marianne" w:hAnsi="Marianne"/>
          <w:color w:val="538135" w:themeColor="accent6" w:themeShade="BF"/>
        </w:rPr>
      </w:pPr>
    </w:p>
    <w:p w14:paraId="76FBC575" w14:textId="320CDF47" w:rsidR="00930297" w:rsidRPr="00406FDA" w:rsidRDefault="00930297" w:rsidP="006C5C27">
      <w:pPr>
        <w:pStyle w:val="Titre1"/>
      </w:pPr>
      <w:r w:rsidRPr="00406FDA">
        <w:t xml:space="preserve">DESCRIPTION DES PROJETS ELIGIBLES </w:t>
      </w:r>
    </w:p>
    <w:p w14:paraId="69B44731" w14:textId="5925CC79" w:rsidR="0084360F" w:rsidRPr="00406FDA" w:rsidRDefault="0084360F" w:rsidP="006C5C27">
      <w:pPr>
        <w:pStyle w:val="Titre2"/>
      </w:pPr>
      <w:r w:rsidRPr="00406FDA">
        <w:t>Conditions communes</w:t>
      </w:r>
    </w:p>
    <w:p w14:paraId="1D265E03" w14:textId="5AFDB8E7" w:rsidR="00BB0B65" w:rsidRPr="00406FDA" w:rsidRDefault="00930297" w:rsidP="003C43CA">
      <w:pPr>
        <w:jc w:val="both"/>
        <w:rPr>
          <w:rFonts w:ascii="Marianne Light" w:hAnsi="Marianne Light"/>
          <w:sz w:val="18"/>
          <w:szCs w:val="18"/>
        </w:rPr>
      </w:pPr>
      <w:r w:rsidRPr="00406FDA">
        <w:rPr>
          <w:rFonts w:ascii="Marianne Light" w:hAnsi="Marianne Light"/>
          <w:sz w:val="18"/>
          <w:szCs w:val="18"/>
        </w:rPr>
        <w:lastRenderedPageBreak/>
        <w:t xml:space="preserve">Les présentes Conditions d’éligibilité et de financement sont applicables aux études menées dans tous les domaines d’intervention de l’ADEME. </w:t>
      </w:r>
    </w:p>
    <w:p w14:paraId="2211466D" w14:textId="4486BB3B" w:rsidR="00F96685" w:rsidRPr="00406FDA" w:rsidRDefault="00F96685" w:rsidP="003C43CA">
      <w:pPr>
        <w:jc w:val="both"/>
        <w:rPr>
          <w:rFonts w:ascii="Marianne Light" w:hAnsi="Marianne Light"/>
          <w:sz w:val="18"/>
          <w:szCs w:val="18"/>
        </w:rPr>
      </w:pPr>
      <w:r w:rsidRPr="00406FDA">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 d</w:t>
      </w:r>
      <w:r w:rsidR="00930297" w:rsidRPr="00406FDA">
        <w:rPr>
          <w:rFonts w:ascii="Marianne Light" w:hAnsi="Marianne Light"/>
          <w:sz w:val="18"/>
          <w:szCs w:val="18"/>
        </w:rPr>
        <w:t xml:space="preserve">e diverses </w:t>
      </w:r>
      <w:r w:rsidR="00282168" w:rsidRPr="00406FDA">
        <w:rPr>
          <w:rFonts w:ascii="Marianne Light" w:hAnsi="Marianne Light"/>
          <w:sz w:val="18"/>
          <w:szCs w:val="18"/>
        </w:rPr>
        <w:t>études</w:t>
      </w:r>
      <w:r w:rsidRPr="00406FDA">
        <w:rPr>
          <w:rFonts w:ascii="Marianne Light" w:hAnsi="Marianne Light"/>
          <w:sz w:val="18"/>
          <w:szCs w:val="18"/>
        </w:rPr>
        <w:t xml:space="preserve"> visant à acquérir des connaissances : </w:t>
      </w:r>
    </w:p>
    <w:p w14:paraId="22D72607" w14:textId="626B75E6" w:rsidR="00E446A9" w:rsidRPr="00406FDA" w:rsidRDefault="00614B9F" w:rsidP="006C5C27">
      <w:pPr>
        <w:pStyle w:val="Pucenoir"/>
      </w:pPr>
      <w:proofErr w:type="gramStart"/>
      <w:r w:rsidRPr="00406FDA">
        <w:t>pour</w:t>
      </w:r>
      <w:proofErr w:type="gramEnd"/>
      <w:r w:rsidRPr="00406FDA">
        <w:t xml:space="preserve"> un porteur de projet, par des études de diagnostic et de faisabilité,</w:t>
      </w:r>
      <w:r w:rsidR="00E446A9" w:rsidRPr="00406FDA">
        <w:t xml:space="preserve"> ou</w:t>
      </w:r>
      <w:r w:rsidRPr="00406FDA">
        <w:t xml:space="preserve"> expérimentations préalables </w:t>
      </w:r>
      <w:r w:rsidR="00B73FD1" w:rsidRPr="00406FDA">
        <w:t>au déploiement d’un projet d’</w:t>
      </w:r>
      <w:r w:rsidRPr="00406FDA">
        <w:t>investissement</w:t>
      </w:r>
      <w:r w:rsidR="00E446A9" w:rsidRPr="00406FDA">
        <w:t>.</w:t>
      </w:r>
    </w:p>
    <w:p w14:paraId="5677C07C" w14:textId="77777777" w:rsidR="00E446A9" w:rsidRPr="00406FDA" w:rsidRDefault="00E446A9" w:rsidP="00457448">
      <w:pPr>
        <w:ind w:left="849"/>
        <w:jc w:val="both"/>
        <w:rPr>
          <w:rFonts w:ascii="Marianne Light" w:hAnsi="Marianne Light"/>
          <w:sz w:val="18"/>
          <w:szCs w:val="18"/>
        </w:rPr>
      </w:pPr>
      <w:r w:rsidRPr="00406FDA">
        <w:rPr>
          <w:rFonts w:ascii="Marianne Light" w:hAnsi="Marianne Light"/>
          <w:sz w:val="18"/>
          <w:szCs w:val="18"/>
        </w:rPr>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406FDA" w:rsidRDefault="00E446A9" w:rsidP="00457448">
      <w:pPr>
        <w:ind w:left="849"/>
        <w:jc w:val="both"/>
        <w:rPr>
          <w:rFonts w:ascii="Marianne Light" w:hAnsi="Marianne Light"/>
          <w:sz w:val="18"/>
          <w:szCs w:val="18"/>
        </w:rPr>
      </w:pPr>
      <w:r w:rsidRPr="00406FDA">
        <w:rPr>
          <w:rFonts w:ascii="Marianne Light" w:hAnsi="Marianne Light"/>
          <w:sz w:val="18"/>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406FDA" w:rsidRDefault="00E446A9" w:rsidP="006C5C27">
      <w:pPr>
        <w:pStyle w:val="puceronde"/>
      </w:pPr>
      <w:proofErr w:type="gramStart"/>
      <w:r w:rsidRPr="00406FDA">
        <w:t>nécessiter</w:t>
      </w:r>
      <w:proofErr w:type="gramEnd"/>
      <w:r w:rsidRPr="00406FDA">
        <w:t xml:space="preserve"> une compétence pointue (technique, économique, méthodologique, juridique, etc.), permettant l’accompagnement d’un maître d’ouvrage dans son projet, </w:t>
      </w:r>
    </w:p>
    <w:p w14:paraId="5147DBED" w14:textId="69CD3954" w:rsidR="00E446A9" w:rsidRPr="00406FDA" w:rsidRDefault="00E446A9" w:rsidP="006C5C27">
      <w:pPr>
        <w:pStyle w:val="puceronde"/>
      </w:pPr>
      <w:proofErr w:type="gramStart"/>
      <w:r w:rsidRPr="00406FDA">
        <w:t>ou</w:t>
      </w:r>
      <w:proofErr w:type="gramEnd"/>
      <w:r w:rsidRPr="00406FDA">
        <w:t xml:space="preserve"> encore se matérialiser par un conseil plus ou moins continu sur la durée d’un projet (mission d’accompagnement, d’assistance à maîtrise d’ouvrage, …). </w:t>
      </w:r>
    </w:p>
    <w:p w14:paraId="0CE9A0B3" w14:textId="5D8AE40C" w:rsidR="00930297" w:rsidRPr="00406FDA" w:rsidRDefault="00614B9F" w:rsidP="006C5C27">
      <w:pPr>
        <w:pStyle w:val="Pucenoir"/>
      </w:pPr>
      <w:proofErr w:type="gramStart"/>
      <w:r w:rsidRPr="00406FDA">
        <w:t>de</w:t>
      </w:r>
      <w:proofErr w:type="gramEnd"/>
      <w:r w:rsidRPr="00406FDA">
        <w:t xml:space="preserve"> manière générale, par d</w:t>
      </w:r>
      <w:r w:rsidR="00F96685" w:rsidRPr="00406FDA">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406FDA">
        <w:t>ces travaux étant nommés études générales, ci-dessous</w:t>
      </w:r>
      <w:r w:rsidRPr="00406FDA">
        <w:t>.</w:t>
      </w:r>
      <w:r w:rsidR="00930297" w:rsidRPr="00406FDA">
        <w:t xml:space="preserve"> </w:t>
      </w:r>
    </w:p>
    <w:p w14:paraId="78F6DE68" w14:textId="77777777" w:rsidR="00E446A9" w:rsidRPr="00406FDA" w:rsidRDefault="00E446A9" w:rsidP="006C5C27">
      <w:pPr>
        <w:pStyle w:val="TexteCourant"/>
      </w:pPr>
      <w:r w:rsidRPr="00406FDA">
        <w:t>Le champ ou périmètre de l’étude doit rentrer dans les domaines d’intervention de l’ADEME.</w:t>
      </w:r>
    </w:p>
    <w:p w14:paraId="67D0BAD9" w14:textId="441C0675" w:rsidR="006A48D4" w:rsidRPr="00406FDA" w:rsidRDefault="006A48D4" w:rsidP="006C5C27">
      <w:pPr>
        <w:pStyle w:val="TexteCourant"/>
      </w:pPr>
      <w:r w:rsidRPr="00406FDA">
        <w:t>Les bénéficiaires des interventions financières de l’ADEME sont les personnes morales publiques (à l’exception des services de l’</w:t>
      </w:r>
      <w:r w:rsidR="00B73FD1" w:rsidRPr="00406FDA">
        <w:t>État</w:t>
      </w:r>
      <w:r w:rsidRPr="00406FDA">
        <w:t>) ou privées, exerçant une activité économique ou non.</w:t>
      </w:r>
      <w:r w:rsidR="00B53FEA" w:rsidRPr="00406FDA">
        <w:t xml:space="preserve"> </w:t>
      </w:r>
      <w:r w:rsidR="0040650E" w:rsidRPr="00406FDA">
        <w:t>L</w:t>
      </w:r>
      <w:r w:rsidRPr="00406FDA">
        <w:t>es particuliers ne sont pas éligibles aux aides du présent dispositif (mais les aides octroyées par l’ADEME à des personnes morales peuvent bénéficier indirectement à des particuliers).</w:t>
      </w:r>
    </w:p>
    <w:p w14:paraId="02308050" w14:textId="5BF6DF62" w:rsidR="0084360F" w:rsidRPr="006F6C01" w:rsidRDefault="0084360F" w:rsidP="006C5C27">
      <w:pPr>
        <w:pStyle w:val="Titre2"/>
      </w:pPr>
      <w:r w:rsidRPr="006F6C01">
        <w:t xml:space="preserve">Conditions </w:t>
      </w:r>
      <w:r w:rsidR="00943ED0" w:rsidRPr="006F6C01">
        <w:t>spécifiques</w:t>
      </w:r>
    </w:p>
    <w:p w14:paraId="090170EE" w14:textId="2653C234" w:rsidR="00635692" w:rsidRPr="00635692" w:rsidRDefault="00635692" w:rsidP="00635692">
      <w:pPr>
        <w:spacing w:after="0"/>
        <w:jc w:val="both"/>
        <w:rPr>
          <w:rFonts w:ascii="Marianne Light" w:hAnsi="Marianne Light"/>
          <w:sz w:val="18"/>
          <w:szCs w:val="18"/>
        </w:rPr>
      </w:pPr>
      <w:r w:rsidRPr="00635692">
        <w:rPr>
          <w:rFonts w:ascii="Marianne Light" w:hAnsi="Marianne Light"/>
          <w:sz w:val="18"/>
          <w:szCs w:val="18"/>
        </w:rPr>
        <w:t>L’ADEME accompagne les diagnostics, études de faisabilité des investissements</w:t>
      </w:r>
      <w:r w:rsidR="00E12D64">
        <w:rPr>
          <w:rFonts w:ascii="Marianne Light" w:hAnsi="Marianne Light"/>
          <w:sz w:val="18"/>
          <w:szCs w:val="18"/>
        </w:rPr>
        <w:t xml:space="preserve"> et études d’expérimentation</w:t>
      </w:r>
      <w:r w:rsidRPr="00635692">
        <w:rPr>
          <w:rFonts w:ascii="Marianne Light" w:hAnsi="Marianne Light"/>
          <w:sz w:val="18"/>
          <w:szCs w:val="18"/>
        </w:rPr>
        <w:t xml:space="preserve"> liés à :</w:t>
      </w:r>
    </w:p>
    <w:p w14:paraId="17560865" w14:textId="4CDB72EE" w:rsidR="00635692" w:rsidRPr="008F290B" w:rsidRDefault="00635692" w:rsidP="006C5C27">
      <w:pPr>
        <w:pStyle w:val="Pucenoir"/>
      </w:pPr>
      <w:r w:rsidRPr="008F290B">
        <w:t>La valorisation par</w:t>
      </w:r>
      <w:r w:rsidR="00E12D64" w:rsidRPr="008F290B">
        <w:t xml:space="preserve"> recyclage des déchets non couvert</w:t>
      </w:r>
      <w:r w:rsidRPr="008F290B">
        <w:t>s par des filières à Responsabilité Élargie des Producteurs (</w:t>
      </w:r>
      <w:r w:rsidR="00E12D64" w:rsidRPr="008F290B">
        <w:t xml:space="preserve">filières </w:t>
      </w:r>
      <w:r w:rsidRPr="008F290B">
        <w:t>REP),</w:t>
      </w:r>
    </w:p>
    <w:p w14:paraId="4E7FD248" w14:textId="1605B676" w:rsidR="00635692" w:rsidRPr="006C5C27" w:rsidRDefault="00635692" w:rsidP="006C5C27">
      <w:pPr>
        <w:pStyle w:val="Pucenoir"/>
      </w:pPr>
      <w:r w:rsidRPr="008F290B">
        <w:t xml:space="preserve">Des projets innovants ou anticipant </w:t>
      </w:r>
      <w:r w:rsidR="00E12D64" w:rsidRPr="008F290B">
        <w:t xml:space="preserve">des obligations règlementaires, </w:t>
      </w:r>
      <w:r w:rsidRPr="008F290B">
        <w:t>même s’ils font partie du périmètre d’une filière REP.</w:t>
      </w:r>
    </w:p>
    <w:p w14:paraId="4198D78F" w14:textId="0D0BFFF7" w:rsidR="00614B9F" w:rsidRPr="006C5C27" w:rsidRDefault="00614B9F" w:rsidP="006C5C27">
      <w:pPr>
        <w:pStyle w:val="Titre1"/>
      </w:pPr>
      <w:r w:rsidRPr="006C5C27">
        <w:t>Conditions d’éligibilité</w:t>
      </w:r>
    </w:p>
    <w:p w14:paraId="5CFE349C" w14:textId="2017538A" w:rsidR="00D158E9" w:rsidRPr="00406FDA" w:rsidRDefault="00D158E9" w:rsidP="006C5C27">
      <w:pPr>
        <w:pStyle w:val="Titre2"/>
      </w:pPr>
      <w:r w:rsidRPr="00406FDA">
        <w:t>Conditions communes</w:t>
      </w:r>
      <w:r w:rsidR="009002F6" w:rsidRPr="00406FDA">
        <w:t xml:space="preserve"> à toutes les thématiques</w:t>
      </w:r>
    </w:p>
    <w:p w14:paraId="6013A2CC" w14:textId="5ADCA04B" w:rsidR="00614B9F" w:rsidRPr="00406FDA" w:rsidRDefault="00614B9F" w:rsidP="00614B9F">
      <w:pPr>
        <w:rPr>
          <w:rFonts w:ascii="Marianne Light" w:hAnsi="Marianne Light"/>
          <w:sz w:val="18"/>
          <w:szCs w:val="18"/>
        </w:rPr>
      </w:pPr>
      <w:r w:rsidRPr="00406FDA">
        <w:rPr>
          <w:rFonts w:ascii="Marianne Light" w:hAnsi="Marianne Light"/>
          <w:sz w:val="18"/>
          <w:szCs w:val="18"/>
        </w:rPr>
        <w:t xml:space="preserve">L’étude ne doit pas déjà être commencée ou commandée lorsque le porteur a recours à un prestataire extérieur. </w:t>
      </w:r>
    </w:p>
    <w:p w14:paraId="68DC33BE" w14:textId="3C53898F" w:rsidR="00C74260" w:rsidRPr="00406FDA" w:rsidRDefault="00C74260" w:rsidP="00B73FD1">
      <w:pPr>
        <w:jc w:val="both"/>
        <w:rPr>
          <w:rFonts w:ascii="Marianne Light" w:hAnsi="Marianne Light"/>
          <w:sz w:val="18"/>
          <w:szCs w:val="18"/>
        </w:rPr>
      </w:pPr>
      <w:r w:rsidRPr="00406FDA">
        <w:rPr>
          <w:rFonts w:ascii="Marianne Light" w:hAnsi="Marianne Light"/>
          <w:sz w:val="18"/>
          <w:szCs w:val="18"/>
        </w:rPr>
        <w:t>Tous les</w:t>
      </w:r>
      <w:r w:rsidR="00B73FD1" w:rsidRPr="00406FDA">
        <w:rPr>
          <w:rFonts w:ascii="Marianne Light" w:hAnsi="Marianne Light"/>
          <w:sz w:val="18"/>
          <w:szCs w:val="18"/>
        </w:rPr>
        <w:t xml:space="preserve"> coûts liés à l’étude sont éligibles.</w:t>
      </w:r>
      <w:r w:rsidRPr="00406FDA">
        <w:rPr>
          <w:rFonts w:ascii="Marianne Light" w:hAnsi="Marianne Light"/>
          <w:sz w:val="18"/>
          <w:szCs w:val="18"/>
        </w:rPr>
        <w:t xml:space="preserve"> Ils peuvent être éventuellement plafonnés</w:t>
      </w:r>
      <w:r w:rsidR="00457448" w:rsidRPr="00406FDA">
        <w:rPr>
          <w:rFonts w:ascii="Marianne Light" w:hAnsi="Marianne Light"/>
          <w:sz w:val="18"/>
          <w:szCs w:val="18"/>
        </w:rPr>
        <w:t xml:space="preserve"> notamment pour les études de diagnostics (50</w:t>
      </w:r>
      <w:r w:rsidR="00457448" w:rsidRPr="00406FDA">
        <w:rPr>
          <w:rFonts w:ascii="Calibri" w:hAnsi="Calibri" w:cs="Calibri"/>
          <w:sz w:val="18"/>
          <w:szCs w:val="18"/>
        </w:rPr>
        <w:t> </w:t>
      </w:r>
      <w:r w:rsidR="00457448" w:rsidRPr="00406FDA">
        <w:rPr>
          <w:rFonts w:ascii="Marianne Light" w:hAnsi="Marianne Light"/>
          <w:sz w:val="18"/>
          <w:szCs w:val="18"/>
        </w:rPr>
        <w:t>000 €) ou pour les études d’accompagnement de projet (100</w:t>
      </w:r>
      <w:r w:rsidR="00457448" w:rsidRPr="00406FDA">
        <w:rPr>
          <w:rFonts w:ascii="Calibri" w:hAnsi="Calibri" w:cs="Calibri"/>
          <w:sz w:val="18"/>
          <w:szCs w:val="18"/>
        </w:rPr>
        <w:t> </w:t>
      </w:r>
      <w:r w:rsidR="00457448" w:rsidRPr="00406FDA">
        <w:rPr>
          <w:rFonts w:ascii="Marianne Light" w:hAnsi="Marianne Light"/>
          <w:sz w:val="18"/>
          <w:szCs w:val="18"/>
        </w:rPr>
        <w:t>000 €)</w:t>
      </w:r>
      <w:r w:rsidRPr="00406FDA">
        <w:rPr>
          <w:rFonts w:ascii="Marianne Light" w:hAnsi="Marianne Light"/>
          <w:sz w:val="18"/>
          <w:szCs w:val="18"/>
        </w:rPr>
        <w:t>.</w:t>
      </w:r>
      <w:r w:rsidR="00B73FD1" w:rsidRPr="00406FDA">
        <w:rPr>
          <w:rFonts w:ascii="Marianne Light" w:hAnsi="Marianne Light"/>
          <w:sz w:val="18"/>
          <w:szCs w:val="18"/>
        </w:rPr>
        <w:t xml:space="preserve"> </w:t>
      </w:r>
    </w:p>
    <w:p w14:paraId="3CC6B168" w14:textId="515945EB" w:rsidR="00B73FD1" w:rsidRPr="00406FDA" w:rsidRDefault="00B73FD1" w:rsidP="006C5C27">
      <w:pPr>
        <w:pStyle w:val="TexteCourant"/>
      </w:pPr>
      <w:r w:rsidRPr="00406FDA">
        <w:t xml:space="preserve">Elle peut être réalisée par un prestataire ou être réalisée en interne pour une étude générale ou une expérimentation préalable au déploiement d’un projet d’investissement. </w:t>
      </w:r>
    </w:p>
    <w:p w14:paraId="7B322320" w14:textId="142BD3B5" w:rsidR="005B4A19" w:rsidRPr="00406FDA" w:rsidRDefault="00F643B5" w:rsidP="006C5C27">
      <w:pPr>
        <w:pStyle w:val="TexteCourant"/>
      </w:pPr>
      <w:r w:rsidRPr="00406FDA">
        <w:t>Pour certaines opératio</w:t>
      </w:r>
      <w:r w:rsidR="00E446A9" w:rsidRPr="00406FDA">
        <w:t>ns, l’octroi de l’aide pourra être conditionné au recours à un prestataire dont les compétences respectent un référentiel validé par l’ADEME ou pouvant justifier de conditions équivalentes.</w:t>
      </w:r>
    </w:p>
    <w:p w14:paraId="2706D9B4" w14:textId="51942438" w:rsidR="00457448" w:rsidRPr="00406FDA" w:rsidRDefault="00457448" w:rsidP="006C5C27">
      <w:pPr>
        <w:pStyle w:val="TexteCourant"/>
      </w:pPr>
      <w:r w:rsidRPr="00406FDA">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406FDA" w:rsidRDefault="00457448" w:rsidP="006C5C27">
      <w:pPr>
        <w:pStyle w:val="TexteCourant"/>
      </w:pPr>
      <w:r w:rsidRPr="00406FDA">
        <w:lastRenderedPageBreak/>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406FDA" w:rsidRDefault="00457448" w:rsidP="006C5C27">
      <w:pPr>
        <w:pStyle w:val="TexteCourant"/>
      </w:pPr>
      <w:r w:rsidRPr="00406FDA">
        <w:t xml:space="preserve">Dans tous les cas, le prestataire ne doit pas être exclu de ce champ d’activité par une quelconque réglementation. </w:t>
      </w:r>
    </w:p>
    <w:p w14:paraId="225F79F9" w14:textId="7651AC9C" w:rsidR="00D158E9" w:rsidRPr="006F6C01" w:rsidRDefault="00D158E9" w:rsidP="006C5C27">
      <w:pPr>
        <w:pStyle w:val="Titre2"/>
      </w:pPr>
      <w:r w:rsidRPr="006F6C01">
        <w:t>Conditions spécifiques</w:t>
      </w:r>
    </w:p>
    <w:p w14:paraId="0E876421" w14:textId="2514576C" w:rsidR="00BB0B65" w:rsidRPr="00BB0B65" w:rsidRDefault="00BB0B65" w:rsidP="006C5C27">
      <w:pPr>
        <w:pStyle w:val="TexteCourant"/>
      </w:pPr>
      <w:r w:rsidRPr="00BB0B65">
        <w:t>Au titre du plan France Relance, l</w:t>
      </w:r>
      <w:r w:rsidR="00635692" w:rsidRPr="00BB0B65">
        <w:t xml:space="preserve">es études éligibles sont les études de diagnostic ou d’accompagnement de projets de recyclage préalables au développement d’unités de préparation </w:t>
      </w:r>
      <w:r w:rsidRPr="00BB0B65">
        <w:t>d’une mati</w:t>
      </w:r>
      <w:r w:rsidR="00C67116">
        <w:t xml:space="preserve">ère plastique </w:t>
      </w:r>
      <w:r w:rsidRPr="00BB0B65">
        <w:t>de recyclage</w:t>
      </w:r>
      <w:r w:rsidR="00C67116">
        <w:t xml:space="preserve"> ou de textiles</w:t>
      </w:r>
    </w:p>
    <w:p w14:paraId="3F6B9C50" w14:textId="796D2BAA" w:rsidR="00BB0B65" w:rsidRDefault="0034387A" w:rsidP="006C5C27">
      <w:pPr>
        <w:pStyle w:val="TexteCourant"/>
      </w:pPr>
      <w:r>
        <w:t>L’ADEME soutient en priorité</w:t>
      </w:r>
      <w:r w:rsidR="00635692" w:rsidRPr="00E12D64">
        <w:t xml:space="preserve"> les études préalables aux investissements de recyclage (création ou amélioration) </w:t>
      </w:r>
      <w:r w:rsidR="00937802">
        <w:t xml:space="preserve">des matières plastiques et des textiles. </w:t>
      </w:r>
      <w:r w:rsidR="00E12D64" w:rsidRPr="00E12D64">
        <w:t xml:space="preserve"> </w:t>
      </w:r>
    </w:p>
    <w:p w14:paraId="776BCEF6" w14:textId="10E1E8AB" w:rsidR="00635692" w:rsidRPr="00635692" w:rsidRDefault="00BB0B65" w:rsidP="006C5C27">
      <w:pPr>
        <w:pStyle w:val="TexteCourant"/>
      </w:pPr>
      <w:r>
        <w:t xml:space="preserve">Au titre du fonds économie circulaire du fonds économie circulaire, </w:t>
      </w:r>
      <w:r w:rsidRPr="00BB0B65">
        <w:t>les études éligibles sont les études de diagnostic ou d’accompagnement de projets de recyclage préalables au développement d’unités de préparation</w:t>
      </w:r>
      <w:r>
        <w:t xml:space="preserve"> </w:t>
      </w:r>
      <w:r w:rsidR="00E12D64" w:rsidRPr="00E12D64">
        <w:t xml:space="preserve">de </w:t>
      </w:r>
      <w:r w:rsidR="00D739C5">
        <w:t>métaux et des déchets du second-</w:t>
      </w:r>
      <w:r w:rsidR="00E12D64" w:rsidRPr="00E12D64">
        <w:t>œuvre non inertes</w:t>
      </w:r>
      <w:r w:rsidR="00635692" w:rsidRPr="00E12D64">
        <w:t>. Les autres projets seront également étudiés selon leur pertinence.</w:t>
      </w:r>
    </w:p>
    <w:p w14:paraId="7DEFAAE0" w14:textId="77777777" w:rsidR="00635692" w:rsidRPr="00635692" w:rsidRDefault="00635692" w:rsidP="00635692">
      <w:pPr>
        <w:spacing w:after="0"/>
        <w:jc w:val="both"/>
        <w:rPr>
          <w:rFonts w:ascii="Marianne Light" w:hAnsi="Marianne Light"/>
          <w:sz w:val="18"/>
          <w:szCs w:val="18"/>
        </w:rPr>
      </w:pPr>
    </w:p>
    <w:p w14:paraId="4C1B9234" w14:textId="723B21C7" w:rsidR="00635692" w:rsidRPr="00635692" w:rsidRDefault="00635692" w:rsidP="006C5C27">
      <w:pPr>
        <w:pStyle w:val="TexteCourant"/>
      </w:pPr>
      <w:r w:rsidRPr="00635692">
        <w:t xml:space="preserve">L’étude </w:t>
      </w:r>
      <w:r w:rsidR="00173058">
        <w:t xml:space="preserve">pourra </w:t>
      </w:r>
      <w:r w:rsidRPr="00635692">
        <w:t xml:space="preserve">porter sur les points suivants : </w:t>
      </w:r>
    </w:p>
    <w:p w14:paraId="58C4BB6D" w14:textId="1D0E6AB3" w:rsidR="00635692" w:rsidRPr="00880405" w:rsidRDefault="00635692" w:rsidP="006C5C27">
      <w:pPr>
        <w:pStyle w:val="Pucenoir"/>
      </w:pPr>
      <w:r w:rsidRPr="00880405">
        <w:t>Pertinence du projet vis-à-vis de la filière (collecte-tri, recyclage, incorporation) pour la matière étudiée,</w:t>
      </w:r>
    </w:p>
    <w:p w14:paraId="0E5719B8" w14:textId="634333E4" w:rsidR="00635692" w:rsidRPr="00880405" w:rsidRDefault="00635692" w:rsidP="006C5C27">
      <w:pPr>
        <w:pStyle w:val="Pucenoir"/>
      </w:pPr>
      <w:r w:rsidRPr="00880405">
        <w:t>Pertinence du projet sur le territoire selon le matériau/déchet concerné (intégration ou compatibilité avec la planification régionale, cohérence avec les installations déjà existantes sur le territoire du projet, développement de débouchés français ou européens, …),</w:t>
      </w:r>
    </w:p>
    <w:p w14:paraId="3E826882" w14:textId="142DB7E4" w:rsidR="00635692" w:rsidRPr="00880405" w:rsidRDefault="00635692" w:rsidP="006C5C27">
      <w:pPr>
        <w:pStyle w:val="Pucenoir"/>
      </w:pPr>
      <w:r w:rsidRPr="00880405">
        <w:t>Choix du process : caractéristiques et performances,</w:t>
      </w:r>
    </w:p>
    <w:p w14:paraId="2BF013B3" w14:textId="153A6729" w:rsidR="00635692" w:rsidRPr="00880405" w:rsidRDefault="00635692" w:rsidP="006C5C27">
      <w:pPr>
        <w:pStyle w:val="Pucenoir"/>
      </w:pPr>
      <w:r w:rsidRPr="00880405">
        <w:t xml:space="preserve">Sécurité d’approvisionnement </w:t>
      </w:r>
      <w:r w:rsidR="00E12D64" w:rsidRPr="00880405">
        <w:t>via</w:t>
      </w:r>
      <w:r w:rsidRPr="00880405">
        <w:t xml:space="preserve"> l’étude des gisements de déchets mobilisables,</w:t>
      </w:r>
    </w:p>
    <w:p w14:paraId="34309704" w14:textId="604DD525" w:rsidR="00635692" w:rsidRPr="00880405" w:rsidRDefault="00635692" w:rsidP="006C5C27">
      <w:pPr>
        <w:pStyle w:val="Pucenoir"/>
      </w:pPr>
      <w:r w:rsidRPr="00880405">
        <w:t xml:space="preserve">Pérennité des débouchés des flux de MPR produits, dont l’appréciation de l’évolution des exigences des repreneurs, </w:t>
      </w:r>
    </w:p>
    <w:p w14:paraId="471E37E3" w14:textId="2DFE5D57" w:rsidR="00635692" w:rsidRPr="00880405" w:rsidRDefault="00635692" w:rsidP="006C5C27">
      <w:pPr>
        <w:pStyle w:val="Pucenoir"/>
      </w:pPr>
      <w:r w:rsidRPr="00880405">
        <w:t>Coûts d’investissement et de fonctionnement,</w:t>
      </w:r>
    </w:p>
    <w:p w14:paraId="08731041" w14:textId="15CB20C3" w:rsidR="0041207D" w:rsidRPr="00880405" w:rsidRDefault="00635692" w:rsidP="006C5C27">
      <w:pPr>
        <w:pStyle w:val="Pucenoir"/>
      </w:pPr>
      <w:r w:rsidRPr="00880405">
        <w:t>Impacts environnementaux et impacts en termes d’emplois.</w:t>
      </w:r>
    </w:p>
    <w:p w14:paraId="7B21AED1" w14:textId="1B21F87F" w:rsidR="00E12D64" w:rsidRDefault="00E12D64" w:rsidP="00635692">
      <w:pPr>
        <w:spacing w:after="0"/>
        <w:jc w:val="both"/>
        <w:rPr>
          <w:rFonts w:ascii="Marianne Light" w:hAnsi="Marianne Light"/>
          <w:sz w:val="18"/>
          <w:szCs w:val="18"/>
        </w:rPr>
      </w:pPr>
    </w:p>
    <w:p w14:paraId="0146D6EA" w14:textId="52E715ED" w:rsidR="00E12D64" w:rsidRDefault="00E12D64" w:rsidP="006C5C27">
      <w:pPr>
        <w:pStyle w:val="TexteCourant"/>
      </w:pPr>
      <w:r>
        <w:t>L’étude d’expérimentation devra porter sur les points suivants</w:t>
      </w:r>
      <w:r>
        <w:rPr>
          <w:rFonts w:ascii="Calibri" w:hAnsi="Calibri" w:cs="Calibri"/>
        </w:rPr>
        <w:t> </w:t>
      </w:r>
      <w:r>
        <w:t>:</w:t>
      </w:r>
    </w:p>
    <w:p w14:paraId="4A0D5AF4" w14:textId="25C84D7A" w:rsidR="00E12D64" w:rsidRPr="00880405" w:rsidRDefault="00880405" w:rsidP="006C5C27">
      <w:pPr>
        <w:pStyle w:val="Pucenoir"/>
      </w:pPr>
      <w:r w:rsidRPr="00880405">
        <w:t>Test</w:t>
      </w:r>
      <w:r w:rsidR="00173058" w:rsidRPr="00880405">
        <w:t xml:space="preserve"> de recyclage de nouveaux déchets/matériaux via les procédés existants</w:t>
      </w:r>
    </w:p>
    <w:p w14:paraId="17CEF1CF" w14:textId="126F06DD" w:rsidR="00173058" w:rsidRPr="00880405" w:rsidRDefault="00880405" w:rsidP="006C5C27">
      <w:pPr>
        <w:pStyle w:val="Pucenoir"/>
      </w:pPr>
      <w:r w:rsidRPr="00880405">
        <w:t>Adaptation</w:t>
      </w:r>
      <w:r w:rsidR="00173058" w:rsidRPr="00880405">
        <w:t xml:space="preserve"> d’un procédé existant pour recycler de nouveaux déchets/matériaux</w:t>
      </w:r>
    </w:p>
    <w:p w14:paraId="1EABF7BB" w14:textId="32CAA960" w:rsidR="00173058" w:rsidRPr="00880405" w:rsidRDefault="00880405" w:rsidP="006C5C27">
      <w:pPr>
        <w:pStyle w:val="Pucenoir"/>
      </w:pPr>
      <w:r w:rsidRPr="00880405">
        <w:t>Qualité</w:t>
      </w:r>
      <w:r w:rsidR="00173058" w:rsidRPr="00880405">
        <w:t xml:space="preserve"> des matières premières de recyclage produites</w:t>
      </w:r>
    </w:p>
    <w:p w14:paraId="31618761" w14:textId="6F01739C" w:rsidR="00042A51" w:rsidRPr="006C5C27" w:rsidRDefault="00880405" w:rsidP="006C5C27">
      <w:pPr>
        <w:pStyle w:val="Pucenoir"/>
      </w:pPr>
      <w:r w:rsidRPr="00880405">
        <w:t>Modification</w:t>
      </w:r>
      <w:r w:rsidR="00173058" w:rsidRPr="00880405">
        <w:t xml:space="preserve"> du procédé de recyclage existant pour diminuer l’impact environnemental (consommation d’énergie, émissions dans l’air…)</w:t>
      </w:r>
    </w:p>
    <w:p w14:paraId="69F1BC83" w14:textId="451BC537" w:rsidR="00124B96" w:rsidRPr="006C5C27" w:rsidRDefault="00C74260" w:rsidP="006C5C27">
      <w:pPr>
        <w:pStyle w:val="Titre1"/>
      </w:pPr>
      <w:r w:rsidRPr="006C5C27">
        <w:t xml:space="preserve">FORME ET </w:t>
      </w:r>
      <w:r w:rsidR="00124B96" w:rsidRPr="006C5C27">
        <w:t>Modalités DE CALCUL DE L’aide</w:t>
      </w:r>
    </w:p>
    <w:p w14:paraId="03BAC027" w14:textId="77777777" w:rsidR="00C74260" w:rsidRPr="00880405" w:rsidRDefault="00C74260" w:rsidP="006C5C27">
      <w:pPr>
        <w:pStyle w:val="TexteCourant"/>
      </w:pPr>
      <w:r w:rsidRPr="00880405">
        <w:t xml:space="preserve">L’aide est attribuée sous forme de subvention en fonction de la qualification de l’activité aidée et la taille de l’entreprise aidée. </w:t>
      </w:r>
    </w:p>
    <w:p w14:paraId="7C2EFD72" w14:textId="3075ECC7" w:rsidR="00C74260" w:rsidRPr="00880405" w:rsidRDefault="00C74260" w:rsidP="006C5C27">
      <w:pPr>
        <w:pStyle w:val="TexteCourant"/>
      </w:pPr>
      <w:r w:rsidRPr="00880405">
        <w:t xml:space="preserve">Cette aide peut aller jusqu’à 70 % pour une petite entreprise ou dans le cadre d’une activité non économique. </w:t>
      </w:r>
    </w:p>
    <w:p w14:paraId="008F750E" w14:textId="25BD1585" w:rsidR="00042A51" w:rsidRPr="00880405" w:rsidRDefault="00C74260" w:rsidP="006C5C27">
      <w:pPr>
        <w:pStyle w:val="TexteCourant"/>
        <w:rPr>
          <w:rFonts w:ascii="Marianne" w:hAnsi="Marianne"/>
        </w:rPr>
      </w:pPr>
      <w:r w:rsidRPr="00880405">
        <w:t xml:space="preserve">Les Petites, Moyennes ou Grandes Entreprises sont qualifiées selon la </w:t>
      </w:r>
      <w:hyperlink r:id="rId11" w:history="1">
        <w:r w:rsidRPr="00880405">
          <w:t>définition européenne</w:t>
        </w:r>
      </w:hyperlink>
      <w:r w:rsidRPr="00880405">
        <w:t>. Pour en</w:t>
      </w:r>
      <w:r w:rsidR="00457448" w:rsidRPr="00880405">
        <w:t xml:space="preserve"> s</w:t>
      </w:r>
      <w:r w:rsidRPr="00880405">
        <w:t xml:space="preserve">avoir plus, consultez la page « </w:t>
      </w:r>
      <w:hyperlink r:id="rId12" w:history="1">
        <w:r w:rsidRPr="00880405">
          <w:t>Comment définit-on les petites et moyennes entreprises ?</w:t>
        </w:r>
      </w:hyperlink>
      <w:r w:rsidRPr="00880405">
        <w:t xml:space="preserve"> » sur le portail de l’Économie, des Finances et de l’action des comptes</w:t>
      </w:r>
      <w:r w:rsidRPr="00880405">
        <w:rPr>
          <w:rFonts w:ascii="Marianne" w:hAnsi="Marianne"/>
        </w:rPr>
        <w:t xml:space="preserve"> </w:t>
      </w:r>
      <w:r w:rsidRPr="00880405">
        <w:t>publics</w:t>
      </w:r>
      <w:r w:rsidRPr="00880405">
        <w:rPr>
          <w:rFonts w:ascii="Marianne" w:hAnsi="Marianne"/>
        </w:rPr>
        <w:t>.</w:t>
      </w:r>
    </w:p>
    <w:p w14:paraId="209660B3" w14:textId="01FC4065" w:rsidR="009002F6" w:rsidRPr="006C5C27" w:rsidRDefault="009002F6" w:rsidP="006C5C27">
      <w:pPr>
        <w:pStyle w:val="Titre1"/>
      </w:pPr>
      <w:r w:rsidRPr="006C5C27">
        <w:t>Conditions de versement</w:t>
      </w:r>
    </w:p>
    <w:p w14:paraId="4408872C" w14:textId="54A66F2A" w:rsidR="009002F6" w:rsidRPr="00880405" w:rsidRDefault="009002F6" w:rsidP="009002F6">
      <w:pPr>
        <w:pStyle w:val="TexteCourant"/>
        <w:rPr>
          <w:rFonts w:eastAsiaTheme="minorHAnsi" w:cstheme="minorBidi"/>
          <w:color w:val="auto"/>
          <w:kern w:val="0"/>
          <w:szCs w:val="18"/>
          <w:lang w:eastAsia="en-US"/>
          <w14:ligatures w14:val="none"/>
          <w14:cntxtAlts w14:val="0"/>
        </w:rPr>
      </w:pPr>
      <w:r w:rsidRPr="00880405">
        <w:rPr>
          <w:rFonts w:eastAsiaTheme="minorHAnsi" w:cstheme="minorBidi"/>
          <w:color w:val="auto"/>
          <w:kern w:val="0"/>
          <w:szCs w:val="18"/>
          <w:lang w:eastAsia="en-US"/>
          <w14:ligatures w14:val="none"/>
          <w14:cntxtAlts w14:val="0"/>
        </w:rPr>
        <w:t>Le versement est réalisé, en fonction de l’avancement de l’opération, en un</w:t>
      </w:r>
      <w:r w:rsidR="00880405" w:rsidRPr="00880405">
        <w:rPr>
          <w:rFonts w:eastAsiaTheme="minorHAnsi" w:cstheme="minorBidi"/>
          <w:color w:val="auto"/>
          <w:kern w:val="0"/>
          <w:szCs w:val="18"/>
          <w:lang w:eastAsia="en-US"/>
          <w14:ligatures w14:val="none"/>
          <w14:cntxtAlts w14:val="0"/>
        </w:rPr>
        <w:t>e</w:t>
      </w:r>
      <w:r w:rsidRPr="00880405">
        <w:rPr>
          <w:rFonts w:eastAsiaTheme="minorHAnsi" w:cstheme="minorBidi"/>
          <w:color w:val="auto"/>
          <w:kern w:val="0"/>
          <w:szCs w:val="18"/>
          <w:lang w:eastAsia="en-US"/>
          <w14:ligatures w14:val="none"/>
          <w14:cntxtAlts w14:val="0"/>
        </w:rPr>
        <w:t xml:space="preserve"> ou plusieurs </w:t>
      </w:r>
      <w:r w:rsidR="00880405" w:rsidRPr="00880405">
        <w:rPr>
          <w:rFonts w:eastAsiaTheme="minorHAnsi" w:cstheme="minorBidi"/>
          <w:color w:val="auto"/>
          <w:kern w:val="0"/>
          <w:szCs w:val="18"/>
          <w:lang w:eastAsia="en-US"/>
          <w14:ligatures w14:val="none"/>
          <w14:cntxtAlts w14:val="0"/>
        </w:rPr>
        <w:t>fois</w:t>
      </w:r>
      <w:r w:rsidRPr="00880405">
        <w:rPr>
          <w:rFonts w:eastAsiaTheme="minorHAnsi" w:cstheme="minorBidi"/>
          <w:color w:val="auto"/>
          <w:kern w:val="0"/>
          <w:szCs w:val="18"/>
          <w:lang w:eastAsia="en-US"/>
          <w14:ligatures w14:val="none"/>
          <w14:cntxtAlts w14:val="0"/>
        </w:rPr>
        <w:t>, comme indiqué dans le contrat de financement</w:t>
      </w:r>
      <w:r w:rsidRPr="00880405">
        <w:rPr>
          <w:rFonts w:ascii="Calibri" w:eastAsiaTheme="minorHAnsi" w:hAnsi="Calibri" w:cs="Calibri"/>
          <w:color w:val="auto"/>
          <w:kern w:val="0"/>
          <w:szCs w:val="18"/>
          <w:lang w:eastAsia="en-US"/>
          <w14:ligatures w14:val="none"/>
          <w14:cntxtAlts w14:val="0"/>
        </w:rPr>
        <w:t> </w:t>
      </w:r>
      <w:r w:rsidRPr="00880405">
        <w:rPr>
          <w:rFonts w:eastAsiaTheme="minorHAnsi" w:cstheme="minorBidi"/>
          <w:color w:val="auto"/>
          <w:kern w:val="0"/>
          <w:szCs w:val="18"/>
          <w:lang w:eastAsia="en-US"/>
          <w14:ligatures w14:val="none"/>
          <w14:cntxtAlts w14:val="0"/>
        </w:rPr>
        <w:t>sur présentation des éléments techniques et financiers notamment de l’état récapitulatif global des dépenses (ERGD).</w:t>
      </w:r>
    </w:p>
    <w:p w14:paraId="65BD0C86" w14:textId="76A9D693" w:rsidR="009002F6" w:rsidRPr="006C5C27" w:rsidRDefault="009002F6" w:rsidP="006C5C27">
      <w:pPr>
        <w:pStyle w:val="TexteCourant"/>
        <w:rPr>
          <w:rFonts w:eastAsiaTheme="minorHAnsi" w:cstheme="minorBidi"/>
          <w:color w:val="auto"/>
          <w:kern w:val="0"/>
          <w:szCs w:val="18"/>
          <w:lang w:eastAsia="en-US"/>
          <w14:ligatures w14:val="none"/>
          <w14:cntxtAlts w14:val="0"/>
        </w:rPr>
      </w:pPr>
      <w:r w:rsidRPr="00880405">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14:paraId="2DFEDB8A" w14:textId="77777777" w:rsidR="00930297" w:rsidRPr="00880405" w:rsidRDefault="00930297" w:rsidP="006C5C27">
      <w:pPr>
        <w:pStyle w:val="Titre1"/>
      </w:pPr>
      <w:r w:rsidRPr="00880405">
        <w:lastRenderedPageBreak/>
        <w:t>Engagements du bénéficiaire</w:t>
      </w:r>
    </w:p>
    <w:p w14:paraId="25390E6F" w14:textId="77777777" w:rsidR="00930297" w:rsidRPr="00880405" w:rsidRDefault="00930297" w:rsidP="008F290B">
      <w:pPr>
        <w:autoSpaceDE w:val="0"/>
        <w:autoSpaceDN w:val="0"/>
        <w:adjustRightInd w:val="0"/>
        <w:spacing w:after="0" w:line="285" w:lineRule="auto"/>
        <w:jc w:val="both"/>
        <w:rPr>
          <w:rFonts w:ascii="Marianne Light" w:eastAsia="Times New Roman" w:hAnsi="Marianne Light" w:cs="Arial"/>
          <w:kern w:val="28"/>
          <w:sz w:val="18"/>
          <w:szCs w:val="18"/>
          <w:lang w:eastAsia="fr-FR"/>
          <w14:ligatures w14:val="standard"/>
          <w14:cntxtAlts/>
        </w:rPr>
      </w:pPr>
      <w:r w:rsidRPr="00880405">
        <w:rPr>
          <w:rFonts w:ascii="Marianne Light" w:eastAsia="Times New Roman" w:hAnsi="Marianne Light" w:cs="Arial"/>
          <w:kern w:val="28"/>
          <w:sz w:val="18"/>
          <w:szCs w:val="18"/>
          <w:lang w:eastAsia="fr-FR"/>
          <w14:ligatures w14:val="standard"/>
          <w14:cntxtAlts/>
        </w:rPr>
        <w:t>L’attribution d’une aide ADEME engage le porteur de projet à respecter certains engagements</w:t>
      </w:r>
      <w:r w:rsidRPr="00880405">
        <w:rPr>
          <w:rFonts w:ascii="Calibri" w:eastAsia="Times New Roman" w:hAnsi="Calibri" w:cs="Calibri"/>
          <w:kern w:val="28"/>
          <w:sz w:val="18"/>
          <w:szCs w:val="18"/>
          <w:lang w:eastAsia="fr-FR"/>
          <w14:ligatures w14:val="standard"/>
          <w14:cntxtAlts/>
        </w:rPr>
        <w:t> </w:t>
      </w:r>
      <w:r w:rsidRPr="00880405">
        <w:rPr>
          <w:rFonts w:ascii="Marianne Light" w:eastAsia="Times New Roman" w:hAnsi="Marianne Light" w:cs="Arial"/>
          <w:kern w:val="28"/>
          <w:sz w:val="18"/>
          <w:szCs w:val="18"/>
          <w:lang w:eastAsia="fr-FR"/>
          <w14:ligatures w14:val="standard"/>
          <w14:cntxtAlts/>
        </w:rPr>
        <w:t>:</w:t>
      </w:r>
    </w:p>
    <w:p w14:paraId="18EB6EE0" w14:textId="77777777" w:rsidR="00930297" w:rsidRPr="00880405" w:rsidRDefault="00930297" w:rsidP="006C5C27">
      <w:pPr>
        <w:pStyle w:val="Pucenoir"/>
        <w:spacing w:after="60"/>
      </w:pPr>
      <w:proofErr w:type="gramStart"/>
      <w:r w:rsidRPr="00880405">
        <w:t>en</w:t>
      </w:r>
      <w:proofErr w:type="gramEnd"/>
      <w:r w:rsidRPr="00880405">
        <w:t xml:space="preserve"> matière de communication</w:t>
      </w:r>
      <w:r w:rsidRPr="00880405">
        <w:rPr>
          <w:rFonts w:ascii="Calibri" w:hAnsi="Calibri" w:cs="Calibri"/>
        </w:rPr>
        <w:t> </w:t>
      </w:r>
      <w:r w:rsidRPr="00880405">
        <w:t>:</w:t>
      </w:r>
    </w:p>
    <w:p w14:paraId="1B0943D8" w14:textId="77777777" w:rsidR="00930297" w:rsidRPr="00880405" w:rsidRDefault="00930297" w:rsidP="006C5C27">
      <w:pPr>
        <w:pStyle w:val="puceronde"/>
        <w:rPr>
          <w:lang w:eastAsia="fr-FR"/>
        </w:rPr>
      </w:pPr>
      <w:proofErr w:type="gramStart"/>
      <w:r w:rsidRPr="00880405">
        <w:rPr>
          <w:lang w:eastAsia="fr-FR"/>
        </w:rPr>
        <w:t>selon</w:t>
      </w:r>
      <w:proofErr w:type="gramEnd"/>
      <w:r w:rsidRPr="00880405">
        <w:rPr>
          <w:lang w:eastAsia="fr-FR"/>
        </w:rPr>
        <w:t xml:space="preserve"> les spécifications des règles générales de l’ADEME, en vigueur au moment de la notification du contrat de financement</w:t>
      </w:r>
    </w:p>
    <w:p w14:paraId="4D7C7F59" w14:textId="77777777" w:rsidR="00930297" w:rsidRPr="00880405" w:rsidRDefault="00930297" w:rsidP="006C5C27">
      <w:pPr>
        <w:pStyle w:val="Pucenoir"/>
        <w:spacing w:after="60"/>
      </w:pPr>
      <w:proofErr w:type="gramStart"/>
      <w:r w:rsidRPr="00880405">
        <w:t>en</w:t>
      </w:r>
      <w:proofErr w:type="gramEnd"/>
      <w:r w:rsidRPr="00880405">
        <w:t xml:space="preserve"> matière de remise de rapports</w:t>
      </w:r>
      <w:r w:rsidRPr="00880405">
        <w:rPr>
          <w:rFonts w:ascii="Calibri" w:hAnsi="Calibri" w:cs="Calibri"/>
        </w:rPr>
        <w:t> </w:t>
      </w:r>
      <w:r w:rsidRPr="00880405">
        <w:t>:</w:t>
      </w:r>
    </w:p>
    <w:p w14:paraId="3C2E56EB" w14:textId="77777777" w:rsidR="00930297" w:rsidRPr="00880405" w:rsidRDefault="00930297" w:rsidP="006C5C27">
      <w:pPr>
        <w:pStyle w:val="puceronde"/>
        <w:rPr>
          <w:lang w:eastAsia="fr-FR"/>
        </w:rPr>
      </w:pPr>
      <w:proofErr w:type="gramStart"/>
      <w:r w:rsidRPr="00880405">
        <w:rPr>
          <w:lang w:eastAsia="fr-FR"/>
        </w:rPr>
        <w:t>d’avancement</w:t>
      </w:r>
      <w:proofErr w:type="gramEnd"/>
      <w:r w:rsidRPr="00880405">
        <w:rPr>
          <w:lang w:eastAsia="fr-FR"/>
        </w:rPr>
        <w:t xml:space="preserve">, le cas échéant, pendant la réalisation de l’opération, </w:t>
      </w:r>
    </w:p>
    <w:p w14:paraId="58C94A30" w14:textId="77777777" w:rsidR="00930297" w:rsidRPr="00880405" w:rsidRDefault="00930297" w:rsidP="006C5C27">
      <w:pPr>
        <w:pStyle w:val="puceronde"/>
        <w:rPr>
          <w:lang w:eastAsia="fr-FR"/>
        </w:rPr>
      </w:pPr>
      <w:proofErr w:type="gramStart"/>
      <w:r w:rsidRPr="00880405">
        <w:rPr>
          <w:lang w:eastAsia="fr-FR"/>
        </w:rPr>
        <w:t>final</w:t>
      </w:r>
      <w:proofErr w:type="gramEnd"/>
      <w:r w:rsidRPr="00880405">
        <w:rPr>
          <w:lang w:eastAsia="fr-FR"/>
        </w:rPr>
        <w:t xml:space="preserve">, en fin d’opération, </w:t>
      </w:r>
    </w:p>
    <w:p w14:paraId="3D3004F4" w14:textId="77777777" w:rsidR="00930297" w:rsidRPr="00880405" w:rsidRDefault="00930297" w:rsidP="008F290B">
      <w:pPr>
        <w:autoSpaceDE w:val="0"/>
        <w:autoSpaceDN w:val="0"/>
        <w:adjustRightInd w:val="0"/>
        <w:spacing w:after="0" w:line="285" w:lineRule="auto"/>
        <w:jc w:val="both"/>
        <w:rPr>
          <w:rFonts w:ascii="Marianne Light" w:eastAsia="Times New Roman" w:hAnsi="Marianne Light" w:cs="Arial"/>
          <w:kern w:val="28"/>
          <w:sz w:val="18"/>
          <w:szCs w:val="18"/>
          <w:lang w:eastAsia="fr-FR"/>
          <w14:ligatures w14:val="standard"/>
          <w14:cntxtAlts/>
        </w:rPr>
      </w:pPr>
      <w:r w:rsidRPr="00880405">
        <w:rPr>
          <w:rFonts w:ascii="Marianne Light" w:eastAsia="Times New Roman" w:hAnsi="Marianne Light" w:cs="Arial"/>
          <w:kern w:val="28"/>
          <w:sz w:val="18"/>
          <w:szCs w:val="18"/>
          <w:lang w:eastAsia="fr-FR"/>
          <w14:ligatures w14:val="standard"/>
          <w14:cntxtAlts/>
        </w:rPr>
        <w:t xml:space="preserve">Des précisions sur le contenu et la forme des fiches de valorisation et des rapports seront précisées dans le contrat.    </w:t>
      </w:r>
    </w:p>
    <w:p w14:paraId="46D41EBA" w14:textId="6355706F" w:rsidR="00042A51" w:rsidRPr="006C5C27" w:rsidRDefault="00930297" w:rsidP="006C5C27">
      <w:pPr>
        <w:widowControl w:val="0"/>
        <w:autoSpaceDE w:val="0"/>
        <w:autoSpaceDN w:val="0"/>
        <w:adjustRightInd w:val="0"/>
        <w:spacing w:after="0" w:line="240" w:lineRule="auto"/>
        <w:jc w:val="both"/>
        <w:rPr>
          <w:rFonts w:ascii="Marianne Light" w:eastAsia="Times New Roman" w:hAnsi="Marianne Light" w:cs="Arial"/>
          <w:kern w:val="28"/>
          <w:sz w:val="18"/>
          <w:szCs w:val="18"/>
          <w:lang w:eastAsia="fr-FR"/>
          <w14:ligatures w14:val="standard"/>
          <w14:cntxtAlts/>
        </w:rPr>
      </w:pPr>
      <w:r w:rsidRPr="00880405">
        <w:rPr>
          <w:rFonts w:ascii="Marianne Light" w:eastAsia="Times New Roman" w:hAnsi="Marianne Light" w:cs="Arial"/>
          <w:kern w:val="28"/>
          <w:sz w:val="18"/>
          <w:szCs w:val="18"/>
          <w:lang w:eastAsia="fr-FR"/>
          <w14:ligatures w14:val="standard"/>
          <w14:cntxtAlts/>
        </w:rPr>
        <w:t xml:space="preserve">Des engagements spécifiques </w:t>
      </w:r>
      <w:r w:rsidR="00190523" w:rsidRPr="00880405">
        <w:rPr>
          <w:rFonts w:ascii="Marianne Light" w:eastAsia="Times New Roman" w:hAnsi="Marianne Light" w:cs="Arial"/>
          <w:kern w:val="28"/>
          <w:sz w:val="18"/>
          <w:szCs w:val="18"/>
          <w:lang w:eastAsia="fr-FR"/>
          <w14:ligatures w14:val="standard"/>
          <w14:cntxtAlts/>
        </w:rPr>
        <w:t xml:space="preserve">pourront </w:t>
      </w:r>
      <w:r w:rsidRPr="00880405">
        <w:rPr>
          <w:rFonts w:ascii="Marianne Light" w:eastAsia="Times New Roman" w:hAnsi="Marianne Light" w:cs="Arial"/>
          <w:kern w:val="28"/>
          <w:sz w:val="18"/>
          <w:szCs w:val="18"/>
          <w:lang w:eastAsia="fr-FR"/>
          <w14:ligatures w14:val="standard"/>
          <w14:cntxtAlts/>
        </w:rPr>
        <w:t>également</w:t>
      </w:r>
      <w:r w:rsidR="00190523" w:rsidRPr="00880405">
        <w:rPr>
          <w:rFonts w:ascii="Marianne Light" w:eastAsia="Times New Roman" w:hAnsi="Marianne Light" w:cs="Arial"/>
          <w:kern w:val="28"/>
          <w:sz w:val="18"/>
          <w:szCs w:val="18"/>
          <w:lang w:eastAsia="fr-FR"/>
          <w14:ligatures w14:val="standard"/>
          <w14:cntxtAlts/>
        </w:rPr>
        <w:t xml:space="preserve"> être</w:t>
      </w:r>
      <w:r w:rsidRPr="00880405">
        <w:rPr>
          <w:rFonts w:ascii="Marianne Light" w:eastAsia="Times New Roman" w:hAnsi="Marianne Light" w:cs="Arial"/>
          <w:kern w:val="28"/>
          <w:sz w:val="18"/>
          <w:szCs w:val="18"/>
          <w:lang w:eastAsia="fr-FR"/>
          <w14:ligatures w14:val="standard"/>
          <w14:cntxtAlts/>
        </w:rPr>
        <w:t xml:space="preserve"> demandés selon les dispositifs d’aide et les types d’opération</w:t>
      </w:r>
      <w:r w:rsidRPr="00880405">
        <w:rPr>
          <w:rFonts w:ascii="Calibri" w:eastAsia="Times New Roman" w:hAnsi="Calibri" w:cs="Calibri"/>
          <w:kern w:val="28"/>
          <w:sz w:val="18"/>
          <w:szCs w:val="18"/>
          <w:lang w:eastAsia="fr-FR"/>
          <w14:ligatures w14:val="standard"/>
          <w14:cntxtAlts/>
        </w:rPr>
        <w:t> </w:t>
      </w:r>
      <w:r w:rsidRPr="00880405">
        <w:rPr>
          <w:rFonts w:ascii="Marianne Light" w:eastAsia="Times New Roman" w:hAnsi="Marianne Light" w:cs="Arial"/>
          <w:kern w:val="28"/>
          <w:sz w:val="18"/>
          <w:szCs w:val="18"/>
          <w:lang w:eastAsia="fr-FR"/>
          <w14:ligatures w14:val="standard"/>
          <w14:cntxtAlts/>
        </w:rPr>
        <w:t xml:space="preserve">; ceux-ci sont indiqués </w:t>
      </w:r>
      <w:r w:rsidR="00190523" w:rsidRPr="00880405">
        <w:rPr>
          <w:rFonts w:ascii="Marianne Light" w:eastAsia="Times New Roman" w:hAnsi="Marianne Light" w:cs="Arial"/>
          <w:kern w:val="28"/>
          <w:sz w:val="18"/>
          <w:szCs w:val="18"/>
          <w:lang w:eastAsia="fr-FR"/>
          <w14:ligatures w14:val="standard"/>
          <w14:cntxtAlts/>
        </w:rPr>
        <w:t xml:space="preserve">dans le </w:t>
      </w:r>
      <w:r w:rsidRPr="00880405">
        <w:rPr>
          <w:rFonts w:ascii="Marianne Light" w:eastAsia="Times New Roman" w:hAnsi="Marianne Light" w:cs="Arial"/>
          <w:kern w:val="28"/>
          <w:sz w:val="18"/>
          <w:szCs w:val="18"/>
          <w:lang w:eastAsia="fr-FR"/>
          <w14:ligatures w14:val="standard"/>
          <w14:cntxtAlts/>
        </w:rPr>
        <w:t>contrat</w:t>
      </w:r>
      <w:r w:rsidR="00190523" w:rsidRPr="00880405">
        <w:rPr>
          <w:rFonts w:ascii="Marianne Light" w:eastAsia="Times New Roman" w:hAnsi="Marianne Light" w:cs="Arial"/>
          <w:kern w:val="28"/>
          <w:sz w:val="18"/>
          <w:szCs w:val="18"/>
          <w:lang w:eastAsia="fr-FR"/>
          <w14:ligatures w14:val="standard"/>
          <w14:cntxtAlts/>
        </w:rPr>
        <w:t xml:space="preserve"> de financement</w:t>
      </w:r>
      <w:r w:rsidRPr="00880405">
        <w:rPr>
          <w:rFonts w:ascii="Marianne Light" w:eastAsia="Times New Roman" w:hAnsi="Marianne Light" w:cs="Arial"/>
          <w:kern w:val="28"/>
          <w:sz w:val="18"/>
          <w:szCs w:val="18"/>
          <w:lang w:eastAsia="fr-FR"/>
          <w14:ligatures w14:val="standard"/>
          <w14:cntxtAlts/>
        </w:rPr>
        <w:t xml:space="preserve">. </w:t>
      </w:r>
    </w:p>
    <w:p w14:paraId="71345622" w14:textId="77777777" w:rsidR="00930297" w:rsidRPr="00880405" w:rsidRDefault="00930297" w:rsidP="006C5C27">
      <w:pPr>
        <w:pStyle w:val="Titre1"/>
      </w:pPr>
      <w:r w:rsidRPr="00880405">
        <w:t>Conditions de dépôt sur AGIR</w:t>
      </w:r>
    </w:p>
    <w:p w14:paraId="7FD94F22" w14:textId="77777777" w:rsidR="00930297" w:rsidRPr="00880405"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880405">
        <w:rPr>
          <w:rFonts w:ascii="Marianne Light" w:eastAsia="Times New Roman" w:hAnsi="Marianne Light" w:cs="Arial"/>
          <w:kern w:val="28"/>
          <w:sz w:val="18"/>
          <w:szCs w:val="20"/>
          <w:lang w:eastAsia="fr-FR"/>
          <w14:ligatures w14:val="standard"/>
          <w14:cntxtAlts/>
        </w:rPr>
        <w:t>Lors du dépôt de votre demande d’aide en ligne, vous serez amenés à compléter notamment les informations suivantes en les personnalisant</w:t>
      </w:r>
      <w:r w:rsidRPr="00880405">
        <w:rPr>
          <w:rFonts w:ascii="Calibri" w:eastAsia="Times New Roman" w:hAnsi="Calibri" w:cs="Calibri"/>
          <w:kern w:val="28"/>
          <w:sz w:val="18"/>
          <w:szCs w:val="20"/>
          <w:lang w:eastAsia="fr-FR"/>
          <w14:ligatures w14:val="standard"/>
          <w14:cntxtAlts/>
        </w:rPr>
        <w:t> </w:t>
      </w:r>
      <w:r w:rsidRPr="00880405">
        <w:rPr>
          <w:rFonts w:ascii="Marianne Light" w:eastAsia="Times New Roman" w:hAnsi="Marianne Light" w:cs="Arial"/>
          <w:kern w:val="28"/>
          <w:sz w:val="18"/>
          <w:szCs w:val="20"/>
          <w:lang w:eastAsia="fr-FR"/>
          <w14:ligatures w14:val="standard"/>
          <w14:cntxtAlts/>
        </w:rPr>
        <w:t>:</w:t>
      </w:r>
    </w:p>
    <w:p w14:paraId="4EBDC40F" w14:textId="77777777" w:rsidR="00930297" w:rsidRPr="00880405" w:rsidRDefault="00930297" w:rsidP="006657DF">
      <w:pPr>
        <w:pStyle w:val="soustitre"/>
      </w:pPr>
      <w:r w:rsidRPr="00880405">
        <w:t>Les éléments administratifs vous concernant</w:t>
      </w:r>
      <w:r w:rsidRPr="00880405">
        <w:rPr>
          <w:rFonts w:ascii="Calibri" w:hAnsi="Calibri" w:cs="Calibri"/>
        </w:rPr>
        <w:t> </w:t>
      </w:r>
      <w:r w:rsidRPr="00880405">
        <w:t xml:space="preserve"> </w:t>
      </w:r>
    </w:p>
    <w:p w14:paraId="61176543" w14:textId="77777777" w:rsidR="00930297" w:rsidRPr="00880405"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880405">
        <w:rPr>
          <w:rFonts w:ascii="Marianne Light" w:eastAsia="Times New Roman" w:hAnsi="Marianne Light" w:cs="Arial"/>
          <w:kern w:val="28"/>
          <w:sz w:val="18"/>
          <w:szCs w:val="20"/>
          <w:lang w:eastAsia="fr-FR"/>
          <w14:ligatures w14:val="standard"/>
          <w14:cntxtAlts/>
        </w:rPr>
        <w:t>Il conviendra de saisir en ligne les informations suivantes</w:t>
      </w:r>
      <w:r w:rsidRPr="00880405">
        <w:rPr>
          <w:rFonts w:ascii="Calibri" w:eastAsia="Times New Roman" w:hAnsi="Calibri" w:cs="Calibri"/>
          <w:kern w:val="28"/>
          <w:sz w:val="18"/>
          <w:szCs w:val="20"/>
          <w:lang w:eastAsia="fr-FR"/>
          <w14:ligatures w14:val="standard"/>
          <w14:cntxtAlts/>
        </w:rPr>
        <w:t> </w:t>
      </w:r>
      <w:r w:rsidRPr="00880405">
        <w:rPr>
          <w:rFonts w:ascii="Marianne Light" w:eastAsia="Times New Roman" w:hAnsi="Marianne Light" w:cs="Arial"/>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994B82B" w14:textId="77777777" w:rsidR="00930297" w:rsidRPr="00880405" w:rsidRDefault="00930297" w:rsidP="006657DF">
      <w:pPr>
        <w:pStyle w:val="soustitre"/>
      </w:pPr>
      <w:r w:rsidRPr="00880405">
        <w:t>La description du projet (1300 caractères espaces compris)</w:t>
      </w:r>
    </w:p>
    <w:p w14:paraId="2F4D5BEB" w14:textId="77777777" w:rsidR="00D739C5" w:rsidRPr="00880405" w:rsidRDefault="00930297" w:rsidP="008F290B">
      <w:pPr>
        <w:spacing w:after="0" w:line="286" w:lineRule="auto"/>
        <w:rPr>
          <w:rFonts w:ascii="Marianne Light" w:eastAsia="Calibri" w:hAnsi="Marianne Light" w:cs="Arial"/>
          <w:kern w:val="28"/>
          <w:sz w:val="18"/>
          <w:szCs w:val="20"/>
          <w:highlight w:val="lightGray"/>
          <w14:ligatures w14:val="standard"/>
          <w14:cntxtAlts/>
        </w:rPr>
      </w:pPr>
      <w:r w:rsidRPr="00880405">
        <w:rPr>
          <w:rFonts w:ascii="Marianne Light" w:eastAsia="Calibri" w:hAnsi="Marianne Light" w:cs="Arial"/>
          <w:kern w:val="28"/>
          <w:sz w:val="18"/>
          <w:szCs w:val="20"/>
          <w:highlight w:val="lightGray"/>
          <w14:ligatures w14:val="standard"/>
          <w14:cntxtAlts/>
        </w:rPr>
        <w:t>Présenter</w:t>
      </w:r>
      <w:r w:rsidR="00D739C5" w:rsidRPr="00880405">
        <w:rPr>
          <w:rFonts w:ascii="Calibri" w:eastAsia="Calibri" w:hAnsi="Calibri" w:cs="Calibri"/>
          <w:kern w:val="28"/>
          <w:sz w:val="18"/>
          <w:szCs w:val="20"/>
          <w:highlight w:val="lightGray"/>
          <w14:ligatures w14:val="standard"/>
          <w14:cntxtAlts/>
        </w:rPr>
        <w:t> </w:t>
      </w:r>
      <w:r w:rsidR="00D739C5" w:rsidRPr="00880405">
        <w:rPr>
          <w:rFonts w:ascii="Marianne Light" w:eastAsia="Calibri" w:hAnsi="Marianne Light" w:cs="Arial"/>
          <w:kern w:val="28"/>
          <w:sz w:val="18"/>
          <w:szCs w:val="20"/>
          <w:highlight w:val="lightGray"/>
          <w14:ligatures w14:val="standard"/>
          <w14:cntxtAlts/>
        </w:rPr>
        <w:t>:</w:t>
      </w:r>
    </w:p>
    <w:p w14:paraId="4295722D" w14:textId="1AA485A5" w:rsidR="00B65BC4" w:rsidRPr="00880405" w:rsidRDefault="00B65BC4" w:rsidP="008F290B">
      <w:pPr>
        <w:pStyle w:val="Paragraphedeliste"/>
        <w:numPr>
          <w:ilvl w:val="0"/>
          <w:numId w:val="12"/>
        </w:numPr>
        <w:spacing w:after="0" w:line="286" w:lineRule="auto"/>
        <w:rPr>
          <w:rFonts w:ascii="Marianne Light" w:eastAsia="Calibri" w:hAnsi="Marianne Light" w:cs="Arial"/>
          <w:kern w:val="28"/>
          <w:sz w:val="18"/>
          <w:szCs w:val="20"/>
          <w:highlight w:val="lightGray"/>
          <w14:ligatures w14:val="standard"/>
          <w14:cntxtAlts/>
        </w:rPr>
      </w:pPr>
      <w:r w:rsidRPr="00880405">
        <w:rPr>
          <w:rFonts w:ascii="Marianne Light" w:eastAsia="Calibri" w:hAnsi="Marianne Light" w:cs="Arial"/>
          <w:kern w:val="28"/>
          <w:sz w:val="18"/>
          <w:szCs w:val="20"/>
          <w:highlight w:val="lightGray"/>
          <w14:ligatures w14:val="standard"/>
          <w14:cntxtAlts/>
        </w:rPr>
        <w:t xml:space="preserve">Votre entreprise </w:t>
      </w:r>
    </w:p>
    <w:p w14:paraId="1B3E8350" w14:textId="517CFA26" w:rsidR="00D739C5" w:rsidRPr="00880405" w:rsidRDefault="00102FE9" w:rsidP="008F290B">
      <w:pPr>
        <w:pStyle w:val="Paragraphedeliste"/>
        <w:numPr>
          <w:ilvl w:val="0"/>
          <w:numId w:val="12"/>
        </w:numPr>
        <w:spacing w:after="0" w:line="286" w:lineRule="auto"/>
        <w:rPr>
          <w:rFonts w:ascii="Marianne Light" w:eastAsia="Calibri" w:hAnsi="Marianne Light" w:cs="Arial"/>
          <w:kern w:val="28"/>
          <w:sz w:val="18"/>
          <w:szCs w:val="20"/>
          <w:highlight w:val="lightGray"/>
          <w14:ligatures w14:val="standard"/>
          <w14:cntxtAlts/>
        </w:rPr>
      </w:pPr>
      <w:proofErr w:type="gramStart"/>
      <w:r w:rsidRPr="00880405">
        <w:rPr>
          <w:rFonts w:ascii="Marianne Light" w:eastAsia="Calibri" w:hAnsi="Marianne Light" w:cs="Arial"/>
          <w:kern w:val="28"/>
          <w:sz w:val="18"/>
          <w:szCs w:val="20"/>
          <w:highlight w:val="lightGray"/>
          <w14:ligatures w14:val="standard"/>
          <w14:cntxtAlts/>
        </w:rPr>
        <w:t>le</w:t>
      </w:r>
      <w:proofErr w:type="gramEnd"/>
      <w:r w:rsidRPr="00880405">
        <w:rPr>
          <w:rFonts w:ascii="Marianne Light" w:eastAsia="Calibri" w:hAnsi="Marianne Light" w:cs="Arial"/>
          <w:kern w:val="28"/>
          <w:sz w:val="18"/>
          <w:szCs w:val="20"/>
          <w:highlight w:val="lightGray"/>
          <w14:ligatures w14:val="standard"/>
          <w14:cntxtAlts/>
        </w:rPr>
        <w:t xml:space="preserve"> périmètre </w:t>
      </w:r>
      <w:r w:rsidR="00D739C5" w:rsidRPr="00880405">
        <w:rPr>
          <w:rFonts w:ascii="Marianne Light" w:eastAsia="Calibri" w:hAnsi="Marianne Light" w:cs="Arial"/>
          <w:kern w:val="28"/>
          <w:sz w:val="18"/>
          <w:szCs w:val="20"/>
          <w:highlight w:val="lightGray"/>
          <w14:ligatures w14:val="standard"/>
          <w14:cntxtAlts/>
        </w:rPr>
        <w:t xml:space="preserve">technique </w:t>
      </w:r>
      <w:r w:rsidRPr="00880405">
        <w:rPr>
          <w:rFonts w:ascii="Marianne Light" w:eastAsia="Calibri" w:hAnsi="Marianne Light" w:cs="Arial"/>
          <w:kern w:val="28"/>
          <w:sz w:val="18"/>
          <w:szCs w:val="20"/>
          <w:highlight w:val="lightGray"/>
          <w14:ligatures w14:val="standard"/>
          <w14:cntxtAlts/>
        </w:rPr>
        <w:t>de l’étude</w:t>
      </w:r>
      <w:r w:rsidRPr="00880405">
        <w:rPr>
          <w:rFonts w:ascii="Calibri" w:eastAsia="Calibri" w:hAnsi="Calibri" w:cs="Calibri"/>
          <w:kern w:val="28"/>
          <w:sz w:val="18"/>
          <w:szCs w:val="20"/>
          <w:highlight w:val="lightGray"/>
          <w14:ligatures w14:val="standard"/>
          <w14:cntxtAlts/>
        </w:rPr>
        <w:t> </w:t>
      </w:r>
      <w:r w:rsidRPr="00880405">
        <w:rPr>
          <w:rFonts w:ascii="Marianne Light" w:eastAsia="Calibri" w:hAnsi="Marianne Light" w:cs="Arial"/>
          <w:kern w:val="28"/>
          <w:sz w:val="18"/>
          <w:szCs w:val="20"/>
          <w:highlight w:val="lightGray"/>
          <w14:ligatures w14:val="standard"/>
          <w14:cntxtAlts/>
        </w:rPr>
        <w:t xml:space="preserve">: </w:t>
      </w:r>
      <w:r w:rsidR="00D739C5" w:rsidRPr="00880405">
        <w:rPr>
          <w:rFonts w:ascii="Marianne Light" w:eastAsia="Calibri" w:hAnsi="Marianne Light" w:cs="Arial"/>
          <w:kern w:val="28"/>
          <w:sz w:val="18"/>
          <w:szCs w:val="20"/>
          <w:highlight w:val="lightGray"/>
          <w14:ligatures w14:val="standard"/>
          <w14:cntxtAlts/>
        </w:rPr>
        <w:t>déchets ou matériaux considérés, quantités prévisionnelles, procédé de recyclage</w:t>
      </w:r>
      <w:r w:rsidRPr="00880405">
        <w:rPr>
          <w:rFonts w:ascii="Marianne Light" w:eastAsia="Calibri" w:hAnsi="Marianne Light" w:cs="Arial"/>
          <w:kern w:val="28"/>
          <w:sz w:val="18"/>
          <w:szCs w:val="20"/>
          <w:highlight w:val="lightGray"/>
          <w14:ligatures w14:val="standard"/>
          <w14:cntxtAlts/>
        </w:rPr>
        <w:t xml:space="preserve">, </w:t>
      </w:r>
    </w:p>
    <w:p w14:paraId="396A3AFD" w14:textId="50B9C31D" w:rsidR="00930297" w:rsidRPr="00880405" w:rsidRDefault="00D739C5" w:rsidP="008F290B">
      <w:pPr>
        <w:pStyle w:val="Paragraphedeliste"/>
        <w:numPr>
          <w:ilvl w:val="0"/>
          <w:numId w:val="12"/>
        </w:numPr>
        <w:spacing w:after="0" w:line="286" w:lineRule="auto"/>
        <w:rPr>
          <w:rFonts w:ascii="Marianne Light" w:eastAsia="Calibri" w:hAnsi="Marianne Light" w:cs="Arial"/>
          <w:kern w:val="28"/>
          <w:sz w:val="18"/>
          <w:szCs w:val="20"/>
          <w:highlight w:val="lightGray"/>
          <w14:ligatures w14:val="standard"/>
          <w14:cntxtAlts/>
        </w:rPr>
      </w:pPr>
      <w:proofErr w:type="gramStart"/>
      <w:r w:rsidRPr="00880405">
        <w:rPr>
          <w:rFonts w:ascii="Marianne Light" w:eastAsia="Calibri" w:hAnsi="Marianne Light" w:cs="Arial"/>
          <w:kern w:val="28"/>
          <w:sz w:val="18"/>
          <w:szCs w:val="20"/>
          <w:highlight w:val="lightGray"/>
          <w14:ligatures w14:val="standard"/>
          <w14:cntxtAlts/>
        </w:rPr>
        <w:t>la</w:t>
      </w:r>
      <w:proofErr w:type="gramEnd"/>
      <w:r w:rsidRPr="00880405">
        <w:rPr>
          <w:rFonts w:ascii="Marianne Light" w:eastAsia="Calibri" w:hAnsi="Marianne Light" w:cs="Arial"/>
          <w:kern w:val="28"/>
          <w:sz w:val="18"/>
          <w:szCs w:val="20"/>
          <w:highlight w:val="lightGray"/>
          <w14:ligatures w14:val="standard"/>
          <w14:cntxtAlts/>
        </w:rPr>
        <w:t xml:space="preserve"> méthode</w:t>
      </w:r>
      <w:r w:rsidRPr="00880405">
        <w:rPr>
          <w:rFonts w:ascii="Calibri" w:eastAsia="Calibri" w:hAnsi="Calibri" w:cs="Calibri"/>
          <w:kern w:val="28"/>
          <w:sz w:val="18"/>
          <w:szCs w:val="20"/>
          <w:highlight w:val="lightGray"/>
          <w14:ligatures w14:val="standard"/>
          <w14:cntxtAlts/>
        </w:rPr>
        <w:t> </w:t>
      </w:r>
      <w:r w:rsidRPr="00880405">
        <w:rPr>
          <w:rFonts w:ascii="Marianne Light" w:eastAsia="Calibri" w:hAnsi="Marianne Light" w:cs="Arial"/>
          <w:kern w:val="28"/>
          <w:sz w:val="18"/>
          <w:szCs w:val="20"/>
          <w:highlight w:val="lightGray"/>
          <w14:ligatures w14:val="standard"/>
          <w14:cntxtAlts/>
        </w:rPr>
        <w:t xml:space="preserve">: </w:t>
      </w:r>
      <w:r w:rsidR="00102FE9" w:rsidRPr="00880405">
        <w:rPr>
          <w:rFonts w:ascii="Marianne Light" w:eastAsia="Calibri" w:hAnsi="Marianne Light" w:cs="Arial"/>
          <w:kern w:val="28"/>
          <w:sz w:val="18"/>
          <w:szCs w:val="20"/>
          <w:highlight w:val="lightGray"/>
          <w14:ligatures w14:val="standard"/>
          <w14:cntxtAlts/>
        </w:rPr>
        <w:t>principales</w:t>
      </w:r>
      <w:r w:rsidRPr="00880405">
        <w:rPr>
          <w:rFonts w:ascii="Marianne Light" w:eastAsia="Calibri" w:hAnsi="Marianne Light" w:cs="Arial"/>
          <w:kern w:val="28"/>
          <w:sz w:val="18"/>
          <w:szCs w:val="20"/>
          <w:highlight w:val="lightGray"/>
          <w14:ligatures w14:val="standard"/>
          <w14:cntxtAlts/>
        </w:rPr>
        <w:t xml:space="preserve"> tâches à réaliser, calendrier</w:t>
      </w:r>
    </w:p>
    <w:p w14:paraId="017F08C7" w14:textId="03619425" w:rsidR="00D739C5" w:rsidRPr="00880405" w:rsidRDefault="00D739C5" w:rsidP="008F290B">
      <w:pPr>
        <w:pStyle w:val="Paragraphedeliste"/>
        <w:numPr>
          <w:ilvl w:val="0"/>
          <w:numId w:val="12"/>
        </w:numPr>
        <w:spacing w:after="0" w:line="286" w:lineRule="auto"/>
        <w:rPr>
          <w:rFonts w:ascii="Marianne Light" w:eastAsia="Calibri" w:hAnsi="Marianne Light" w:cs="Arial"/>
          <w:kern w:val="28"/>
          <w:sz w:val="18"/>
          <w:szCs w:val="20"/>
          <w:highlight w:val="lightGray"/>
          <w14:ligatures w14:val="standard"/>
          <w14:cntxtAlts/>
        </w:rPr>
      </w:pPr>
      <w:proofErr w:type="gramStart"/>
      <w:r w:rsidRPr="00880405">
        <w:rPr>
          <w:rFonts w:ascii="Marianne Light" w:eastAsia="Calibri" w:hAnsi="Marianne Light" w:cs="Arial"/>
          <w:kern w:val="28"/>
          <w:sz w:val="18"/>
          <w:szCs w:val="20"/>
          <w:highlight w:val="lightGray"/>
          <w14:ligatures w14:val="standard"/>
          <w14:cntxtAlts/>
        </w:rPr>
        <w:t>les</w:t>
      </w:r>
      <w:proofErr w:type="gramEnd"/>
      <w:r w:rsidRPr="00880405">
        <w:rPr>
          <w:rFonts w:ascii="Marianne Light" w:eastAsia="Calibri" w:hAnsi="Marianne Light" w:cs="Arial"/>
          <w:kern w:val="28"/>
          <w:sz w:val="18"/>
          <w:szCs w:val="20"/>
          <w:highlight w:val="lightGray"/>
          <w14:ligatures w14:val="standard"/>
          <w14:cntxtAlts/>
        </w:rPr>
        <w:t xml:space="preserve"> moyens prévus</w:t>
      </w:r>
      <w:r w:rsidRPr="00880405">
        <w:rPr>
          <w:rFonts w:ascii="Calibri" w:eastAsia="Calibri" w:hAnsi="Calibri" w:cs="Calibri"/>
          <w:kern w:val="28"/>
          <w:sz w:val="18"/>
          <w:szCs w:val="20"/>
          <w:highlight w:val="lightGray"/>
          <w14:ligatures w14:val="standard"/>
          <w14:cntxtAlts/>
        </w:rPr>
        <w:t> </w:t>
      </w:r>
      <w:r w:rsidRPr="00880405">
        <w:rPr>
          <w:rFonts w:ascii="Marianne Light" w:eastAsia="Calibri" w:hAnsi="Marianne Light" w:cs="Arial"/>
          <w:kern w:val="28"/>
          <w:sz w:val="18"/>
          <w:szCs w:val="20"/>
          <w:highlight w:val="lightGray"/>
          <w14:ligatures w14:val="standard"/>
          <w14:cntxtAlts/>
        </w:rPr>
        <w:t>: moyens humains, prestation de bureau d’études, matériels, mesures</w:t>
      </w:r>
      <w:r w:rsidR="00B65BC4" w:rsidRPr="00880405">
        <w:rPr>
          <w:rFonts w:ascii="Marianne Light" w:eastAsia="Calibri" w:hAnsi="Marianne Light" w:cs="Arial"/>
          <w:kern w:val="28"/>
          <w:sz w:val="18"/>
          <w:szCs w:val="20"/>
          <w:highlight w:val="lightGray"/>
          <w14:ligatures w14:val="standard"/>
          <w14:cntxtAlts/>
        </w:rPr>
        <w:t>…</w:t>
      </w:r>
    </w:p>
    <w:p w14:paraId="3126E730" w14:textId="77777777" w:rsidR="00B65BC4" w:rsidRPr="0088040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880405">
        <w:rPr>
          <w:rFonts w:ascii="Marianne Light" w:eastAsia="Times New Roman" w:hAnsi="Marianne Light" w:cs="Arial"/>
          <w:i/>
          <w:kern w:val="28"/>
          <w:sz w:val="18"/>
          <w:szCs w:val="20"/>
          <w:lang w:eastAsia="fr-FR"/>
          <w14:ligatures w14:val="standard"/>
          <w14:cntxtAlts/>
        </w:rPr>
        <w:t>Par exemple</w:t>
      </w:r>
      <w:r w:rsidRPr="00880405">
        <w:rPr>
          <w:rFonts w:ascii="Calibri" w:eastAsia="Times New Roman" w:hAnsi="Calibri" w:cs="Calibri"/>
          <w:i/>
          <w:kern w:val="28"/>
          <w:sz w:val="18"/>
          <w:szCs w:val="20"/>
          <w:lang w:eastAsia="fr-FR"/>
          <w14:ligatures w14:val="standard"/>
          <w14:cntxtAlts/>
        </w:rPr>
        <w:t> </w:t>
      </w:r>
      <w:r w:rsidRPr="00880405">
        <w:rPr>
          <w:rFonts w:ascii="Marianne Light" w:eastAsia="Times New Roman" w:hAnsi="Marianne Light" w:cs="Arial"/>
          <w:i/>
          <w:kern w:val="28"/>
          <w:sz w:val="18"/>
          <w:szCs w:val="20"/>
          <w:lang w:eastAsia="fr-FR"/>
          <w14:ligatures w14:val="standard"/>
          <w14:cntxtAlts/>
        </w:rPr>
        <w:t>: L’opération est portée par ….</w:t>
      </w:r>
      <w:r w:rsidR="00B65BC4" w:rsidRPr="00880405">
        <w:rPr>
          <w:rFonts w:ascii="Marianne Light" w:eastAsia="Times New Roman" w:hAnsi="Marianne Light" w:cs="Arial"/>
          <w:i/>
          <w:kern w:val="28"/>
          <w:sz w:val="18"/>
          <w:szCs w:val="20"/>
          <w:lang w:eastAsia="fr-FR"/>
          <w14:ligatures w14:val="standard"/>
          <w14:cntxtAlts/>
        </w:rPr>
        <w:t xml:space="preserve"> </w:t>
      </w:r>
      <w:proofErr w:type="gramStart"/>
      <w:r w:rsidR="00B65BC4" w:rsidRPr="00880405">
        <w:rPr>
          <w:rFonts w:ascii="Marianne Light" w:eastAsia="Times New Roman" w:hAnsi="Marianne Light" w:cs="Arial"/>
          <w:i/>
          <w:kern w:val="28"/>
          <w:sz w:val="18"/>
          <w:szCs w:val="20"/>
          <w:lang w:eastAsia="fr-FR"/>
          <w14:ligatures w14:val="standard"/>
          <w14:cntxtAlts/>
        </w:rPr>
        <w:t>située</w:t>
      </w:r>
      <w:proofErr w:type="gramEnd"/>
      <w:r w:rsidR="00B65BC4" w:rsidRPr="00880405">
        <w:rPr>
          <w:rFonts w:ascii="Marianne Light" w:eastAsia="Times New Roman" w:hAnsi="Marianne Light" w:cs="Arial"/>
          <w:i/>
          <w:kern w:val="28"/>
          <w:sz w:val="18"/>
          <w:szCs w:val="20"/>
          <w:lang w:eastAsia="fr-FR"/>
          <w14:ligatures w14:val="standard"/>
          <w14:cntxtAlts/>
        </w:rPr>
        <w:t xml:space="preserve"> à…</w:t>
      </w:r>
    </w:p>
    <w:p w14:paraId="27B63D43" w14:textId="155900F8" w:rsidR="00B65BC4" w:rsidRPr="0088040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880405">
        <w:rPr>
          <w:rFonts w:ascii="Marianne Light" w:eastAsia="Times New Roman" w:hAnsi="Marianne Light" w:cs="Arial"/>
          <w:i/>
          <w:kern w:val="28"/>
          <w:sz w:val="18"/>
          <w:szCs w:val="20"/>
          <w:lang w:eastAsia="fr-FR"/>
          <w14:ligatures w14:val="standard"/>
          <w14:cntxtAlts/>
        </w:rPr>
        <w:t xml:space="preserve"> L’opération vise à étudier un projet de</w:t>
      </w:r>
      <w:r w:rsidR="00B65BC4" w:rsidRPr="00880405">
        <w:rPr>
          <w:rFonts w:ascii="Marianne Light" w:eastAsia="Times New Roman" w:hAnsi="Marianne Light" w:cs="Arial"/>
          <w:i/>
          <w:kern w:val="28"/>
          <w:sz w:val="18"/>
          <w:szCs w:val="20"/>
          <w:lang w:eastAsia="fr-FR"/>
          <w14:ligatures w14:val="standard"/>
          <w14:cntxtAlts/>
        </w:rPr>
        <w:t xml:space="preserve"> recyclage de</w:t>
      </w:r>
      <w:r w:rsidRPr="00880405">
        <w:rPr>
          <w:rFonts w:ascii="Marianne Light" w:eastAsia="Times New Roman" w:hAnsi="Marianne Light" w:cs="Arial"/>
          <w:i/>
          <w:kern w:val="28"/>
          <w:sz w:val="18"/>
          <w:szCs w:val="20"/>
          <w:lang w:eastAsia="fr-FR"/>
          <w14:ligatures w14:val="standard"/>
          <w14:cntxtAlts/>
        </w:rPr>
        <w:t xml:space="preserve">…. </w:t>
      </w:r>
    </w:p>
    <w:p w14:paraId="3B65CEEE" w14:textId="54038FF3" w:rsidR="00930297" w:rsidRPr="0088040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880405">
        <w:rPr>
          <w:rFonts w:ascii="Marianne Light" w:eastAsia="Times New Roman" w:hAnsi="Marianne Light" w:cs="Arial"/>
          <w:i/>
          <w:kern w:val="28"/>
          <w:sz w:val="18"/>
          <w:szCs w:val="20"/>
          <w:lang w:eastAsia="fr-FR"/>
          <w14:ligatures w14:val="standard"/>
          <w14:cntxtAlts/>
        </w:rPr>
        <w:t>Les mo</w:t>
      </w:r>
      <w:r w:rsidR="00B65BC4" w:rsidRPr="00880405">
        <w:rPr>
          <w:rFonts w:ascii="Marianne Light" w:eastAsia="Times New Roman" w:hAnsi="Marianne Light" w:cs="Arial"/>
          <w:i/>
          <w:kern w:val="28"/>
          <w:sz w:val="18"/>
          <w:szCs w:val="20"/>
          <w:lang w:eastAsia="fr-FR"/>
          <w14:ligatures w14:val="standard"/>
          <w14:cntxtAlts/>
        </w:rPr>
        <w:t>yens pour réaliser l’étude sont…</w:t>
      </w:r>
    </w:p>
    <w:p w14:paraId="4BC06431" w14:textId="77777777" w:rsidR="00930297" w:rsidRPr="00880405" w:rsidRDefault="00930297" w:rsidP="006657DF">
      <w:pPr>
        <w:pStyle w:val="soustitre"/>
      </w:pPr>
      <w:r w:rsidRPr="00880405">
        <w:t>Le contexte du projet (1300 caractères espaces compris)</w:t>
      </w:r>
    </w:p>
    <w:p w14:paraId="1C54F029" w14:textId="10A256D8" w:rsidR="00B4033E" w:rsidRPr="00880405" w:rsidRDefault="00B4033E" w:rsidP="00B4033E">
      <w:pPr>
        <w:spacing w:after="120" w:line="286" w:lineRule="auto"/>
        <w:rPr>
          <w:rFonts w:ascii="Marianne Light" w:eastAsia="Calibri" w:hAnsi="Marianne Light" w:cs="Arial"/>
          <w:kern w:val="28"/>
          <w:sz w:val="18"/>
          <w:szCs w:val="20"/>
          <w14:ligatures w14:val="standard"/>
          <w14:cntxtAlts/>
        </w:rPr>
      </w:pPr>
      <w:r w:rsidRPr="00880405">
        <w:rPr>
          <w:rFonts w:ascii="Marianne Light" w:eastAsia="Calibri" w:hAnsi="Marianne Light" w:cs="Arial"/>
          <w:kern w:val="28"/>
          <w:sz w:val="18"/>
          <w:szCs w:val="20"/>
          <w:highlight w:val="lightGray"/>
          <w:lang w:eastAsia="fr-FR"/>
          <w14:ligatures w14:val="standard"/>
          <w14:cntxtAlts/>
        </w:rPr>
        <w:t>Décrire le contexte, citer les projets ou études antérieurs, en cours ou à venir</w:t>
      </w:r>
      <w:r w:rsidRPr="00880405">
        <w:rPr>
          <w:rFonts w:ascii="Marianne Light" w:eastAsia="Calibri" w:hAnsi="Marianne Light" w:cs="Arial"/>
          <w:kern w:val="28"/>
          <w:sz w:val="18"/>
          <w:szCs w:val="20"/>
          <w:highlight w:val="lightGray"/>
          <w14:ligatures w14:val="standard"/>
          <w14:cntxtAlts/>
        </w:rPr>
        <w:t>. Indiquer ce qui vous conduit à envisager cette étude, les partenaires éventuels, le lien avec un ou des territoires.</w:t>
      </w:r>
    </w:p>
    <w:p w14:paraId="0F47E5E7" w14:textId="22028D4F" w:rsidR="00930297" w:rsidRPr="0088040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880405">
        <w:rPr>
          <w:rFonts w:ascii="Marianne Light" w:eastAsia="Times New Roman" w:hAnsi="Marianne Light" w:cs="Arial"/>
          <w:i/>
          <w:kern w:val="28"/>
          <w:sz w:val="18"/>
          <w:szCs w:val="20"/>
          <w:lang w:eastAsia="fr-FR"/>
          <w14:ligatures w14:val="standard"/>
          <w14:cntxtAlts/>
        </w:rPr>
        <w:t>Par exemple</w:t>
      </w:r>
      <w:r w:rsidRPr="00880405">
        <w:rPr>
          <w:rFonts w:ascii="Calibri" w:eastAsia="Times New Roman" w:hAnsi="Calibri" w:cs="Calibri"/>
          <w:i/>
          <w:kern w:val="28"/>
          <w:sz w:val="18"/>
          <w:szCs w:val="20"/>
          <w:lang w:eastAsia="fr-FR"/>
          <w14:ligatures w14:val="standard"/>
          <w14:cntxtAlts/>
        </w:rPr>
        <w:t> </w:t>
      </w:r>
      <w:r w:rsidRPr="00880405">
        <w:rPr>
          <w:rFonts w:ascii="Marianne Light" w:eastAsia="Times New Roman" w:hAnsi="Marianne Light" w:cs="Arial"/>
          <w:i/>
          <w:kern w:val="28"/>
          <w:sz w:val="18"/>
          <w:szCs w:val="20"/>
          <w:lang w:eastAsia="fr-FR"/>
          <w14:ligatures w14:val="standard"/>
          <w14:cntxtAlts/>
        </w:rPr>
        <w:t xml:space="preserve">: </w:t>
      </w:r>
    </w:p>
    <w:p w14:paraId="56F3E2A5" w14:textId="52A18DDD" w:rsidR="00B65BC4" w:rsidRPr="00880405" w:rsidRDefault="00B65BC4"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880405">
        <w:rPr>
          <w:rFonts w:ascii="Marianne Light" w:eastAsia="Times New Roman" w:hAnsi="Marianne Light" w:cs="Arial"/>
          <w:i/>
          <w:kern w:val="28"/>
          <w:sz w:val="18"/>
          <w:szCs w:val="20"/>
          <w:lang w:eastAsia="fr-FR"/>
          <w14:ligatures w14:val="standard"/>
          <w14:cntxtAlts/>
        </w:rPr>
        <w:t>Notre société recycle déjà … et voudrait recycler… en partenariat avec l’entreprise…</w:t>
      </w:r>
    </w:p>
    <w:p w14:paraId="1ACC41D6" w14:textId="5B69B56C" w:rsidR="00B65BC4" w:rsidRPr="00880405" w:rsidRDefault="00B65BC4"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880405">
        <w:rPr>
          <w:rFonts w:ascii="Marianne Light" w:eastAsia="Times New Roman" w:hAnsi="Marianne Light" w:cs="Arial"/>
          <w:i/>
          <w:kern w:val="28"/>
          <w:sz w:val="18"/>
          <w:szCs w:val="20"/>
          <w:lang w:eastAsia="fr-FR"/>
          <w14:ligatures w14:val="standard"/>
          <w14:cntxtAlts/>
        </w:rPr>
        <w:t>Les déchets à recycler proviendraient de …</w:t>
      </w:r>
    </w:p>
    <w:p w14:paraId="5BF76FD0" w14:textId="134B966A" w:rsidR="00B65BC4" w:rsidRPr="00880405" w:rsidRDefault="00B65BC4"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880405">
        <w:rPr>
          <w:rFonts w:ascii="Marianne Light" w:eastAsia="Times New Roman" w:hAnsi="Marianne Light" w:cs="Arial"/>
          <w:i/>
          <w:kern w:val="28"/>
          <w:sz w:val="18"/>
          <w:szCs w:val="20"/>
          <w:lang w:eastAsia="fr-FR"/>
          <w14:ligatures w14:val="standard"/>
          <w14:cntxtAlts/>
        </w:rPr>
        <w:t>La matière première issue du recyclage pourrait être vendue à…</w:t>
      </w:r>
    </w:p>
    <w:p w14:paraId="544B81DE" w14:textId="77777777" w:rsidR="00930297" w:rsidRPr="00880405" w:rsidRDefault="00930297" w:rsidP="006657DF">
      <w:pPr>
        <w:pStyle w:val="soustitre"/>
      </w:pPr>
      <w:r w:rsidRPr="00880405">
        <w:t>Les objectifs et résultats attendus (1300 caractères maximum)</w:t>
      </w:r>
    </w:p>
    <w:p w14:paraId="6FC20F44" w14:textId="3738AD09" w:rsidR="00930297" w:rsidRPr="00880405" w:rsidRDefault="00930297" w:rsidP="00930297">
      <w:pPr>
        <w:spacing w:after="120" w:line="286" w:lineRule="auto"/>
        <w:rPr>
          <w:rFonts w:ascii="Marianne Light" w:eastAsia="Calibri" w:hAnsi="Marianne Light" w:cs="Arial"/>
          <w:kern w:val="28"/>
          <w:sz w:val="18"/>
          <w:szCs w:val="20"/>
          <w14:ligatures w14:val="standard"/>
          <w14:cntxtAlts/>
        </w:rPr>
      </w:pPr>
      <w:r w:rsidRPr="00880405">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880405">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880405">
        <w:rPr>
          <w:rFonts w:ascii="Marianne Light" w:eastAsia="Calibri" w:hAnsi="Marianne Light" w:cs="Arial"/>
          <w:kern w:val="28"/>
          <w:sz w:val="18"/>
          <w:szCs w:val="20"/>
          <w:highlight w:val="lightGray"/>
          <w14:ligatures w14:val="standard"/>
          <w14:cntxtAlts/>
        </w:rPr>
        <w:t>.</w:t>
      </w:r>
      <w:r w:rsidRPr="00880405">
        <w:rPr>
          <w:rFonts w:ascii="Marianne Light" w:eastAsia="Calibri" w:hAnsi="Marianne Light" w:cs="Arial"/>
          <w:kern w:val="28"/>
          <w:sz w:val="18"/>
          <w:szCs w:val="20"/>
          <w14:ligatures w14:val="standard"/>
          <w14:cntxtAlts/>
        </w:rPr>
        <w:t xml:space="preserve"> </w:t>
      </w:r>
    </w:p>
    <w:p w14:paraId="02D099F2" w14:textId="0A1AA3B9" w:rsidR="00930297" w:rsidRPr="0088040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880405">
        <w:rPr>
          <w:rFonts w:ascii="Marianne Light" w:eastAsia="Times New Roman" w:hAnsi="Marianne Light" w:cs="Arial"/>
          <w:i/>
          <w:kern w:val="28"/>
          <w:sz w:val="18"/>
          <w:szCs w:val="20"/>
          <w:lang w:eastAsia="fr-FR"/>
          <w14:ligatures w14:val="standard"/>
          <w14:cntxtAlts/>
        </w:rPr>
        <w:lastRenderedPageBreak/>
        <w:t>Par exemple</w:t>
      </w:r>
      <w:r w:rsidRPr="00880405">
        <w:rPr>
          <w:rFonts w:ascii="Calibri" w:eastAsia="Times New Roman" w:hAnsi="Calibri" w:cs="Calibri"/>
          <w:i/>
          <w:kern w:val="28"/>
          <w:sz w:val="18"/>
          <w:szCs w:val="20"/>
          <w:lang w:eastAsia="fr-FR"/>
          <w14:ligatures w14:val="standard"/>
          <w14:cntxtAlts/>
        </w:rPr>
        <w:t> </w:t>
      </w:r>
      <w:r w:rsidR="00B65BC4" w:rsidRPr="00880405">
        <w:rPr>
          <w:rFonts w:ascii="Marianne Light" w:eastAsia="Times New Roman" w:hAnsi="Marianne Light" w:cs="Arial"/>
          <w:i/>
          <w:kern w:val="28"/>
          <w:sz w:val="18"/>
          <w:szCs w:val="20"/>
          <w:lang w:eastAsia="fr-FR"/>
          <w14:ligatures w14:val="standard"/>
          <w14:cntxtAlts/>
        </w:rPr>
        <w:t>:</w:t>
      </w:r>
    </w:p>
    <w:p w14:paraId="2ADF13B5" w14:textId="6CB41C69" w:rsidR="00B65BC4" w:rsidRPr="00880405" w:rsidRDefault="00B65BC4"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880405">
        <w:rPr>
          <w:rFonts w:ascii="Marianne Light" w:eastAsia="Times New Roman" w:hAnsi="Marianne Light" w:cs="Arial"/>
          <w:i/>
          <w:kern w:val="28"/>
          <w:sz w:val="18"/>
          <w:szCs w:val="20"/>
          <w:lang w:eastAsia="fr-FR"/>
          <w14:ligatures w14:val="standard"/>
          <w14:cntxtAlts/>
        </w:rPr>
        <w:t>L’étude permettra de vérifier que l’on peut recycler… avec le procédé… et d’identifier le coût de ce procédé.</w:t>
      </w:r>
    </w:p>
    <w:p w14:paraId="17AE7E4E" w14:textId="77777777" w:rsidR="00930297" w:rsidRPr="00880405" w:rsidRDefault="00930297" w:rsidP="006657DF">
      <w:pPr>
        <w:pStyle w:val="soustitre"/>
      </w:pPr>
      <w:r w:rsidRPr="00880405">
        <w:t xml:space="preserve">Le coût total puis le détail des dépenses </w:t>
      </w:r>
    </w:p>
    <w:p w14:paraId="1C304251" w14:textId="77777777" w:rsidR="00930297" w:rsidRPr="00880405" w:rsidRDefault="00930297" w:rsidP="006657DF">
      <w:pPr>
        <w:pStyle w:val="TexteCourant"/>
      </w:pPr>
      <w:r w:rsidRPr="00880405">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880405" w:rsidRDefault="00930297" w:rsidP="006657DF">
      <w:pPr>
        <w:pStyle w:val="TexteCourant"/>
      </w:pPr>
      <w:r w:rsidRPr="00880405">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880405">
        <w:rPr>
          <w:rFonts w:ascii="Calibri" w:hAnsi="Calibri" w:cs="Calibri"/>
        </w:rPr>
        <w:t> </w:t>
      </w:r>
      <w:r w:rsidRPr="00880405">
        <w:t>: 1 ETPT ou 10 jours ingénieur à 400€ par jour). Des détails plus précis sur vos dépenses peuvent également être précisés dans ce champ libre.</w:t>
      </w:r>
    </w:p>
    <w:p w14:paraId="2817ABBB" w14:textId="77777777" w:rsidR="00930297" w:rsidRPr="00880405" w:rsidRDefault="00930297" w:rsidP="006657DF">
      <w:pPr>
        <w:pStyle w:val="TexteCourant"/>
      </w:pPr>
      <w:r w:rsidRPr="00880405">
        <w:t>Seuls les champs qui vous concernent sont à saisir.</w:t>
      </w:r>
    </w:p>
    <w:p w14:paraId="2F23FB68" w14:textId="77777777" w:rsidR="00930297" w:rsidRPr="00880405" w:rsidRDefault="00930297" w:rsidP="006657DF">
      <w:pPr>
        <w:pStyle w:val="TexteCourant"/>
      </w:pPr>
      <w:r w:rsidRPr="00880405">
        <w:t>Nota</w:t>
      </w:r>
      <w:r w:rsidRPr="00880405">
        <w:rPr>
          <w:rFonts w:ascii="Calibri" w:hAnsi="Calibri" w:cs="Calibri"/>
        </w:rPr>
        <w:t> </w:t>
      </w:r>
      <w:r w:rsidRPr="00880405">
        <w:t>: certaines d</w:t>
      </w:r>
      <w:r w:rsidRPr="00880405">
        <w:rPr>
          <w:rFonts w:cs="Marianne Light"/>
        </w:rPr>
        <w:t>é</w:t>
      </w:r>
      <w:r w:rsidRPr="00880405">
        <w:t xml:space="preserve">penses de votre projet peuvent ne pas </w:t>
      </w:r>
      <w:r w:rsidRPr="00880405">
        <w:rPr>
          <w:rFonts w:cs="Marianne Light"/>
        </w:rPr>
        <w:t>ê</w:t>
      </w:r>
      <w:r w:rsidRPr="00880405">
        <w:t xml:space="preserve">tre </w:t>
      </w:r>
      <w:r w:rsidRPr="00880405">
        <w:rPr>
          <w:rFonts w:cs="Marianne Light"/>
        </w:rPr>
        <w:t>é</w:t>
      </w:r>
      <w:r w:rsidRPr="00880405">
        <w:t>ligibles aux aides ADEME.</w:t>
      </w:r>
    </w:p>
    <w:p w14:paraId="1270806D" w14:textId="77777777" w:rsidR="00930297" w:rsidRPr="00880405" w:rsidRDefault="00930297" w:rsidP="006657DF">
      <w:pPr>
        <w:pStyle w:val="soustitre"/>
      </w:pPr>
      <w:r w:rsidRPr="00880405">
        <w:t xml:space="preserve">Les documents que vous devez fournir pour l’instruction </w:t>
      </w:r>
    </w:p>
    <w:p w14:paraId="00FB9F8E" w14:textId="77777777" w:rsidR="00930297" w:rsidRPr="00880405" w:rsidRDefault="00930297" w:rsidP="006657DF">
      <w:pPr>
        <w:pStyle w:val="TexteCourant"/>
      </w:pPr>
      <w:r w:rsidRPr="00880405">
        <w:t>Vous devez fournir sur AGIR les documents suivants (le nom de fichier ne doit pas comporter plus de 100 caractères, espaces compris)</w:t>
      </w:r>
      <w:r w:rsidRPr="00880405">
        <w:rPr>
          <w:rFonts w:ascii="Calibri" w:hAnsi="Calibri" w:cs="Calibri"/>
        </w:rPr>
        <w:t> </w:t>
      </w:r>
      <w:r w:rsidRPr="00880405">
        <w:t>:</w:t>
      </w:r>
    </w:p>
    <w:p w14:paraId="738F0C04" w14:textId="5899E522" w:rsidR="005D04C6" w:rsidRPr="00880405" w:rsidRDefault="005D04C6" w:rsidP="006657DF">
      <w:pPr>
        <w:pStyle w:val="Pucenoir"/>
      </w:pPr>
      <w:r w:rsidRPr="00880405">
        <w:t xml:space="preserve">Volet technique </w:t>
      </w:r>
      <w:r w:rsidR="00B65BC4" w:rsidRPr="00880405">
        <w:t>(si l’étude est réalisée en interne)</w:t>
      </w:r>
    </w:p>
    <w:p w14:paraId="51CCF7FA" w14:textId="77777777" w:rsidR="005D04C6" w:rsidRPr="00880405" w:rsidRDefault="005D04C6" w:rsidP="006657DF">
      <w:pPr>
        <w:pStyle w:val="Pucenoir"/>
      </w:pPr>
      <w:r w:rsidRPr="00880405">
        <w:t>La proposition technique et financière du bureau d’étude le cas échéant</w:t>
      </w:r>
    </w:p>
    <w:p w14:paraId="3F521BD8" w14:textId="77777777" w:rsidR="005D04C6" w:rsidRPr="00880405" w:rsidRDefault="005D04C6" w:rsidP="006657DF">
      <w:pPr>
        <w:pStyle w:val="Pucenoir"/>
      </w:pPr>
      <w:r w:rsidRPr="00880405">
        <w:t xml:space="preserve">Les documents demandés dans la liste des pièces à joindre du dispositif d’aide de la plateforme AGIR. </w:t>
      </w:r>
    </w:p>
    <w:p w14:paraId="4C030822" w14:textId="77777777" w:rsidR="005D04C6" w:rsidRPr="00880405" w:rsidRDefault="005D04C6" w:rsidP="006657DF">
      <w:pPr>
        <w:pStyle w:val="Pucenoir"/>
      </w:pPr>
      <w:r w:rsidRPr="00880405">
        <w:t>Les documents, à la convenance du porteur de projet, illustrant et argumentant sa demande.</w:t>
      </w:r>
    </w:p>
    <w:p w14:paraId="0EDEA55B" w14:textId="5A08F958" w:rsidR="00930297" w:rsidRPr="006657DF" w:rsidRDefault="00930297" w:rsidP="006657DF">
      <w:pPr>
        <w:pStyle w:val="TexteCourant"/>
        <w:rPr>
          <w:rFonts w:eastAsia="Calibri"/>
        </w:rPr>
      </w:pPr>
      <w:r w:rsidRPr="00880405">
        <w:rPr>
          <w:rFonts w:eastAsia="Calibri"/>
        </w:rPr>
        <w:t>Il est conseillé de compresser les fichiers, d’une taille importante, avant leur intégration dans votre demande d’aide dématérialisée et de donner un nom de fichier court.</w:t>
      </w:r>
    </w:p>
    <w:p w14:paraId="0E7A4969" w14:textId="77777777" w:rsidR="00930297" w:rsidRPr="00602D9D" w:rsidRDefault="00930297" w:rsidP="006657DF">
      <w:pPr>
        <w:pStyle w:val="Titre1"/>
        <w:rPr>
          <w:u w:val="single"/>
        </w:rPr>
      </w:pPr>
      <w:r w:rsidRPr="00602D9D">
        <w:t>En savoir plus</w:t>
      </w:r>
    </w:p>
    <w:p w14:paraId="5665F8DB" w14:textId="77777777" w:rsidR="00635692" w:rsidRPr="004A0778" w:rsidRDefault="00635692" w:rsidP="006657DF">
      <w:pPr>
        <w:pStyle w:val="TexteCourant"/>
      </w:pPr>
      <w:r w:rsidRPr="004A0778">
        <w:t>Site</w:t>
      </w:r>
    </w:p>
    <w:p w14:paraId="2108DC80" w14:textId="77777777" w:rsidR="00635692" w:rsidRPr="004A0778" w:rsidRDefault="00FB36E1" w:rsidP="006657DF">
      <w:pPr>
        <w:pStyle w:val="Pucenoir"/>
        <w:rPr>
          <w:rStyle w:val="Lienhypertexte"/>
          <w:rFonts w:cs="Arial"/>
        </w:rPr>
      </w:pPr>
      <w:hyperlink r:id="rId13" w:history="1">
        <w:r w:rsidR="00635692" w:rsidRPr="004A0778">
          <w:rPr>
            <w:rStyle w:val="Lienhypertexte"/>
            <w:rFonts w:cs="Arial"/>
          </w:rPr>
          <w:t>Site de l’ADEME, page dédiée au recyclage</w:t>
        </w:r>
      </w:hyperlink>
    </w:p>
    <w:p w14:paraId="6BFFE666" w14:textId="77777777" w:rsidR="00635692" w:rsidRPr="004A0778" w:rsidRDefault="00FB36E1" w:rsidP="006657DF">
      <w:pPr>
        <w:pStyle w:val="Pucenoir"/>
        <w:rPr>
          <w:rFonts w:cs="Arial"/>
        </w:rPr>
      </w:pPr>
      <w:hyperlink r:id="rId14" w:history="1">
        <w:r w:rsidR="00635692" w:rsidRPr="004A0778">
          <w:rPr>
            <w:rStyle w:val="Lienhypertexte"/>
            <w:rFonts w:cs="Arial"/>
          </w:rPr>
          <w:t>Site OPTIGEDE</w:t>
        </w:r>
      </w:hyperlink>
    </w:p>
    <w:p w14:paraId="79EFB084" w14:textId="77777777" w:rsidR="00635692" w:rsidRPr="004A0778" w:rsidRDefault="00635692" w:rsidP="006657DF">
      <w:pPr>
        <w:pStyle w:val="TexteCourant"/>
      </w:pPr>
      <w:r w:rsidRPr="004A0778">
        <w:t>Publications</w:t>
      </w:r>
    </w:p>
    <w:p w14:paraId="5DC48579" w14:textId="4EE6CE6D" w:rsidR="00E52029" w:rsidRPr="00E52029" w:rsidRDefault="00FB36E1" w:rsidP="006657DF">
      <w:pPr>
        <w:pStyle w:val="Pucenoir"/>
        <w:rPr>
          <w:rStyle w:val="Lienhypertexte"/>
          <w:rFonts w:cs="Arial"/>
        </w:rPr>
      </w:pPr>
      <w:hyperlink r:id="rId15" w:history="1">
        <w:r w:rsidR="00E52029" w:rsidRPr="00E52029">
          <w:rPr>
            <w:rStyle w:val="Lienhypertexte"/>
            <w:rFonts w:cs="Arial"/>
          </w:rPr>
          <w:t>Bilan national du Recyclage (BNR) 2008 - 2017 et ACV des flux de déchets recyclés - Évolutions du recyclage en France de différents matériaux : métaux ferreux et non ferreux, papiers-cartons, verre, plastiques, inertes du BTP et bois</w:t>
        </w:r>
      </w:hyperlink>
    </w:p>
    <w:p w14:paraId="551D503E" w14:textId="72F7A126" w:rsidR="00635692" w:rsidRPr="004A0778" w:rsidRDefault="00FB36E1" w:rsidP="006657DF">
      <w:pPr>
        <w:pStyle w:val="Pucenoir"/>
      </w:pPr>
      <w:hyperlink r:id="rId16" w:history="1">
        <w:r w:rsidR="00635692" w:rsidRPr="004A0778">
          <w:rPr>
            <w:rStyle w:val="Lienhypertexte"/>
            <w:rFonts w:cs="Arial"/>
          </w:rPr>
          <w:t>Rapports annuels des filières REP</w:t>
        </w:r>
      </w:hyperlink>
    </w:p>
    <w:p w14:paraId="6307ABAA" w14:textId="77777777" w:rsidR="00635692" w:rsidRPr="004A0778" w:rsidRDefault="00635692" w:rsidP="006657DF">
      <w:pPr>
        <w:pStyle w:val="TexteCourant"/>
      </w:pPr>
      <w:r w:rsidRPr="004A0778">
        <w:t>Retours d’expérience</w:t>
      </w:r>
    </w:p>
    <w:p w14:paraId="38517824" w14:textId="77777777" w:rsidR="00635692" w:rsidRPr="004A0778" w:rsidRDefault="00FB36E1" w:rsidP="006657DF">
      <w:pPr>
        <w:pStyle w:val="Pucenoir"/>
        <w:rPr>
          <w:rStyle w:val="Lienhypertexte"/>
        </w:rPr>
      </w:pPr>
      <w:hyperlink r:id="rId17" w:history="1">
        <w:r w:rsidR="00635692" w:rsidRPr="004A0778">
          <w:rPr>
            <w:rStyle w:val="Lienhypertexte"/>
            <w:rFonts w:cs="Arial"/>
          </w:rPr>
          <w:t>Recyclage des rebuts et pertes de fabrication de panneaux isolants en fibre de bois chez PAVAFRANCE à Golbey (88)</w:t>
        </w:r>
      </w:hyperlink>
    </w:p>
    <w:p w14:paraId="287ADFAF" w14:textId="77777777" w:rsidR="00635692" w:rsidRPr="004A0778" w:rsidRDefault="00FB36E1" w:rsidP="006657DF">
      <w:pPr>
        <w:pStyle w:val="Pucenoir"/>
        <w:rPr>
          <w:rStyle w:val="Lienhypertexte"/>
        </w:rPr>
      </w:pPr>
      <w:hyperlink r:id="rId18" w:history="1">
        <w:r w:rsidR="00635692" w:rsidRPr="004A0778">
          <w:rPr>
            <w:rStyle w:val="Lienhypertexte"/>
            <w:rFonts w:cs="Arial"/>
          </w:rPr>
          <w:t>Recyclage des PVC par la société VEKA à Vendeuvre-sur-Barse (10)</w:t>
        </w:r>
      </w:hyperlink>
    </w:p>
    <w:p w14:paraId="2996D107" w14:textId="100374A7" w:rsidR="00076A4E" w:rsidRPr="00086FAE" w:rsidRDefault="00930297" w:rsidP="00880405">
      <w:pPr>
        <w:spacing w:after="120" w:line="240" w:lineRule="auto"/>
        <w:jc w:val="both"/>
        <w:rPr>
          <w:rFonts w:ascii="Marianne" w:hAnsi="Marianne"/>
          <w:color w:val="538135" w:themeColor="accent6" w:themeShade="BF"/>
        </w:rPr>
      </w:pPr>
      <w:r w:rsidRPr="00086FAE">
        <w:rPr>
          <w:rFonts w:ascii="Marianne" w:eastAsia="Times New Roman" w:hAnsi="Marianne" w:cs="Arial"/>
          <w:noProof/>
          <w:color w:val="538135" w:themeColor="accent6" w:themeShade="BF"/>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079C863E">
                <wp:simplePos x="0" y="0"/>
                <wp:positionH relativeFrom="margin">
                  <wp:align>right</wp:align>
                </wp:positionH>
                <wp:positionV relativeFrom="paragraph">
                  <wp:posOffset>330200</wp:posOffset>
                </wp:positionV>
                <wp:extent cx="5734050" cy="2828925"/>
                <wp:effectExtent l="0" t="0" r="19050" b="2857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828925"/>
                        </a:xfrm>
                        <a:prstGeom prst="rect">
                          <a:avLst/>
                        </a:prstGeom>
                        <a:solidFill>
                          <a:srgbClr val="FFFFFF"/>
                        </a:solidFill>
                        <a:ln w="9525">
                          <a:solidFill>
                            <a:srgbClr val="000000"/>
                          </a:solidFill>
                          <a:miter lim="800000"/>
                          <a:headEnd/>
                          <a:tailEnd/>
                        </a:ln>
                      </wps:spPr>
                      <wps:txbx>
                        <w:txbxContent>
                          <w:p w14:paraId="6DD07383" w14:textId="77777777" w:rsidR="00930297" w:rsidRPr="006657DF" w:rsidRDefault="00930297" w:rsidP="006657DF">
                            <w:pPr>
                              <w:spacing w:line="360" w:lineRule="auto"/>
                              <w:jc w:val="both"/>
                              <w:rPr>
                                <w:rFonts w:ascii="Marianne Light" w:hAnsi="Marianne Light" w:cs="Arial"/>
                                <w:sz w:val="18"/>
                                <w:szCs w:val="18"/>
                              </w:rPr>
                            </w:pPr>
                            <w:r w:rsidRPr="006657DF">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6657DF" w:rsidRDefault="00930297" w:rsidP="006657DF">
                            <w:pPr>
                              <w:spacing w:line="360" w:lineRule="auto"/>
                              <w:jc w:val="both"/>
                              <w:rPr>
                                <w:rFonts w:ascii="Marianne Light" w:hAnsi="Marianne Light" w:cs="Arial"/>
                                <w:sz w:val="18"/>
                                <w:szCs w:val="18"/>
                              </w:rPr>
                            </w:pPr>
                            <w:r w:rsidRPr="006657DF">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6657DF">
                            <w:pPr>
                              <w:spacing w:line="360" w:lineRule="auto"/>
                              <w:jc w:val="both"/>
                              <w:rPr>
                                <w:rFonts w:ascii="Arial" w:hAnsi="Arial" w:cs="Arial"/>
                                <w:sz w:val="18"/>
                                <w:szCs w:val="18"/>
                              </w:rPr>
                            </w:pPr>
                            <w:r w:rsidRPr="006657DF">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19" w:history="1">
                              <w:r w:rsidRPr="006657DF">
                                <w:rPr>
                                  <w:rStyle w:val="Lienhypertexte"/>
                                  <w:rFonts w:ascii="Marianne Light" w:eastAsia="Times New Roman" w:hAnsi="Marianne Light"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400.3pt;margin-top:26pt;width:451.5pt;height:22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">
                <v:textbox>
                  <w:txbxContent>
                    <w:p w14:paraId="6DD07383" w14:textId="77777777" w:rsidR="00930297" w:rsidRPr="006657DF" w:rsidRDefault="00930297" w:rsidP="006657DF">
                      <w:pPr>
                        <w:spacing w:line="360" w:lineRule="auto"/>
                        <w:jc w:val="both"/>
                        <w:rPr>
                          <w:rFonts w:ascii="Marianne Light" w:hAnsi="Marianne Light" w:cs="Arial"/>
                          <w:sz w:val="18"/>
                          <w:szCs w:val="18"/>
                        </w:rPr>
                      </w:pPr>
                      <w:r w:rsidRPr="006657DF">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6657DF" w:rsidRDefault="00930297" w:rsidP="006657DF">
                      <w:pPr>
                        <w:spacing w:line="360" w:lineRule="auto"/>
                        <w:jc w:val="both"/>
                        <w:rPr>
                          <w:rFonts w:ascii="Marianne Light" w:hAnsi="Marianne Light" w:cs="Arial"/>
                          <w:sz w:val="18"/>
                          <w:szCs w:val="18"/>
                        </w:rPr>
                      </w:pPr>
                      <w:r w:rsidRPr="006657DF">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6657DF">
                      <w:pPr>
                        <w:spacing w:line="360" w:lineRule="auto"/>
                        <w:jc w:val="both"/>
                        <w:rPr>
                          <w:rFonts w:ascii="Arial" w:hAnsi="Arial" w:cs="Arial"/>
                          <w:sz w:val="18"/>
                          <w:szCs w:val="18"/>
                        </w:rPr>
                      </w:pPr>
                      <w:r w:rsidRPr="006657DF">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20" w:history="1">
                        <w:r w:rsidRPr="006657DF">
                          <w:rPr>
                            <w:rStyle w:val="Lienhypertexte"/>
                            <w:rFonts w:ascii="Marianne Light" w:eastAsia="Times New Roman" w:hAnsi="Marianne Light"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sectPr w:rsidR="00076A4E" w:rsidRPr="00086FAE" w:rsidSect="006657DF">
      <w:footerReference w:type="default" r:id="rId21"/>
      <w:headerReference w:type="first" r:id="rId22"/>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4272B" w14:textId="77777777" w:rsidR="00FB36E1" w:rsidRDefault="00FB36E1" w:rsidP="00283FDE">
      <w:pPr>
        <w:spacing w:after="0" w:line="240" w:lineRule="auto"/>
      </w:pPr>
      <w:r>
        <w:separator/>
      </w:r>
    </w:p>
  </w:endnote>
  <w:endnote w:type="continuationSeparator" w:id="0">
    <w:p w14:paraId="014B10C7" w14:textId="77777777" w:rsidR="00FB36E1" w:rsidRDefault="00FB36E1"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09C1F" w14:textId="63AB0878" w:rsidR="006657DF" w:rsidRDefault="006657DF" w:rsidP="006657DF">
    <w:pPr>
      <w:pStyle w:val="Pieddepage"/>
      <w:jc w:val="right"/>
      <w:rPr>
        <w:rFonts w:ascii="Marianne" w:hAnsi="Marianne"/>
        <w:sz w:val="16"/>
        <w:szCs w:val="16"/>
      </w:rPr>
    </w:pPr>
    <w:r>
      <w:rPr>
        <w:rFonts w:ascii="Marianne Light" w:hAnsi="Marianne Light"/>
        <w:sz w:val="16"/>
        <w:szCs w:val="16"/>
      </w:rPr>
      <w:t>Etudes préalables aux investissements de recyclage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34387A">
      <w:rPr>
        <w:rFonts w:ascii="Marianne" w:hAnsi="Marianne"/>
        <w:noProof/>
        <w:sz w:val="16"/>
        <w:szCs w:val="16"/>
      </w:rPr>
      <w:t>7</w:t>
    </w:r>
    <w:r w:rsidRPr="0038673F">
      <w:rPr>
        <w:rFonts w:ascii="Marianne" w:hAnsi="Marianne"/>
        <w:sz w:val="16"/>
        <w:szCs w:val="16"/>
      </w:rPr>
      <w:fldChar w:fldCharType="end"/>
    </w:r>
    <w:r w:rsidRPr="0038673F">
      <w:rPr>
        <w:rFonts w:ascii="Marianne" w:hAnsi="Marianne"/>
        <w:sz w:val="16"/>
        <w:szCs w:val="16"/>
      </w:rPr>
      <w:t xml:space="preserve"> I</w:t>
    </w:r>
  </w:p>
  <w:p w14:paraId="23E5DED4" w14:textId="65FB6A4A" w:rsidR="006657DF" w:rsidRDefault="006657DF" w:rsidP="006657DF">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7830F7BD" wp14:editId="099D0AB8">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4AFF3" w14:textId="77777777" w:rsidR="00FB36E1" w:rsidRDefault="00FB36E1" w:rsidP="00283FDE">
      <w:pPr>
        <w:spacing w:after="0" w:line="240" w:lineRule="auto"/>
      </w:pPr>
      <w:r>
        <w:separator/>
      </w:r>
    </w:p>
  </w:footnote>
  <w:footnote w:type="continuationSeparator" w:id="0">
    <w:p w14:paraId="235CCDEB" w14:textId="77777777" w:rsidR="00FB36E1" w:rsidRDefault="00FB36E1" w:rsidP="00283FDE">
      <w:pPr>
        <w:spacing w:after="0" w:line="240" w:lineRule="auto"/>
      </w:pPr>
      <w:r>
        <w:continuationSeparator/>
      </w:r>
    </w:p>
  </w:footnote>
  <w:footnote w:id="1">
    <w:p w14:paraId="7FD23E95" w14:textId="77777777" w:rsidR="0032577A" w:rsidRPr="006657DF" w:rsidRDefault="0032577A" w:rsidP="006657DF">
      <w:pPr>
        <w:pStyle w:val="notebasdepage"/>
      </w:pPr>
      <w:r w:rsidRPr="006657DF">
        <w:rPr>
          <w:rStyle w:val="Appelnotedebasdep"/>
        </w:rPr>
        <w:footnoteRef/>
      </w:r>
      <w:r w:rsidRPr="006657DF">
        <w:t xml:space="preserve"> </w:t>
      </w:r>
      <w:r w:rsidRPr="006657DF">
        <w:rPr>
          <w:rFonts w:cs="Times New Roman"/>
        </w:rPr>
        <w:t xml:space="preserve">Via le recyclage des </w:t>
      </w:r>
      <w:r w:rsidRPr="006657DF">
        <w:t>métaux ferreux, du cuivre, de l’aluminium, des papier-cartons, du verre, des inertes du BTP, du bois et des plastiques (ADEME, Bilan national du recyclage,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8EAC9" w14:textId="5C000F27" w:rsidR="006C5C27" w:rsidRDefault="006C5C27">
    <w:pPr>
      <w:pStyle w:val="En-tte"/>
    </w:pPr>
    <w:r w:rsidRPr="006C5C27">
      <w:rPr>
        <w:noProof/>
        <w:lang w:eastAsia="fr-FR"/>
      </w:rPr>
      <mc:AlternateContent>
        <mc:Choice Requires="wps">
          <w:drawing>
            <wp:anchor distT="0" distB="0" distL="114300" distR="114300" simplePos="0" relativeHeight="251659264" behindDoc="0" locked="0" layoutInCell="1" allowOverlap="1" wp14:anchorId="6D9CB176" wp14:editId="32D32F46">
              <wp:simplePos x="0" y="0"/>
              <wp:positionH relativeFrom="margin">
                <wp:posOffset>-311785</wp:posOffset>
              </wp:positionH>
              <wp:positionV relativeFrom="paragraph">
                <wp:posOffset>1031240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EA9D7" id="Rectangle 2" o:spid="_x0000_s1026" style="position:absolute;margin-left:-24.55pt;margin-top:81.2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" filled="f" strokecolor="black [3213]" strokeweight="1.5pt">
              <w10:wrap anchorx="margin"/>
            </v:rect>
          </w:pict>
        </mc:Fallback>
      </mc:AlternateContent>
    </w:r>
    <w:r w:rsidRPr="006C5C27">
      <w:rPr>
        <w:noProof/>
        <w:lang w:eastAsia="fr-FR"/>
      </w:rPr>
      <w:drawing>
        <wp:anchor distT="0" distB="0" distL="114300" distR="114300" simplePos="0" relativeHeight="251660288" behindDoc="1" locked="0" layoutInCell="1" allowOverlap="1" wp14:anchorId="4F3103BD" wp14:editId="4CC16882">
          <wp:simplePos x="0" y="0"/>
          <wp:positionH relativeFrom="page">
            <wp:posOffset>-23495</wp:posOffset>
          </wp:positionH>
          <wp:positionV relativeFrom="paragraph">
            <wp:posOffset>-448310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25"/>
    <w:multiLevelType w:val="hybridMultilevel"/>
    <w:tmpl w:val="9D5653E4"/>
    <w:lvl w:ilvl="0" w:tplc="A96408B6">
      <w:start w:val="1"/>
      <w:numFmt w:val="bullet"/>
      <w:pStyle w:val="Pucenoir"/>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EA27E8"/>
    <w:multiLevelType w:val="hybridMultilevel"/>
    <w:tmpl w:val="443069B8"/>
    <w:lvl w:ilvl="0" w:tplc="E95C043A">
      <w:start w:val="3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945AFE"/>
    <w:multiLevelType w:val="hybridMultilevel"/>
    <w:tmpl w:val="26E693CC"/>
    <w:lvl w:ilvl="0" w:tplc="E95C043A">
      <w:start w:val="3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BC66D6"/>
    <w:multiLevelType w:val="hybridMultilevel"/>
    <w:tmpl w:val="DB68B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18300A"/>
    <w:multiLevelType w:val="hybridMultilevel"/>
    <w:tmpl w:val="86F016E6"/>
    <w:lvl w:ilvl="0" w:tplc="59487CF6">
      <w:start w:val="1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371AF7"/>
    <w:multiLevelType w:val="hybridMultilevel"/>
    <w:tmpl w:val="C4B61BAC"/>
    <w:lvl w:ilvl="0" w:tplc="A87ADBA4">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74837A0"/>
    <w:multiLevelType w:val="hybridMultilevel"/>
    <w:tmpl w:val="470E3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F14526"/>
    <w:multiLevelType w:val="hybridMultilevel"/>
    <w:tmpl w:val="F7B2F64E"/>
    <w:lvl w:ilvl="0" w:tplc="040C000B">
      <w:start w:val="1"/>
      <w:numFmt w:val="bullet"/>
      <w:lvlText w:val=""/>
      <w:lvlJc w:val="left"/>
      <w:pPr>
        <w:ind w:left="720" w:hanging="360"/>
      </w:pPr>
      <w:rPr>
        <w:rFonts w:ascii="Wingdings" w:hAnsi="Wingdings" w:hint="default"/>
      </w:rPr>
    </w:lvl>
    <w:lvl w:ilvl="1" w:tplc="4DB2F498">
      <w:numFmt w:val="bullet"/>
      <w:lvlText w:val=""/>
      <w:lvlJc w:val="left"/>
      <w:pPr>
        <w:ind w:left="1440" w:hanging="360"/>
      </w:pPr>
      <w:rPr>
        <w:rFonts w:ascii="Wingdings" w:eastAsiaTheme="minorEastAsia"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3B1DD4"/>
    <w:multiLevelType w:val="hybridMultilevel"/>
    <w:tmpl w:val="AE0A30BE"/>
    <w:lvl w:ilvl="0" w:tplc="7834C0AC">
      <w:start w:val="1"/>
      <w:numFmt w:val="bullet"/>
      <w:pStyle w:val="puceronde"/>
      <w:lvlText w:val="o"/>
      <w:lvlJc w:val="left"/>
      <w:pPr>
        <w:ind w:left="1569" w:hanging="360"/>
      </w:pPr>
      <w:rPr>
        <w:rFonts w:ascii="Courier New" w:hAnsi="Courier New" w:cs="Courier New"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7"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FE626D"/>
    <w:multiLevelType w:val="hybridMultilevel"/>
    <w:tmpl w:val="7DA6D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4052D4"/>
    <w:multiLevelType w:val="hybridMultilevel"/>
    <w:tmpl w:val="9912D8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000AAA"/>
    <w:multiLevelType w:val="hybridMultilevel"/>
    <w:tmpl w:val="FCC83F44"/>
    <w:lvl w:ilvl="0" w:tplc="893649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FE975B9"/>
    <w:multiLevelType w:val="hybridMultilevel"/>
    <w:tmpl w:val="33A834B6"/>
    <w:lvl w:ilvl="0" w:tplc="040C000B">
      <w:start w:val="1"/>
      <w:numFmt w:val="bullet"/>
      <w:lvlText w:val=""/>
      <w:lvlJc w:val="left"/>
      <w:pPr>
        <w:ind w:left="720" w:hanging="360"/>
      </w:pPr>
      <w:rPr>
        <w:rFonts w:ascii="Wingdings" w:hAnsi="Wingdings" w:hint="default"/>
      </w:rPr>
    </w:lvl>
    <w:lvl w:ilvl="1" w:tplc="4DB2F498">
      <w:numFmt w:val="bullet"/>
      <w:lvlText w:val=""/>
      <w:lvlJc w:val="left"/>
      <w:pPr>
        <w:ind w:left="1440" w:hanging="360"/>
      </w:pPr>
      <w:rPr>
        <w:rFonts w:ascii="Wingdings" w:eastAsiaTheme="minorEastAsia" w:hAnsi="Wingdings" w:cs="Arial" w:hint="default"/>
      </w:rPr>
    </w:lvl>
    <w:lvl w:ilvl="2" w:tplc="B65A1002">
      <w:numFmt w:val="bullet"/>
      <w:lvlText w:val="-"/>
      <w:lvlJc w:val="left"/>
      <w:pPr>
        <w:ind w:left="2508" w:hanging="708"/>
      </w:pPr>
      <w:rPr>
        <w:rFonts w:ascii="Marianne Light" w:eastAsiaTheme="minorHAnsi" w:hAnsi="Marianne Light"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357D37"/>
    <w:multiLevelType w:val="hybridMultilevel"/>
    <w:tmpl w:val="D86419C8"/>
    <w:lvl w:ilvl="0" w:tplc="6C3A755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33550A8"/>
    <w:multiLevelType w:val="multilevel"/>
    <w:tmpl w:val="FE9C68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B5209C"/>
    <w:multiLevelType w:val="hybridMultilevel"/>
    <w:tmpl w:val="8A7E6EF4"/>
    <w:lvl w:ilvl="0" w:tplc="58D2F3CA">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F3D6C8C"/>
    <w:multiLevelType w:val="hybridMultilevel"/>
    <w:tmpl w:val="1C463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7142B1"/>
    <w:multiLevelType w:val="hybridMultilevel"/>
    <w:tmpl w:val="9AE6E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F935922"/>
    <w:multiLevelType w:val="hybridMultilevel"/>
    <w:tmpl w:val="4E88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8A6575"/>
    <w:multiLevelType w:val="multilevel"/>
    <w:tmpl w:val="4CF49FFC"/>
    <w:lvl w:ilvl="0">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34"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35"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3D1D5B"/>
    <w:multiLevelType w:val="hybridMultilevel"/>
    <w:tmpl w:val="E02C8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BA08A3"/>
    <w:multiLevelType w:val="hybridMultilevel"/>
    <w:tmpl w:val="E87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0B3B74"/>
    <w:multiLevelType w:val="hybridMultilevel"/>
    <w:tmpl w:val="4404BAB2"/>
    <w:lvl w:ilvl="0" w:tplc="040C0001">
      <w:start w:val="1"/>
      <w:numFmt w:val="bullet"/>
      <w:lvlText w:val=""/>
      <w:lvlJc w:val="left"/>
      <w:pPr>
        <w:ind w:left="720" w:hanging="360"/>
      </w:pPr>
      <w:rPr>
        <w:rFonts w:ascii="Symbol" w:hAnsi="Symbol" w:hint="default"/>
      </w:rPr>
    </w:lvl>
    <w:lvl w:ilvl="1" w:tplc="4DB2F498">
      <w:numFmt w:val="bullet"/>
      <w:lvlText w:val=""/>
      <w:lvlJc w:val="left"/>
      <w:pPr>
        <w:ind w:left="1440" w:hanging="360"/>
      </w:pPr>
      <w:rPr>
        <w:rFonts w:ascii="Wingdings" w:eastAsiaTheme="minorEastAsia" w:hAnsi="Wingdings" w:cs="Arial" w:hint="default"/>
      </w:rPr>
    </w:lvl>
    <w:lvl w:ilvl="2" w:tplc="B65A1002">
      <w:numFmt w:val="bullet"/>
      <w:lvlText w:val="-"/>
      <w:lvlJc w:val="left"/>
      <w:pPr>
        <w:ind w:left="2508" w:hanging="708"/>
      </w:pPr>
      <w:rPr>
        <w:rFonts w:ascii="Marianne Light" w:eastAsiaTheme="minorHAnsi" w:hAnsi="Marianne Light"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FB396A"/>
    <w:multiLevelType w:val="hybridMultilevel"/>
    <w:tmpl w:val="B75E3D48"/>
    <w:lvl w:ilvl="0" w:tplc="3574FBF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07658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091159"/>
    <w:multiLevelType w:val="hybridMultilevel"/>
    <w:tmpl w:val="9E743586"/>
    <w:lvl w:ilvl="0" w:tplc="E27C6142">
      <w:start w:val="1"/>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3A382B"/>
    <w:multiLevelType w:val="multilevel"/>
    <w:tmpl w:val="F730A6B8"/>
    <w:lvl w:ilvl="0">
      <w:start w:val="1"/>
      <w:numFmt w:val="decimal"/>
      <w:lvlText w:val="%1."/>
      <w:lvlJc w:val="left"/>
      <w:pPr>
        <w:ind w:left="360" w:hanging="360"/>
      </w:pPr>
    </w:lvl>
    <w:lvl w:ilvl="1">
      <w:start w:val="1"/>
      <w:numFmt w:val="decimal"/>
      <w:lvlText w:val="%1.%2."/>
      <w:lvlJc w:val="left"/>
      <w:pPr>
        <w:ind w:left="792" w:hanging="432"/>
      </w:pPr>
      <w:rPr>
        <w:rFonts w:ascii="Marianne Light" w:hAnsi="Marianne Light"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9"/>
  </w:num>
  <w:num w:numId="3">
    <w:abstractNumId w:val="35"/>
  </w:num>
  <w:num w:numId="4">
    <w:abstractNumId w:val="27"/>
  </w:num>
  <w:num w:numId="5">
    <w:abstractNumId w:val="5"/>
  </w:num>
  <w:num w:numId="6">
    <w:abstractNumId w:val="12"/>
  </w:num>
  <w:num w:numId="7">
    <w:abstractNumId w:val="1"/>
  </w:num>
  <w:num w:numId="8">
    <w:abstractNumId w:val="41"/>
  </w:num>
  <w:num w:numId="9">
    <w:abstractNumId w:val="17"/>
  </w:num>
  <w:num w:numId="10">
    <w:abstractNumId w:val="30"/>
  </w:num>
  <w:num w:numId="11">
    <w:abstractNumId w:val="3"/>
  </w:num>
  <w:num w:numId="12">
    <w:abstractNumId w:val="42"/>
  </w:num>
  <w:num w:numId="13">
    <w:abstractNumId w:val="4"/>
  </w:num>
  <w:num w:numId="14">
    <w:abstractNumId w:val="15"/>
  </w:num>
  <w:num w:numId="15">
    <w:abstractNumId w:val="8"/>
  </w:num>
  <w:num w:numId="16">
    <w:abstractNumId w:val="45"/>
  </w:num>
  <w:num w:numId="17">
    <w:abstractNumId w:val="33"/>
  </w:num>
  <w:num w:numId="18">
    <w:abstractNumId w:val="0"/>
  </w:num>
  <w:num w:numId="19">
    <w:abstractNumId w:val="11"/>
  </w:num>
  <w:num w:numId="20">
    <w:abstractNumId w:val="22"/>
  </w:num>
  <w:num w:numId="21">
    <w:abstractNumId w:val="13"/>
  </w:num>
  <w:num w:numId="22">
    <w:abstractNumId w:val="37"/>
  </w:num>
  <w:num w:numId="23">
    <w:abstractNumId w:val="31"/>
  </w:num>
  <w:num w:numId="24">
    <w:abstractNumId w:val="21"/>
  </w:num>
  <w:num w:numId="25">
    <w:abstractNumId w:val="24"/>
  </w:num>
  <w:num w:numId="26">
    <w:abstractNumId w:val="18"/>
  </w:num>
  <w:num w:numId="27">
    <w:abstractNumId w:val="34"/>
  </w:num>
  <w:num w:numId="28">
    <w:abstractNumId w:val="39"/>
  </w:num>
  <w:num w:numId="29">
    <w:abstractNumId w:val="10"/>
  </w:num>
  <w:num w:numId="30">
    <w:abstractNumId w:val="19"/>
  </w:num>
  <w:num w:numId="31">
    <w:abstractNumId w:val="28"/>
  </w:num>
  <w:num w:numId="32">
    <w:abstractNumId w:val="36"/>
  </w:num>
  <w:num w:numId="33">
    <w:abstractNumId w:val="2"/>
  </w:num>
  <w:num w:numId="34">
    <w:abstractNumId w:val="6"/>
  </w:num>
  <w:num w:numId="35">
    <w:abstractNumId w:val="20"/>
  </w:num>
  <w:num w:numId="36">
    <w:abstractNumId w:val="23"/>
  </w:num>
  <w:num w:numId="37">
    <w:abstractNumId w:val="14"/>
  </w:num>
  <w:num w:numId="38">
    <w:abstractNumId w:val="26"/>
  </w:num>
  <w:num w:numId="39">
    <w:abstractNumId w:val="43"/>
  </w:num>
  <w:num w:numId="40">
    <w:abstractNumId w:val="7"/>
  </w:num>
  <w:num w:numId="41">
    <w:abstractNumId w:val="38"/>
  </w:num>
  <w:num w:numId="42">
    <w:abstractNumId w:val="25"/>
  </w:num>
  <w:num w:numId="43">
    <w:abstractNumId w:val="44"/>
  </w:num>
  <w:num w:numId="44">
    <w:abstractNumId w:val="32"/>
  </w:num>
  <w:num w:numId="45">
    <w:abstractNumId w:val="40"/>
  </w:num>
  <w:num w:numId="46">
    <w:abstractNumId w:val="1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42A51"/>
    <w:rsid w:val="00064685"/>
    <w:rsid w:val="00076A4E"/>
    <w:rsid w:val="00086FAE"/>
    <w:rsid w:val="00102FE9"/>
    <w:rsid w:val="00124B96"/>
    <w:rsid w:val="00173058"/>
    <w:rsid w:val="00190523"/>
    <w:rsid w:val="001F2FD9"/>
    <w:rsid w:val="001F593F"/>
    <w:rsid w:val="00234CF9"/>
    <w:rsid w:val="00282168"/>
    <w:rsid w:val="00283FDE"/>
    <w:rsid w:val="00287529"/>
    <w:rsid w:val="002A2CAF"/>
    <w:rsid w:val="002A3DD6"/>
    <w:rsid w:val="0032577A"/>
    <w:rsid w:val="00336D72"/>
    <w:rsid w:val="0034387A"/>
    <w:rsid w:val="00361E13"/>
    <w:rsid w:val="003741DD"/>
    <w:rsid w:val="003A2898"/>
    <w:rsid w:val="003A79EC"/>
    <w:rsid w:val="003C43CA"/>
    <w:rsid w:val="0040650E"/>
    <w:rsid w:val="00406FDA"/>
    <w:rsid w:val="0041207D"/>
    <w:rsid w:val="004247BA"/>
    <w:rsid w:val="00446530"/>
    <w:rsid w:val="00446F7C"/>
    <w:rsid w:val="00447FAD"/>
    <w:rsid w:val="00457448"/>
    <w:rsid w:val="00466049"/>
    <w:rsid w:val="004B1F15"/>
    <w:rsid w:val="00516977"/>
    <w:rsid w:val="00521A02"/>
    <w:rsid w:val="0057470A"/>
    <w:rsid w:val="005B4A19"/>
    <w:rsid w:val="005D04C6"/>
    <w:rsid w:val="005D5CA7"/>
    <w:rsid w:val="005F33DC"/>
    <w:rsid w:val="00602D9D"/>
    <w:rsid w:val="00614B9F"/>
    <w:rsid w:val="00626022"/>
    <w:rsid w:val="00635692"/>
    <w:rsid w:val="00644642"/>
    <w:rsid w:val="0065520F"/>
    <w:rsid w:val="0066144D"/>
    <w:rsid w:val="006657DF"/>
    <w:rsid w:val="00671678"/>
    <w:rsid w:val="00690FF8"/>
    <w:rsid w:val="00692311"/>
    <w:rsid w:val="006A48D4"/>
    <w:rsid w:val="006B46E3"/>
    <w:rsid w:val="006C5C27"/>
    <w:rsid w:val="006E0C5E"/>
    <w:rsid w:val="006F4166"/>
    <w:rsid w:val="006F6C01"/>
    <w:rsid w:val="0072137B"/>
    <w:rsid w:val="00737EB8"/>
    <w:rsid w:val="00741DCB"/>
    <w:rsid w:val="00762DCD"/>
    <w:rsid w:val="00770F45"/>
    <w:rsid w:val="007869CE"/>
    <w:rsid w:val="0079059D"/>
    <w:rsid w:val="007A7025"/>
    <w:rsid w:val="007B3EAB"/>
    <w:rsid w:val="007B455E"/>
    <w:rsid w:val="007C7DD8"/>
    <w:rsid w:val="007D00C5"/>
    <w:rsid w:val="007F0BF1"/>
    <w:rsid w:val="007F45BA"/>
    <w:rsid w:val="008057E4"/>
    <w:rsid w:val="0082724E"/>
    <w:rsid w:val="00834798"/>
    <w:rsid w:val="0084360F"/>
    <w:rsid w:val="008460A4"/>
    <w:rsid w:val="00880405"/>
    <w:rsid w:val="00891FC8"/>
    <w:rsid w:val="00896CE9"/>
    <w:rsid w:val="008B1ADC"/>
    <w:rsid w:val="008C171D"/>
    <w:rsid w:val="008F290B"/>
    <w:rsid w:val="009002F6"/>
    <w:rsid w:val="00930297"/>
    <w:rsid w:val="00937802"/>
    <w:rsid w:val="00943ED0"/>
    <w:rsid w:val="00947884"/>
    <w:rsid w:val="009704BC"/>
    <w:rsid w:val="00986DA3"/>
    <w:rsid w:val="00A124AA"/>
    <w:rsid w:val="00AA1829"/>
    <w:rsid w:val="00AC7CD0"/>
    <w:rsid w:val="00B26B83"/>
    <w:rsid w:val="00B4033E"/>
    <w:rsid w:val="00B5036D"/>
    <w:rsid w:val="00B53FEA"/>
    <w:rsid w:val="00B65BC4"/>
    <w:rsid w:val="00B73FD1"/>
    <w:rsid w:val="00BB0B65"/>
    <w:rsid w:val="00C37DAF"/>
    <w:rsid w:val="00C63584"/>
    <w:rsid w:val="00C67116"/>
    <w:rsid w:val="00C74260"/>
    <w:rsid w:val="00C96194"/>
    <w:rsid w:val="00CE250C"/>
    <w:rsid w:val="00D13660"/>
    <w:rsid w:val="00D158E9"/>
    <w:rsid w:val="00D618AE"/>
    <w:rsid w:val="00D739C5"/>
    <w:rsid w:val="00D910E4"/>
    <w:rsid w:val="00E12D64"/>
    <w:rsid w:val="00E446A9"/>
    <w:rsid w:val="00E52029"/>
    <w:rsid w:val="00E719B7"/>
    <w:rsid w:val="00E867C0"/>
    <w:rsid w:val="00EC2FEE"/>
    <w:rsid w:val="00F31556"/>
    <w:rsid w:val="00F643B5"/>
    <w:rsid w:val="00F75D7A"/>
    <w:rsid w:val="00F96685"/>
    <w:rsid w:val="00FB36E1"/>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6657DF"/>
    <w:pPr>
      <w:numPr>
        <w:numId w:val="44"/>
      </w:numPr>
      <w:pBdr>
        <w:bottom w:val="single" w:sz="12" w:space="1" w:color="auto"/>
      </w:pBdr>
      <w:spacing w:before="480" w:after="240"/>
      <w:outlineLvl w:val="0"/>
    </w:pPr>
    <w:rPr>
      <w:rFonts w:ascii="Marianne" w:hAnsi="Marianne"/>
      <w:b/>
      <w:caps/>
      <w:sz w:val="32"/>
      <w:lang w:eastAsia="fr-FR"/>
    </w:rPr>
  </w:style>
  <w:style w:type="paragraph" w:styleId="Titre2">
    <w:name w:val="heading 2"/>
    <w:basedOn w:val="Paragraphedeliste"/>
    <w:next w:val="Normal"/>
    <w:link w:val="Titre2Car"/>
    <w:uiPriority w:val="9"/>
    <w:unhideWhenUsed/>
    <w:qFormat/>
    <w:rsid w:val="006C5C27"/>
    <w:pPr>
      <w:numPr>
        <w:ilvl w:val="1"/>
        <w:numId w:val="44"/>
      </w:numPr>
      <w:spacing w:before="240" w:after="240"/>
      <w:outlineLvl w:val="1"/>
    </w:pPr>
    <w:rPr>
      <w:rFonts w:ascii="Marianne Light" w:hAnsi="Marianne Light"/>
      <w:sz w:val="20"/>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6657DF"/>
    <w:rPr>
      <w:rFonts w:ascii="Marianne" w:hAnsi="Marianne"/>
      <w:b/>
      <w:caps/>
      <w:sz w:val="32"/>
      <w:lang w:eastAsia="fr-FR"/>
    </w:rPr>
  </w:style>
  <w:style w:type="character" w:customStyle="1" w:styleId="Titre2Car">
    <w:name w:val="Titre 2 Car"/>
    <w:basedOn w:val="Policepardfaut"/>
    <w:link w:val="Titre2"/>
    <w:uiPriority w:val="9"/>
    <w:rsid w:val="006C5C27"/>
    <w:rPr>
      <w:rFonts w:ascii="Marianne Light" w:hAnsi="Marianne Light"/>
      <w:sz w:val="20"/>
      <w:szCs w:val="20"/>
      <w:u w:val="single"/>
      <w:lang w:eastAsia="fr-FR"/>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D158E9"/>
  </w:style>
  <w:style w:type="paragraph" w:customStyle="1" w:styleId="Pucenoir">
    <w:name w:val="Puce noir"/>
    <w:basedOn w:val="Paragraphedeliste"/>
    <w:link w:val="PucenoirCar"/>
    <w:qFormat/>
    <w:rsid w:val="006657DF"/>
    <w:pPr>
      <w:numPr>
        <w:numId w:val="18"/>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6C5C27"/>
    <w:pPr>
      <w:spacing w:after="120" w:line="240"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6C5C27"/>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customStyle="1" w:styleId="ADEMENormal">
    <w:name w:val="ADEME Normal"/>
    <w:link w:val="ADEMENormalCar"/>
    <w:qFormat/>
    <w:rsid w:val="00635692"/>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635692"/>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635692"/>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635692"/>
    <w:rPr>
      <w:rFonts w:ascii="Arial" w:eastAsiaTheme="minorEastAsia" w:hAnsi="Arial"/>
      <w:i/>
      <w:color w:val="404040" w:themeColor="text1" w:themeTint="BF"/>
      <w:sz w:val="24"/>
      <w:lang w:eastAsia="fr-FR"/>
    </w:rPr>
  </w:style>
  <w:style w:type="character" w:styleId="Appelnotedebasdep">
    <w:name w:val="footnote reference"/>
    <w:uiPriority w:val="99"/>
    <w:rsid w:val="0032577A"/>
    <w:rPr>
      <w:vertAlign w:val="superscript"/>
    </w:rPr>
  </w:style>
  <w:style w:type="character" w:customStyle="1" w:styleId="normaltextrun">
    <w:name w:val="normaltextrun"/>
    <w:basedOn w:val="Policepardfaut"/>
    <w:rsid w:val="0032577A"/>
  </w:style>
  <w:style w:type="paragraph" w:customStyle="1" w:styleId="paragraph">
    <w:name w:val="paragraph"/>
    <w:basedOn w:val="Normal"/>
    <w:rsid w:val="003257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5202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ceronde">
    <w:name w:val="puce ronde"/>
    <w:basedOn w:val="Paragraphedeliste"/>
    <w:link w:val="pucerondeCar"/>
    <w:qFormat/>
    <w:rsid w:val="006C5C27"/>
    <w:pPr>
      <w:numPr>
        <w:numId w:val="46"/>
      </w:numPr>
      <w:spacing w:after="120"/>
      <w:ind w:left="1210"/>
      <w:jc w:val="both"/>
    </w:pPr>
    <w:rPr>
      <w:rFonts w:ascii="Marianne Light" w:hAnsi="Marianne Light"/>
      <w:sz w:val="18"/>
      <w:szCs w:val="18"/>
    </w:rPr>
  </w:style>
  <w:style w:type="paragraph" w:customStyle="1" w:styleId="soustitre">
    <w:name w:val="sous titre"/>
    <w:basedOn w:val="Normal"/>
    <w:link w:val="soustitreCar"/>
    <w:qFormat/>
    <w:rsid w:val="006657DF"/>
    <w:pPr>
      <w:keepNext/>
      <w:keepLines/>
      <w:spacing w:before="360" w:after="120" w:line="240" w:lineRule="auto"/>
      <w:outlineLvl w:val="1"/>
    </w:pPr>
    <w:rPr>
      <w:rFonts w:ascii="Marianne Light" w:eastAsia="Times New Roman" w:hAnsi="Marianne Light" w:cs="Arial"/>
      <w:b/>
      <w:sz w:val="28"/>
      <w:szCs w:val="28"/>
      <w:lang w:eastAsia="fr-FR"/>
    </w:rPr>
  </w:style>
  <w:style w:type="character" w:customStyle="1" w:styleId="pucerondeCar">
    <w:name w:val="puce ronde Car"/>
    <w:basedOn w:val="ParagraphedelisteCar"/>
    <w:link w:val="puceronde"/>
    <w:rsid w:val="006C5C27"/>
    <w:rPr>
      <w:rFonts w:ascii="Marianne Light" w:hAnsi="Marianne Light"/>
      <w:sz w:val="18"/>
      <w:szCs w:val="18"/>
    </w:rPr>
  </w:style>
  <w:style w:type="paragraph" w:customStyle="1" w:styleId="notebasdepage">
    <w:name w:val="note bas de page"/>
    <w:basedOn w:val="Normal"/>
    <w:link w:val="notebasdepageCar"/>
    <w:qFormat/>
    <w:rsid w:val="006657DF"/>
    <w:pPr>
      <w:widowControl w:val="0"/>
      <w:autoSpaceDE w:val="0"/>
      <w:autoSpaceDN w:val="0"/>
      <w:adjustRightInd w:val="0"/>
      <w:spacing w:after="0" w:line="240" w:lineRule="auto"/>
    </w:pPr>
    <w:rPr>
      <w:rFonts w:ascii="Marianne Light" w:hAnsi="Marianne Light"/>
      <w:sz w:val="14"/>
      <w:szCs w:val="14"/>
    </w:rPr>
  </w:style>
  <w:style w:type="character" w:customStyle="1" w:styleId="soustitreCar">
    <w:name w:val="sous titre Car"/>
    <w:basedOn w:val="Policepardfaut"/>
    <w:link w:val="soustitre"/>
    <w:rsid w:val="006657DF"/>
    <w:rPr>
      <w:rFonts w:ascii="Marianne Light" w:eastAsia="Times New Roman" w:hAnsi="Marianne Light" w:cs="Arial"/>
      <w:b/>
      <w:sz w:val="28"/>
      <w:szCs w:val="28"/>
      <w:lang w:eastAsia="fr-FR"/>
    </w:rPr>
  </w:style>
  <w:style w:type="character" w:customStyle="1" w:styleId="notebasdepageCar">
    <w:name w:val="note bas de page Car"/>
    <w:basedOn w:val="Policepardfaut"/>
    <w:link w:val="notebasdepage"/>
    <w:rsid w:val="006657DF"/>
    <w:rPr>
      <w:rFonts w:ascii="Marianne Light" w:hAnsi="Marianne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328561342">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que-solidaire.gouv.fr/promulgation-loi-anti-gaspillage-economie-circulaire" TargetMode="External"/><Relationship Id="rId13" Type="http://schemas.openxmlformats.org/officeDocument/2006/relationships/hyperlink" Target="https://www.ademe.fr/expertises/dechets/passer-a-laction/valorisation-matiere/dossier/recyclage/recyclage-enjeu-strategique-leconomie" TargetMode="External"/><Relationship Id="rId18" Type="http://schemas.openxmlformats.org/officeDocument/2006/relationships/hyperlink" Target="https://www.ademe.fr/recyclage-pvc-societe-veka-a-vendeuvre-barse-1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conomie.gouv.fr/cedef/definition-petites-et-moyennes-entreprises" TargetMode="External"/><Relationship Id="rId17" Type="http://schemas.openxmlformats.org/officeDocument/2006/relationships/hyperlink" Target="https://www.ademe.fr/recyclage-rebuts-pertes-fabrication-panneaux-isolants-fibre-bois-chez-pavafrance-a-golbey-88" TargetMode="External"/><Relationship Id="rId2" Type="http://schemas.openxmlformats.org/officeDocument/2006/relationships/numbering" Target="numbering.xml"/><Relationship Id="rId16" Type="http://schemas.openxmlformats.org/officeDocument/2006/relationships/hyperlink" Target="https://www.ademe.fr/expertises/dechets/elements-contexte/filieres-a-responsabilite-elargie-producteurs-rep" TargetMode="External"/><Relationship Id="rId20" Type="http://schemas.openxmlformats.org/officeDocument/2006/relationships/hyperlink" Target="https://www.ademe.fr/dossier/aides-lademe/aides-financieres-lad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FR/TXT/?uri=LEGISSUM:n2602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deme.fr/bilan-national-recyclage-bnr-2008-2017-acv-flux-dechets-recycles" TargetMode="External"/><Relationship Id="rId23" Type="http://schemas.openxmlformats.org/officeDocument/2006/relationships/fontTable" Target="fontTable.xml"/><Relationship Id="rId10" Type="http://schemas.openxmlformats.org/officeDocument/2006/relationships/hyperlink" Target="https://www.ademe.fr/acteurs-filiere-plastique-beneficiez-aides-lademe" TargetMode="External"/><Relationship Id="rId19" Type="http://schemas.openxmlformats.org/officeDocument/2006/relationships/hyperlink" Target="https://www.ademe.fr/dossier/aides-lademe/aides-financieres-lademe" TargetMode="External"/><Relationship Id="rId4" Type="http://schemas.openxmlformats.org/officeDocument/2006/relationships/settings" Target="settings.xml"/><Relationship Id="rId9" Type="http://schemas.openxmlformats.org/officeDocument/2006/relationships/hyperlink" Target="https://agirpourlatransition.ademe.fr/entreprises/dispositif-aide/20200922/orplast2020-168" TargetMode="External"/><Relationship Id="rId14" Type="http://schemas.openxmlformats.org/officeDocument/2006/relationships/hyperlink" Target="http://www.optigede.ademe.f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CD0EF-C021-48D7-89BC-6B587B82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2597</Words>
  <Characters>14287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Eddy DELCHER</cp:lastModifiedBy>
  <cp:revision>2</cp:revision>
  <dcterms:created xsi:type="dcterms:W3CDTF">2021-03-18T11:22:00Z</dcterms:created>
  <dcterms:modified xsi:type="dcterms:W3CDTF">2021-03-18T11:22:00Z</dcterms:modified>
</cp:coreProperties>
</file>