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39A3B850" w:rsidR="00F75D7A" w:rsidRPr="00602D9D" w:rsidRDefault="00F75D7A" w:rsidP="00F75D7A">
      <w:pPr>
        <w:spacing w:after="0"/>
        <w:rPr>
          <w:rFonts w:ascii="Marianne" w:hAnsi="Marianne"/>
          <w:color w:val="538135" w:themeColor="accent6" w:themeShade="BF"/>
        </w:rPr>
      </w:pPr>
    </w:p>
    <w:p w14:paraId="5124224A" w14:textId="4DC4B7AC" w:rsidR="00D158E9" w:rsidRDefault="007B45BD">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253CD3D8">
                <wp:simplePos x="0" y="0"/>
                <wp:positionH relativeFrom="margin">
                  <wp:posOffset>-5080</wp:posOffset>
                </wp:positionH>
                <wp:positionV relativeFrom="paragraph">
                  <wp:posOffset>2006600</wp:posOffset>
                </wp:positionV>
                <wp:extent cx="6070600" cy="5730875"/>
                <wp:effectExtent l="0" t="0" r="6350" b="3175"/>
                <wp:wrapNone/>
                <wp:docPr id="19" name="Zone de texte 19"/>
                <wp:cNvGraphicFramePr/>
                <a:graphic xmlns:a="http://schemas.openxmlformats.org/drawingml/2006/main">
                  <a:graphicData uri="http://schemas.microsoft.com/office/word/2010/wordprocessingShape">
                    <wps:wsp>
                      <wps:cNvSpPr txBox="1"/>
                      <wps:spPr>
                        <a:xfrm>
                          <a:off x="0" y="0"/>
                          <a:ext cx="6070600" cy="5730875"/>
                        </a:xfrm>
                        <a:prstGeom prst="rect">
                          <a:avLst/>
                        </a:prstGeom>
                        <a:solidFill>
                          <a:schemeClr val="lt1"/>
                        </a:solidFill>
                        <a:ln w="6350">
                          <a:noFill/>
                        </a:ln>
                      </wps:spPr>
                      <wps:txbx>
                        <w:txbxContent>
                          <w:p w14:paraId="52B9B303" w14:textId="77777777" w:rsidR="007D2EFE" w:rsidRPr="007D2EFE" w:rsidRDefault="007D2EFE" w:rsidP="007D2EFE">
                            <w:pPr>
                              <w:pStyle w:val="Titre2"/>
                              <w:spacing w:before="360" w:after="360"/>
                              <w:rPr>
                                <w:rFonts w:ascii="Marianne Light" w:hAnsi="Marianne Light"/>
                                <w:color w:val="auto"/>
                                <w:sz w:val="28"/>
                                <w:szCs w:val="28"/>
                                <w:u w:val="single"/>
                              </w:rPr>
                            </w:pPr>
                            <w:r w:rsidRPr="007D2EFE">
                              <w:rPr>
                                <w:rFonts w:ascii="Marianne Light" w:hAnsi="Marianne Light"/>
                                <w:color w:val="auto"/>
                                <w:sz w:val="28"/>
                                <w:szCs w:val="28"/>
                                <w:u w:val="single"/>
                              </w:rPr>
                              <w:t xml:space="preserve">Ce qu’il faut retenir </w:t>
                            </w:r>
                          </w:p>
                          <w:p w14:paraId="142FC046" w14:textId="2684C886" w:rsidR="00D158E9" w:rsidRPr="007D2EFE" w:rsidRDefault="00D158E9" w:rsidP="007D2EFE">
                            <w:pPr>
                              <w:pStyle w:val="Titre2"/>
                              <w:spacing w:before="0"/>
                              <w:rPr>
                                <w:rFonts w:ascii="Marianne Light" w:hAnsi="Marianne Light"/>
                                <w:b/>
                                <w:bCs/>
                                <w:color w:val="auto"/>
                                <w:sz w:val="18"/>
                                <w:szCs w:val="18"/>
                              </w:rPr>
                            </w:pPr>
                            <w:r w:rsidRPr="007D2EFE">
                              <w:rPr>
                                <w:rFonts w:ascii="Marianne Light" w:hAnsi="Marianne Light"/>
                                <w:b/>
                                <w:bCs/>
                                <w:color w:val="auto"/>
                                <w:sz w:val="18"/>
                                <w:szCs w:val="18"/>
                              </w:rPr>
                              <w:t>Opérations éligibles</w:t>
                            </w:r>
                          </w:p>
                          <w:p w14:paraId="12278CD5" w14:textId="35A7DC5D" w:rsidR="007D2EFE" w:rsidRPr="007D2EFE" w:rsidRDefault="00D158E9" w:rsidP="007D2EFE">
                            <w:pPr>
                              <w:pStyle w:val="Pucenoir"/>
                              <w:ind w:left="720" w:hanging="360"/>
                            </w:pPr>
                            <w:r w:rsidRPr="007D2EFE">
                              <w:t xml:space="preserve">Études de préfiguration de projets collectifs d’EIT, portés par un acteur privé, un groupement d’acteurs privés ou une entité publique, réalisées en interne ou par un bureau d’études spécialisé dans les démarches d’EIT.  </w:t>
                            </w:r>
                          </w:p>
                          <w:p w14:paraId="3F6F7524" w14:textId="03BD9E40" w:rsidR="00D158E9" w:rsidRDefault="00D158E9" w:rsidP="00D158E9">
                            <w:pPr>
                              <w:rPr>
                                <w:szCs w:val="18"/>
                              </w:rPr>
                            </w:pPr>
                            <w:r w:rsidRPr="007D2EFE">
                              <w:rPr>
                                <w:szCs w:val="18"/>
                              </w:rPr>
                              <w:t>Il est recommandé que cette étude soit réalisée en interne pour permettre une réelle appropriation des enjeux par la structure porteuse et par l’ensemble des partenaires. Toutefois le porteur du projet peut avoir besoin de l’accompagnement d’un bureau d’études pour réaliser cette étude de préfiguration, objet de ce document.</w:t>
                            </w:r>
                          </w:p>
                          <w:p w14:paraId="1C6CB526" w14:textId="77777777" w:rsidR="007D2EFE" w:rsidRPr="007D2EFE" w:rsidRDefault="007D2EFE" w:rsidP="00D158E9">
                            <w:pPr>
                              <w:rPr>
                                <w:szCs w:val="18"/>
                              </w:rPr>
                            </w:pPr>
                          </w:p>
                          <w:p w14:paraId="31EDC0D1"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Conditions d’éligibilité</w:t>
                            </w:r>
                          </w:p>
                          <w:p w14:paraId="090AEA7F" w14:textId="77777777" w:rsidR="00D158E9" w:rsidRPr="007D2EFE" w:rsidRDefault="00D158E9" w:rsidP="00487FFE">
                            <w:pPr>
                              <w:pStyle w:val="Pucenoir"/>
                              <w:spacing w:after="120"/>
                            </w:pPr>
                            <w:r w:rsidRPr="007D2EFE">
                              <w:t>L’étude doit comporter les éléments minima indiqués dans le présent document (Cf. 3. Conditions d’éligibilité).</w:t>
                            </w:r>
                          </w:p>
                          <w:p w14:paraId="02D2B214" w14:textId="77777777" w:rsidR="00D158E9" w:rsidRPr="007D2EFE" w:rsidRDefault="00D158E9" w:rsidP="00487FFE">
                            <w:pPr>
                              <w:spacing w:after="120"/>
                              <w:rPr>
                                <w:szCs w:val="18"/>
                              </w:rPr>
                            </w:pPr>
                          </w:p>
                          <w:p w14:paraId="6806559F"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Opérations non éligibles</w:t>
                            </w:r>
                          </w:p>
                          <w:p w14:paraId="560FA2FC" w14:textId="77777777" w:rsidR="00D158E9" w:rsidRPr="007D2EFE" w:rsidRDefault="00D158E9" w:rsidP="007D2EFE">
                            <w:pPr>
                              <w:pStyle w:val="Pucenoir"/>
                            </w:pPr>
                            <w:r w:rsidRPr="007D2EFE">
                              <w:t>Études de préfiguration des projets portés par des entreprises privées de prestations de services dans les domaines de l’environnement et de l’énergie,</w:t>
                            </w:r>
                          </w:p>
                          <w:p w14:paraId="30EC6F72" w14:textId="0A204031" w:rsidR="00D158E9" w:rsidRPr="007D2EFE" w:rsidRDefault="00D158E9" w:rsidP="007D2EFE">
                            <w:pPr>
                              <w:pStyle w:val="Pucenoir"/>
                            </w:pPr>
                            <w:r w:rsidRPr="007D2EFE">
                              <w:t>Études de projets d’EIT déjà engagés et qui souhaitent entamer une phase de pérennisation,</w:t>
                            </w:r>
                          </w:p>
                          <w:p w14:paraId="797C3058" w14:textId="77777777" w:rsidR="00D158E9" w:rsidRPr="007D2EFE" w:rsidRDefault="00D158E9" w:rsidP="007D2EFE">
                            <w:pPr>
                              <w:pStyle w:val="Pucenoir"/>
                            </w:pPr>
                            <w:r w:rsidRPr="007D2EFE">
                              <w:t>Études liées à des projets de méthanisation.</w:t>
                            </w:r>
                          </w:p>
                          <w:p w14:paraId="2C578832" w14:textId="77777777" w:rsidR="00D158E9" w:rsidRPr="007D2EFE" w:rsidRDefault="00D158E9" w:rsidP="007D2EFE">
                            <w:pPr>
                              <w:pStyle w:val="Pucenoir"/>
                            </w:pPr>
                            <w:r w:rsidRPr="007D2EFE">
                              <w:t>Etude d’identification de synergies potentielles pour une seule entreprise donnée</w:t>
                            </w:r>
                          </w:p>
                          <w:p w14:paraId="3510B31E" w14:textId="77777777" w:rsidR="00D158E9" w:rsidRPr="007D2EFE" w:rsidRDefault="00D158E9" w:rsidP="00D158E9">
                            <w:pPr>
                              <w:spacing w:after="0"/>
                              <w:rPr>
                                <w:szCs w:val="18"/>
                              </w:rPr>
                            </w:pPr>
                          </w:p>
                          <w:p w14:paraId="5CB44E47"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Modalités de calcul de l’aide</w:t>
                            </w:r>
                          </w:p>
                          <w:p w14:paraId="0C2BE578" w14:textId="6FD29A99" w:rsidR="00D158E9" w:rsidRPr="007D2EFE" w:rsidRDefault="00D158E9" w:rsidP="007D2EFE">
                            <w:pPr>
                              <w:pStyle w:val="Pucenoir"/>
                            </w:pPr>
                            <w:r w:rsidRPr="007D2EFE">
                              <w:t xml:space="preserve">Taux d’aide maximum : </w:t>
                            </w:r>
                            <w:r w:rsidR="002C6FFA">
                              <w:t>de 60</w:t>
                            </w:r>
                            <w:r w:rsidRPr="007D2EFE">
                              <w:t xml:space="preserve"> à </w:t>
                            </w:r>
                            <w:r w:rsidR="002C6FFA">
                              <w:t>8</w:t>
                            </w:r>
                            <w:r w:rsidRPr="007D2EFE">
                              <w:t>0 % des dépenses éligibles</w:t>
                            </w:r>
                          </w:p>
                          <w:p w14:paraId="0B0EE0BF" w14:textId="37F68664" w:rsidR="00D158E9" w:rsidRPr="007D2EFE" w:rsidRDefault="00D158E9" w:rsidP="007D2EFE">
                            <w:pPr>
                              <w:pStyle w:val="Pucenoir"/>
                            </w:pPr>
                            <w:r w:rsidRPr="007D2EFE">
                              <w:t>Plafond de l’assiette des dépenses éligibles : 100 000 €.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4pt;margin-top:158pt;width:478pt;height:45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" fillcolor="white [3201]" stroked="f" strokeweight=".5pt">
                <v:textbox>
                  <w:txbxContent>
                    <w:p w14:paraId="52B9B303" w14:textId="77777777" w:rsidR="007D2EFE" w:rsidRPr="007D2EFE" w:rsidRDefault="007D2EFE" w:rsidP="007D2EFE">
                      <w:pPr>
                        <w:pStyle w:val="Titre2"/>
                        <w:spacing w:before="360" w:after="360"/>
                        <w:rPr>
                          <w:rFonts w:ascii="Marianne Light" w:hAnsi="Marianne Light"/>
                          <w:color w:val="auto"/>
                          <w:sz w:val="28"/>
                          <w:szCs w:val="28"/>
                          <w:u w:val="single"/>
                        </w:rPr>
                      </w:pPr>
                      <w:r w:rsidRPr="007D2EFE">
                        <w:rPr>
                          <w:rFonts w:ascii="Marianne Light" w:hAnsi="Marianne Light"/>
                          <w:color w:val="auto"/>
                          <w:sz w:val="28"/>
                          <w:szCs w:val="28"/>
                          <w:u w:val="single"/>
                        </w:rPr>
                        <w:t xml:space="preserve">Ce qu’il faut retenir </w:t>
                      </w:r>
                    </w:p>
                    <w:p w14:paraId="142FC046" w14:textId="2684C886" w:rsidR="00D158E9" w:rsidRPr="007D2EFE" w:rsidRDefault="00D158E9" w:rsidP="007D2EFE">
                      <w:pPr>
                        <w:pStyle w:val="Titre2"/>
                        <w:spacing w:before="0"/>
                        <w:rPr>
                          <w:rFonts w:ascii="Marianne Light" w:hAnsi="Marianne Light"/>
                          <w:b/>
                          <w:bCs/>
                          <w:color w:val="auto"/>
                          <w:sz w:val="18"/>
                          <w:szCs w:val="18"/>
                        </w:rPr>
                      </w:pPr>
                      <w:r w:rsidRPr="007D2EFE">
                        <w:rPr>
                          <w:rFonts w:ascii="Marianne Light" w:hAnsi="Marianne Light"/>
                          <w:b/>
                          <w:bCs/>
                          <w:color w:val="auto"/>
                          <w:sz w:val="18"/>
                          <w:szCs w:val="18"/>
                        </w:rPr>
                        <w:t>Opérations éligibles</w:t>
                      </w:r>
                    </w:p>
                    <w:p w14:paraId="12278CD5" w14:textId="35A7DC5D" w:rsidR="007D2EFE" w:rsidRPr="007D2EFE" w:rsidRDefault="00D158E9" w:rsidP="007D2EFE">
                      <w:pPr>
                        <w:pStyle w:val="Pucenoir"/>
                        <w:ind w:left="720" w:hanging="360"/>
                      </w:pPr>
                      <w:r w:rsidRPr="007D2EFE">
                        <w:t xml:space="preserve">Études de préfiguration de projets collectifs d’EIT, portés par un acteur privé, un groupement d’acteurs privés ou une entité publique, réalisées en interne ou par un bureau d’études spécialisé dans les démarches d’EIT.  </w:t>
                      </w:r>
                    </w:p>
                    <w:p w14:paraId="3F6F7524" w14:textId="03BD9E40" w:rsidR="00D158E9" w:rsidRDefault="00D158E9" w:rsidP="00D158E9">
                      <w:pPr>
                        <w:rPr>
                          <w:szCs w:val="18"/>
                        </w:rPr>
                      </w:pPr>
                      <w:r w:rsidRPr="007D2EFE">
                        <w:rPr>
                          <w:szCs w:val="18"/>
                        </w:rPr>
                        <w:t>Il est recommandé que cette étude soit réalisée en interne pour permettre une réelle appropriation des enjeux par la structure porteuse et par l’ensemble des partenaires. Toutefois le porteur du projet peut avoir besoin de l’accompagnement d’un bureau d’études pour réaliser cette étude de préfiguration, objet de ce document.</w:t>
                      </w:r>
                    </w:p>
                    <w:p w14:paraId="1C6CB526" w14:textId="77777777" w:rsidR="007D2EFE" w:rsidRPr="007D2EFE" w:rsidRDefault="007D2EFE" w:rsidP="00D158E9">
                      <w:pPr>
                        <w:rPr>
                          <w:szCs w:val="18"/>
                        </w:rPr>
                      </w:pPr>
                    </w:p>
                    <w:p w14:paraId="31EDC0D1"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Conditions d’éligibilité</w:t>
                      </w:r>
                    </w:p>
                    <w:p w14:paraId="090AEA7F" w14:textId="77777777" w:rsidR="00D158E9" w:rsidRPr="007D2EFE" w:rsidRDefault="00D158E9" w:rsidP="00487FFE">
                      <w:pPr>
                        <w:pStyle w:val="Pucenoir"/>
                        <w:spacing w:after="120"/>
                      </w:pPr>
                      <w:r w:rsidRPr="007D2EFE">
                        <w:t>L’étude doit comporter les éléments minima indiqués dans le présent document (Cf. 3. Conditions d’éligibilité).</w:t>
                      </w:r>
                    </w:p>
                    <w:p w14:paraId="02D2B214" w14:textId="77777777" w:rsidR="00D158E9" w:rsidRPr="007D2EFE" w:rsidRDefault="00D158E9" w:rsidP="00487FFE">
                      <w:pPr>
                        <w:spacing w:after="120"/>
                        <w:rPr>
                          <w:szCs w:val="18"/>
                        </w:rPr>
                      </w:pPr>
                    </w:p>
                    <w:p w14:paraId="6806559F"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Opérations non éligibles</w:t>
                      </w:r>
                    </w:p>
                    <w:p w14:paraId="560FA2FC" w14:textId="77777777" w:rsidR="00D158E9" w:rsidRPr="007D2EFE" w:rsidRDefault="00D158E9" w:rsidP="007D2EFE">
                      <w:pPr>
                        <w:pStyle w:val="Pucenoir"/>
                      </w:pPr>
                      <w:r w:rsidRPr="007D2EFE">
                        <w:t>Études de préfiguration des projets portés par des entreprises privées de prestations de services dans les domaines de l’environnement et de l’énergie,</w:t>
                      </w:r>
                    </w:p>
                    <w:p w14:paraId="30EC6F72" w14:textId="0A204031" w:rsidR="00D158E9" w:rsidRPr="007D2EFE" w:rsidRDefault="00D158E9" w:rsidP="007D2EFE">
                      <w:pPr>
                        <w:pStyle w:val="Pucenoir"/>
                      </w:pPr>
                      <w:r w:rsidRPr="007D2EFE">
                        <w:t>Études de projets d’EIT déjà engagés et qui souhaitent entamer une phase de pérennisation,</w:t>
                      </w:r>
                    </w:p>
                    <w:p w14:paraId="797C3058" w14:textId="77777777" w:rsidR="00D158E9" w:rsidRPr="007D2EFE" w:rsidRDefault="00D158E9" w:rsidP="007D2EFE">
                      <w:pPr>
                        <w:pStyle w:val="Pucenoir"/>
                      </w:pPr>
                      <w:r w:rsidRPr="007D2EFE">
                        <w:t>Études liées à des projets de méthanisation.</w:t>
                      </w:r>
                    </w:p>
                    <w:p w14:paraId="2C578832" w14:textId="77777777" w:rsidR="00D158E9" w:rsidRPr="007D2EFE" w:rsidRDefault="00D158E9" w:rsidP="007D2EFE">
                      <w:pPr>
                        <w:pStyle w:val="Pucenoir"/>
                      </w:pPr>
                      <w:r w:rsidRPr="007D2EFE">
                        <w:t>Etude d’identification de synergies potentielles pour une seule entreprise donnée</w:t>
                      </w:r>
                    </w:p>
                    <w:p w14:paraId="3510B31E" w14:textId="77777777" w:rsidR="00D158E9" w:rsidRPr="007D2EFE" w:rsidRDefault="00D158E9" w:rsidP="00D158E9">
                      <w:pPr>
                        <w:spacing w:after="0"/>
                        <w:rPr>
                          <w:szCs w:val="18"/>
                        </w:rPr>
                      </w:pPr>
                    </w:p>
                    <w:p w14:paraId="5CB44E47"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Modalités de calcul de l’aide</w:t>
                      </w:r>
                    </w:p>
                    <w:p w14:paraId="0C2BE578" w14:textId="6FD29A99" w:rsidR="00D158E9" w:rsidRPr="007D2EFE" w:rsidRDefault="00D158E9" w:rsidP="007D2EFE">
                      <w:pPr>
                        <w:pStyle w:val="Pucenoir"/>
                      </w:pPr>
                      <w:r w:rsidRPr="007D2EFE">
                        <w:t xml:space="preserve">Taux d’aide maximum : </w:t>
                      </w:r>
                      <w:r w:rsidR="002C6FFA">
                        <w:t>de 60</w:t>
                      </w:r>
                      <w:r w:rsidRPr="007D2EFE">
                        <w:t xml:space="preserve"> à </w:t>
                      </w:r>
                      <w:r w:rsidR="002C6FFA">
                        <w:t>8</w:t>
                      </w:r>
                      <w:r w:rsidRPr="007D2EFE">
                        <w:t>0 % des dépenses éligibles</w:t>
                      </w:r>
                    </w:p>
                    <w:p w14:paraId="0B0EE0BF" w14:textId="37F68664" w:rsidR="00D158E9" w:rsidRPr="007D2EFE" w:rsidRDefault="00D158E9" w:rsidP="007D2EFE">
                      <w:pPr>
                        <w:pStyle w:val="Pucenoir"/>
                      </w:pPr>
                      <w:r w:rsidRPr="007D2EFE">
                        <w:t>Plafond de l’assiette des dépenses éligibles : 100 000 €.</w:t>
                      </w:r>
                    </w:p>
                  </w:txbxContent>
                </v:textbox>
                <w10:wrap anchorx="margin"/>
              </v:shape>
            </w:pict>
          </mc:Fallback>
        </mc:AlternateContent>
      </w: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5E789FF2">
                <wp:simplePos x="0" y="0"/>
                <wp:positionH relativeFrom="margin">
                  <wp:posOffset>-43180</wp:posOffset>
                </wp:positionH>
                <wp:positionV relativeFrom="paragraph">
                  <wp:posOffset>739775</wp:posOffset>
                </wp:positionV>
                <wp:extent cx="6108700" cy="123825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B45BD" w:rsidRDefault="00930297" w:rsidP="007B45BD">
                            <w:pPr>
                              <w:pStyle w:val="TITREPRINCIPAL1repage"/>
                            </w:pPr>
                            <w:r w:rsidRPr="007B45BD">
                              <w:t>Conditions d’éligibilité et de financement</w:t>
                            </w:r>
                            <w:r w:rsidRPr="007B45BD">
                              <w:rPr>
                                <w:rFonts w:ascii="Calibri" w:hAnsi="Calibri" w:cs="Calibri"/>
                              </w:rPr>
                              <w:t> </w:t>
                            </w:r>
                            <w:r w:rsidRPr="007B45BD">
                              <w:t>:</w:t>
                            </w:r>
                          </w:p>
                          <w:p w14:paraId="7A57EE7D" w14:textId="77777777" w:rsidR="00D158E9" w:rsidRPr="007B45BD" w:rsidRDefault="00D158E9" w:rsidP="007B45BD">
                            <w:pPr>
                              <w:pStyle w:val="SOUS-TITREPRINCIPAL1repage"/>
                              <w:spacing w:before="0" w:after="0"/>
                              <w:rPr>
                                <w:rFonts w:ascii="Marianne" w:hAnsi="Marianne"/>
                                <w:sz w:val="36"/>
                              </w:rPr>
                            </w:pPr>
                            <w:r w:rsidRPr="007B45BD">
                              <w:rPr>
                                <w:rFonts w:ascii="Marianne" w:hAnsi="Marianne"/>
                                <w:sz w:val="36"/>
                              </w:rPr>
                              <w:t>Etude de préfiguration d’une démarche d’Ecologie Industrielle et Territoriale</w:t>
                            </w:r>
                          </w:p>
                          <w:p w14:paraId="3ACEE8FE" w14:textId="71C4EB65" w:rsidR="00930297" w:rsidRPr="002C1672" w:rsidRDefault="00930297"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3.4pt;margin-top:58.25pt;width:481pt;height: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gNQMAAFw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679784CF" w14:textId="77777777" w:rsidR="00930297" w:rsidRPr="007B45BD" w:rsidRDefault="00930297" w:rsidP="007B45BD">
                      <w:pPr>
                        <w:pStyle w:val="TITREPRINCIPAL1repage"/>
                      </w:pPr>
                      <w:r w:rsidRPr="007B45BD">
                        <w:t>Conditions d’éligibilité et de financement</w:t>
                      </w:r>
                      <w:r w:rsidRPr="007B45BD">
                        <w:rPr>
                          <w:rFonts w:ascii="Calibri" w:hAnsi="Calibri" w:cs="Calibri"/>
                        </w:rPr>
                        <w:t> </w:t>
                      </w:r>
                      <w:r w:rsidRPr="007B45BD">
                        <w:t>:</w:t>
                      </w:r>
                    </w:p>
                    <w:p w14:paraId="7A57EE7D" w14:textId="77777777" w:rsidR="00D158E9" w:rsidRPr="007B45BD" w:rsidRDefault="00D158E9" w:rsidP="007B45BD">
                      <w:pPr>
                        <w:pStyle w:val="SOUS-TITREPRINCIPAL1repage"/>
                        <w:spacing w:before="0" w:after="0"/>
                        <w:rPr>
                          <w:rFonts w:ascii="Marianne" w:hAnsi="Marianne"/>
                          <w:sz w:val="36"/>
                        </w:rPr>
                      </w:pPr>
                      <w:r w:rsidRPr="007B45BD">
                        <w:rPr>
                          <w:rFonts w:ascii="Marianne" w:hAnsi="Marianne"/>
                          <w:sz w:val="36"/>
                        </w:rPr>
                        <w:t>Etude de préfiguration d’une démarche d’Ecologie Industrielle et Territoriale</w:t>
                      </w:r>
                    </w:p>
                    <w:p w14:paraId="3ACEE8FE" w14:textId="71C4EB65" w:rsidR="00930297" w:rsidRPr="002C1672" w:rsidRDefault="00930297" w:rsidP="00D158E9">
                      <w:pPr>
                        <w:pStyle w:val="SOUS-TITREPRINCIPAL1repage"/>
                      </w:pP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487FFE">
      <w:pPr>
        <w:pStyle w:val="Titre1"/>
      </w:pPr>
      <w:r w:rsidRPr="00487FFE">
        <w:lastRenderedPageBreak/>
        <w:t>Contexte</w:t>
      </w:r>
    </w:p>
    <w:p w14:paraId="4DFEA3DD" w14:textId="74D5D80A" w:rsidR="00D158E9" w:rsidRPr="00487FFE" w:rsidRDefault="00D158E9" w:rsidP="00A7475C">
      <w:pPr>
        <w:jc w:val="both"/>
      </w:pPr>
      <w:r w:rsidRPr="00487FFE">
        <w:t>L’Écologie Industrielle et Territoriale (EIT) est l’un des 7 piliers de l’Économie Circulaire, dont l’objectif consiste en l’optimisation des ressources (matières, énergie, eau mais aussi locaux, équipements, expertise, etc.) à l’échelle d’un territoire, que ce soit par des synergies de substitution (l’un de</w:t>
      </w:r>
      <w:r w:rsidR="00E633E2">
        <w:t>s</w:t>
      </w:r>
      <w:r w:rsidRPr="00487FFE">
        <w:t xml:space="preserve"> co-produits </w:t>
      </w:r>
      <w:r w:rsidR="00E633E2">
        <w:t xml:space="preserve">d’une entreprise </w:t>
      </w:r>
      <w:r w:rsidRPr="00487FFE">
        <w:t xml:space="preserve">devient une matière première pour l’entreprise voisine) ou de mutualisation (collecte mutualisée de déchets). </w:t>
      </w:r>
    </w:p>
    <w:p w14:paraId="3D217668" w14:textId="47C858DC" w:rsidR="0066067A" w:rsidRDefault="00D158E9" w:rsidP="00A7475C">
      <w:pPr>
        <w:jc w:val="both"/>
      </w:pPr>
      <w:r w:rsidRPr="00487FFE">
        <w:t xml:space="preserve">Après une phase d’expérimentation 2015-2017 riche </w:t>
      </w:r>
      <w:r w:rsidR="0066144D" w:rsidRPr="00487FFE">
        <w:t>d’enseignements,</w:t>
      </w:r>
      <w:r w:rsidRPr="00487FFE">
        <w:t xml:space="preserve"> la période 2018-2020 a été celle de la généralisation de l’EIT en France, par le déploiement opérationnel de démarches dans les territoires, avec plus de 150 démarches d’EIT actives recensées en 2020 et 24 en phase d’initiation. </w:t>
      </w:r>
      <w:r w:rsidR="00A7475C">
        <w:t>Cette phase de déploiement a été marqué</w:t>
      </w:r>
      <w:r w:rsidR="00E633E2">
        <w:t>e</w:t>
      </w:r>
      <w:r w:rsidR="00A7475C">
        <w:t xml:space="preserve"> par la structuration des </w:t>
      </w:r>
      <w:hyperlink r:id="rId8" w:history="1">
        <w:r w:rsidRPr="00487FFE">
          <w:rPr>
            <w:rStyle w:val="Lienhypertexte"/>
          </w:rPr>
          <w:t>réseaux régionaux d’EIT</w:t>
        </w:r>
      </w:hyperlink>
      <w:r w:rsidRPr="00487FFE">
        <w:t xml:space="preserve"> </w:t>
      </w:r>
      <w:r w:rsidR="00A7475C">
        <w:t>et par la création en 2018 du réseau national des acteurs de l’EIT</w:t>
      </w:r>
      <w:r w:rsidR="00A7475C">
        <w:rPr>
          <w:rFonts w:ascii="Calibri" w:hAnsi="Calibri" w:cs="Calibri"/>
        </w:rPr>
        <w:t> </w:t>
      </w:r>
      <w:r w:rsidR="00A7475C">
        <w:t xml:space="preserve">: </w:t>
      </w:r>
      <w:r w:rsidR="00A7475C" w:rsidRPr="00A7475C">
        <w:t>le Réseau SYNAPSE</w:t>
      </w:r>
      <w:r w:rsidR="00A7475C">
        <w:t xml:space="preserve">, animé par l’ADEME. Le réseau SYNAPSE </w:t>
      </w:r>
      <w:r w:rsidR="00083B17">
        <w:t>organise des événements (Rencontres nationales, Comité d’Orientation, groupe de travail) et propose également un centre de ressource (</w:t>
      </w:r>
      <w:hyperlink r:id="rId9" w:history="1">
        <w:r w:rsidR="00083B17" w:rsidRPr="0055208A">
          <w:rPr>
            <w:rStyle w:val="Lienhypertexte"/>
          </w:rPr>
          <w:t>www.synapse.org</w:t>
        </w:r>
      </w:hyperlink>
      <w:r w:rsidR="00083B17">
        <w:t>) où les acteurs de l’EIT pourront retrouver des outils et des documents pour les accompagner dans le développement de leur démarche (cartographie des démarches en France, notes de veille, Fiches REX etc.)</w:t>
      </w:r>
      <w:r w:rsidR="0066067A">
        <w:t>.</w:t>
      </w:r>
    </w:p>
    <w:p w14:paraId="261AD11E" w14:textId="7798D49D" w:rsidR="00083B17" w:rsidRPr="00487FFE" w:rsidRDefault="00083B17" w:rsidP="00A7475C">
      <w:pPr>
        <w:jc w:val="both"/>
      </w:pPr>
      <w:r>
        <w:t xml:space="preserve"> La volonté de l’ADEME est également d’apporter un accompagnement opérationnel aux démarches EIT</w:t>
      </w:r>
      <w:r w:rsidRPr="00083B17">
        <w:t xml:space="preserve">. </w:t>
      </w:r>
      <w:r w:rsidR="00E633E2">
        <w:t>S</w:t>
      </w:r>
      <w:r w:rsidRPr="00083B17">
        <w:t>ur la période 2021-2024</w:t>
      </w:r>
      <w:r>
        <w:t>, le Réseau SYNAPSE a travaillé sur des aspects plus spécifiques</w:t>
      </w:r>
      <w:r w:rsidR="00E633E2">
        <w:t xml:space="preserve"> tels que</w:t>
      </w:r>
      <w:r w:rsidRPr="00083B17">
        <w:t xml:space="preserve"> les accompagnements juridiques, la mise en place d’une formation sur les «</w:t>
      </w:r>
      <w:r w:rsidRPr="00083B17">
        <w:rPr>
          <w:rFonts w:ascii="Calibri" w:hAnsi="Calibri" w:cs="Calibri"/>
        </w:rPr>
        <w:t> </w:t>
      </w:r>
      <w:r w:rsidRPr="00083B17">
        <w:t>Fondamentaux de l’EIT</w:t>
      </w:r>
      <w:r w:rsidRPr="00083B17">
        <w:rPr>
          <w:rFonts w:ascii="Calibri" w:hAnsi="Calibri" w:cs="Calibri"/>
        </w:rPr>
        <w:t> </w:t>
      </w:r>
      <w:r w:rsidRPr="00083B17">
        <w:rPr>
          <w:rFonts w:cs="Marianne Light"/>
        </w:rPr>
        <w:t>»</w:t>
      </w:r>
      <w:r w:rsidRPr="00083B17">
        <w:t xml:space="preserve"> ou encore la mutualisation d’outils inter-régionaux.</w:t>
      </w:r>
      <w:r>
        <w:rPr>
          <w:rFonts w:ascii="Calibri" w:hAnsi="Calibri" w:cs="Calibri"/>
        </w:rPr>
        <w:t xml:space="preserve"> </w:t>
      </w:r>
    </w:p>
    <w:p w14:paraId="562F55E8" w14:textId="77777777" w:rsidR="004247BA" w:rsidRPr="00602D9D" w:rsidRDefault="004247BA" w:rsidP="00F75D7A">
      <w:pPr>
        <w:spacing w:after="0"/>
        <w:rPr>
          <w:rFonts w:ascii="Marianne" w:hAnsi="Marianne"/>
          <w:color w:val="538135" w:themeColor="accent6" w:themeShade="BF"/>
        </w:rPr>
      </w:pPr>
    </w:p>
    <w:p w14:paraId="5E0C5738" w14:textId="0897D9AF" w:rsidR="00930297" w:rsidRPr="00602D9D" w:rsidRDefault="00930297" w:rsidP="005B4A19">
      <w:pPr>
        <w:spacing w:after="0"/>
        <w:jc w:val="both"/>
        <w:rPr>
          <w:rFonts w:ascii="Marianne" w:hAnsi="Marianne"/>
          <w:color w:val="538135" w:themeColor="accent6" w:themeShade="BF"/>
        </w:rPr>
      </w:pPr>
    </w:p>
    <w:p w14:paraId="61293777" w14:textId="590C006D" w:rsidR="00487FFE" w:rsidRPr="00487FFE" w:rsidRDefault="00930297" w:rsidP="00487FFE">
      <w:pPr>
        <w:pStyle w:val="Titre1"/>
        <w:rPr>
          <w:rFonts w:eastAsia="Times New Roman"/>
        </w:rPr>
      </w:pPr>
      <w:r w:rsidRPr="00AE5376">
        <w:rPr>
          <w:rFonts w:eastAsia="Times New Roman"/>
        </w:rPr>
        <w:t xml:space="preserve">DESCRIPTION DES PROJETS ELIGIBLES </w:t>
      </w:r>
    </w:p>
    <w:p w14:paraId="506A88DC" w14:textId="77777777" w:rsidR="00F96685" w:rsidRPr="00AE5376" w:rsidRDefault="00F96685" w:rsidP="00F96685">
      <w:pPr>
        <w:spacing w:after="0"/>
        <w:jc w:val="both"/>
        <w:rPr>
          <w:rFonts w:ascii="Marianne" w:hAnsi="Marianne"/>
        </w:rPr>
      </w:pPr>
    </w:p>
    <w:p w14:paraId="69B44731" w14:textId="2A821643" w:rsidR="0084360F" w:rsidRPr="00487FFE" w:rsidRDefault="00943ED0" w:rsidP="0084360F">
      <w:pPr>
        <w:rPr>
          <w:sz w:val="22"/>
          <w:u w:val="single"/>
        </w:rPr>
      </w:pPr>
      <w:r w:rsidRPr="00487FFE">
        <w:rPr>
          <w:sz w:val="22"/>
          <w:u w:val="single"/>
        </w:rPr>
        <w:t>1</w:t>
      </w:r>
      <w:r w:rsidR="0084360F" w:rsidRPr="00487FFE">
        <w:rPr>
          <w:sz w:val="22"/>
          <w:u w:val="single"/>
        </w:rPr>
        <w:t>.1 Conditions communes</w:t>
      </w:r>
    </w:p>
    <w:p w14:paraId="4C9C9440" w14:textId="203D75E5" w:rsidR="00930297" w:rsidRPr="00AE5376" w:rsidRDefault="00930297" w:rsidP="003C43CA">
      <w:pPr>
        <w:jc w:val="both"/>
        <w:rPr>
          <w:szCs w:val="18"/>
        </w:rPr>
      </w:pPr>
      <w:r w:rsidRPr="00AE5376">
        <w:rPr>
          <w:szCs w:val="18"/>
        </w:rPr>
        <w:t xml:space="preserve">Les présentes Conditions d’éligibilité et de financement sont applicables aux études menées dans tous les domaines d’intervention de l’ADEME. </w:t>
      </w:r>
    </w:p>
    <w:p w14:paraId="2211466D" w14:textId="4486BB3B" w:rsidR="00F96685" w:rsidRPr="00AE5376" w:rsidRDefault="00F96685" w:rsidP="003C43CA">
      <w:pPr>
        <w:jc w:val="both"/>
        <w:rPr>
          <w:szCs w:val="18"/>
        </w:rPr>
      </w:pPr>
      <w:r w:rsidRPr="00AE5376">
        <w:rPr>
          <w:szCs w:val="18"/>
        </w:rPr>
        <w:t>En vue de favoriser l’atteinte des objectifs des politiques publiques en faveur de l’énergie et de l’environnement et notamment la transition écologique et énergétique, l’ADEME participe au financement d</w:t>
      </w:r>
      <w:r w:rsidR="00930297" w:rsidRPr="00AE5376">
        <w:rPr>
          <w:szCs w:val="18"/>
        </w:rPr>
        <w:t xml:space="preserve">e diverses </w:t>
      </w:r>
      <w:r w:rsidR="00282168" w:rsidRPr="00AE5376">
        <w:rPr>
          <w:szCs w:val="18"/>
        </w:rPr>
        <w:t>études</w:t>
      </w:r>
      <w:r w:rsidRPr="00AE5376">
        <w:rPr>
          <w:szCs w:val="18"/>
        </w:rPr>
        <w:t xml:space="preserve"> visant à acquérir des connaissances : </w:t>
      </w:r>
    </w:p>
    <w:p w14:paraId="22D72607" w14:textId="2C40786E" w:rsidR="00E446A9" w:rsidRPr="00AE5376" w:rsidRDefault="00614B9F" w:rsidP="00487FFE">
      <w:pPr>
        <w:pStyle w:val="Pucenoir"/>
      </w:pPr>
      <w:proofErr w:type="gramStart"/>
      <w:r w:rsidRPr="00AE5376">
        <w:t>pour</w:t>
      </w:r>
      <w:proofErr w:type="gramEnd"/>
      <w:r w:rsidRPr="00AE5376">
        <w:t xml:space="preserve"> un porteur de projet, par des études de diagnostic et de faisabilité,</w:t>
      </w:r>
      <w:r w:rsidR="00E446A9" w:rsidRPr="00AE5376">
        <w:t xml:space="preserve"> ou</w:t>
      </w:r>
      <w:r w:rsidRPr="00AE5376">
        <w:t xml:space="preserve"> expérimentations préalables </w:t>
      </w:r>
      <w:r w:rsidR="00B73FD1" w:rsidRPr="00AE5376">
        <w:t>au déploiement d’un projet d’</w:t>
      </w:r>
      <w:r w:rsidRPr="00AE5376">
        <w:t>investissement</w:t>
      </w:r>
      <w:r w:rsidR="00E446A9" w:rsidRPr="00AE5376">
        <w:t>.</w:t>
      </w:r>
    </w:p>
    <w:p w14:paraId="5677C07C" w14:textId="77777777" w:rsidR="00E446A9" w:rsidRPr="00AE5376" w:rsidRDefault="00E446A9" w:rsidP="00487FFE">
      <w:pPr>
        <w:ind w:left="737"/>
        <w:jc w:val="both"/>
        <w:rPr>
          <w:szCs w:val="18"/>
        </w:rPr>
      </w:pPr>
      <w:r w:rsidRPr="00AE5376">
        <w:rPr>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AE5376" w:rsidRDefault="00E446A9" w:rsidP="00487FFE">
      <w:pPr>
        <w:ind w:left="737"/>
        <w:jc w:val="both"/>
        <w:rPr>
          <w:szCs w:val="18"/>
        </w:rPr>
      </w:pPr>
      <w:r w:rsidRPr="00AE5376">
        <w:rPr>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AE5376" w:rsidRDefault="00E446A9" w:rsidP="00487FFE">
      <w:pPr>
        <w:pStyle w:val="Paragraphedeliste"/>
        <w:numPr>
          <w:ilvl w:val="0"/>
          <w:numId w:val="29"/>
        </w:numPr>
        <w:ind w:left="1324"/>
        <w:jc w:val="both"/>
        <w:rPr>
          <w:szCs w:val="18"/>
        </w:rPr>
      </w:pPr>
      <w:proofErr w:type="gramStart"/>
      <w:r w:rsidRPr="00AE5376">
        <w:rPr>
          <w:szCs w:val="18"/>
        </w:rPr>
        <w:t>nécessiter</w:t>
      </w:r>
      <w:proofErr w:type="gramEnd"/>
      <w:r w:rsidRPr="00AE5376">
        <w:rPr>
          <w:szCs w:val="18"/>
        </w:rPr>
        <w:t xml:space="preserve"> une compétence pointue (technique, économique, méthodologique, juridique, etc.), permettant l’accompagnement d’un maître d’ouvrage dans son projet, </w:t>
      </w:r>
    </w:p>
    <w:p w14:paraId="5147DBED" w14:textId="69CD3954" w:rsidR="00E446A9" w:rsidRPr="00AE5376" w:rsidRDefault="00E446A9" w:rsidP="00487FFE">
      <w:pPr>
        <w:pStyle w:val="Paragraphedeliste"/>
        <w:numPr>
          <w:ilvl w:val="0"/>
          <w:numId w:val="29"/>
        </w:numPr>
        <w:ind w:left="1324"/>
        <w:jc w:val="both"/>
        <w:rPr>
          <w:szCs w:val="18"/>
        </w:rPr>
      </w:pPr>
      <w:proofErr w:type="gramStart"/>
      <w:r w:rsidRPr="00AE5376">
        <w:rPr>
          <w:szCs w:val="18"/>
        </w:rPr>
        <w:t>ou</w:t>
      </w:r>
      <w:proofErr w:type="gramEnd"/>
      <w:r w:rsidRPr="00AE5376">
        <w:rPr>
          <w:szCs w:val="18"/>
        </w:rPr>
        <w:t xml:space="preserve"> encore se matérialiser par un conseil plus ou moins continu sur la durée d’un projet (mission d’accompagnement, d’assistance à maîtrise d’ouvrage, …). </w:t>
      </w:r>
    </w:p>
    <w:p w14:paraId="0CE9A0B3" w14:textId="2E8524B3" w:rsidR="00930297" w:rsidRPr="00AE5376" w:rsidRDefault="00614B9F" w:rsidP="00487FFE">
      <w:pPr>
        <w:pStyle w:val="Pucenoir"/>
      </w:pPr>
      <w:proofErr w:type="gramStart"/>
      <w:r w:rsidRPr="00AE5376">
        <w:t>de</w:t>
      </w:r>
      <w:proofErr w:type="gramEnd"/>
      <w:r w:rsidRPr="00AE5376">
        <w:t xml:space="preserve"> manière générale, par d</w:t>
      </w:r>
      <w:r w:rsidR="00F96685" w:rsidRPr="00AE5376">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AE5376">
        <w:t>ces travaux étant nommés études générales, ci-dessous</w:t>
      </w:r>
      <w:r w:rsidRPr="00AE5376">
        <w:t>.</w:t>
      </w:r>
      <w:r w:rsidR="00930297" w:rsidRPr="00AE5376">
        <w:t xml:space="preserve"> </w:t>
      </w:r>
    </w:p>
    <w:p w14:paraId="78F6DE68" w14:textId="77777777" w:rsidR="00E446A9" w:rsidRPr="00AE5376" w:rsidRDefault="00E446A9" w:rsidP="00E446A9">
      <w:pPr>
        <w:rPr>
          <w:szCs w:val="18"/>
        </w:rPr>
      </w:pPr>
      <w:r w:rsidRPr="00AE5376">
        <w:rPr>
          <w:szCs w:val="18"/>
        </w:rPr>
        <w:t>Le champ ou périmètre de l’étude doit rentrer dans les domaines d’intervention de l’ADEME.</w:t>
      </w:r>
    </w:p>
    <w:p w14:paraId="67D0BAD9" w14:textId="441C0675" w:rsidR="006A48D4" w:rsidRPr="00AE5376" w:rsidRDefault="006A48D4" w:rsidP="003C43CA">
      <w:pPr>
        <w:jc w:val="both"/>
        <w:rPr>
          <w:szCs w:val="18"/>
        </w:rPr>
      </w:pPr>
      <w:r w:rsidRPr="00AE5376">
        <w:rPr>
          <w:szCs w:val="18"/>
        </w:rPr>
        <w:t>Les bénéficiaires des interventions financières de l’ADEME sont les personnes morales publiques (à l’exception des services de l’</w:t>
      </w:r>
      <w:r w:rsidR="00B73FD1" w:rsidRPr="00AE5376">
        <w:rPr>
          <w:szCs w:val="18"/>
        </w:rPr>
        <w:t>État</w:t>
      </w:r>
      <w:r w:rsidRPr="00AE5376">
        <w:rPr>
          <w:szCs w:val="18"/>
        </w:rPr>
        <w:t>) ou privées, exerçant une activité économique ou non.</w:t>
      </w:r>
      <w:r w:rsidR="00B53FEA" w:rsidRPr="00AE5376">
        <w:rPr>
          <w:szCs w:val="18"/>
        </w:rPr>
        <w:t xml:space="preserve"> </w:t>
      </w:r>
      <w:r w:rsidR="0040650E" w:rsidRPr="00AE5376">
        <w:rPr>
          <w:szCs w:val="18"/>
        </w:rPr>
        <w:t>L</w:t>
      </w:r>
      <w:r w:rsidRPr="00AE5376">
        <w:rPr>
          <w:szCs w:val="18"/>
        </w:rPr>
        <w:t>es particuliers ne sont pas éligibles aux aides du présent dispositif (mais les aides octroyées par l’ADEME à des personnes morales peuvent bénéficier indirectement à des particuliers).</w:t>
      </w:r>
    </w:p>
    <w:p w14:paraId="4DA9A354" w14:textId="77777777" w:rsidR="007B45BD" w:rsidRDefault="007B45BD" w:rsidP="003C43CA">
      <w:pPr>
        <w:jc w:val="both"/>
        <w:rPr>
          <w:sz w:val="22"/>
          <w:u w:val="single"/>
        </w:rPr>
      </w:pPr>
    </w:p>
    <w:p w14:paraId="106BA99E" w14:textId="77777777" w:rsidR="007B45BD" w:rsidRDefault="007B45BD" w:rsidP="003C43CA">
      <w:pPr>
        <w:jc w:val="both"/>
        <w:rPr>
          <w:sz w:val="22"/>
          <w:u w:val="single"/>
        </w:rPr>
      </w:pPr>
    </w:p>
    <w:p w14:paraId="02308050" w14:textId="7FEBB42A" w:rsidR="0084360F" w:rsidRPr="00487FFE" w:rsidRDefault="00943ED0" w:rsidP="003C43CA">
      <w:pPr>
        <w:jc w:val="both"/>
        <w:rPr>
          <w:sz w:val="22"/>
          <w:u w:val="single"/>
        </w:rPr>
      </w:pPr>
      <w:r w:rsidRPr="00487FFE">
        <w:rPr>
          <w:sz w:val="22"/>
          <w:u w:val="single"/>
        </w:rPr>
        <w:t xml:space="preserve">1.2 </w:t>
      </w:r>
      <w:r w:rsidR="0084360F" w:rsidRPr="00487FFE">
        <w:rPr>
          <w:sz w:val="22"/>
          <w:u w:val="single"/>
        </w:rPr>
        <w:t xml:space="preserve">Conditions </w:t>
      </w:r>
      <w:r w:rsidRPr="00487FFE">
        <w:rPr>
          <w:sz w:val="22"/>
          <w:u w:val="single"/>
        </w:rPr>
        <w:t>spécifiques</w:t>
      </w:r>
    </w:p>
    <w:p w14:paraId="355A682F" w14:textId="77777777" w:rsidR="00943ED0" w:rsidRPr="00AE5376" w:rsidRDefault="00943ED0" w:rsidP="00943ED0">
      <w:pPr>
        <w:pStyle w:val="Default"/>
        <w:jc w:val="both"/>
        <w:rPr>
          <w:rFonts w:ascii="Marianne Light" w:eastAsia="Times New Roman" w:hAnsi="Marianne Light" w:cs="Times New Roman"/>
          <w:color w:val="auto"/>
          <w:kern w:val="28"/>
          <w:sz w:val="18"/>
          <w:szCs w:val="18"/>
          <w:lang w:eastAsia="fr-FR"/>
          <w14:ligatures w14:val="standard"/>
          <w14:cntxtAlts/>
        </w:rPr>
      </w:pPr>
      <w:r w:rsidRPr="00AE5376">
        <w:rPr>
          <w:rFonts w:ascii="Marianne Light" w:eastAsia="Times New Roman" w:hAnsi="Marianne Light" w:cs="Times New Roman"/>
          <w:color w:val="auto"/>
          <w:kern w:val="28"/>
          <w:sz w:val="18"/>
          <w:szCs w:val="18"/>
          <w:lang w:eastAsia="fr-FR"/>
          <w14:ligatures w14:val="standard"/>
          <w14:cntxtAlts/>
        </w:rPr>
        <w:t>Pour permettre un changement d’échelle en vue d’une généralisation, l’ADEME accompagne et finance différents types de projets d’EIT. Après plusieurs années d’expérimentation, l’ADEME préconise la réalisation d’une étude de préfiguration en amont du lancement de la démarche et de la mise en place d’un animateur EIT dédié. En effet, la réalisation de cette étude vise à mieux cibler les enjeux du territoire et les leviers associés pour y répondre, pour préparer au mieux le démarrage et le succès d’une démarche EIT.</w:t>
      </w:r>
    </w:p>
    <w:p w14:paraId="685B9130" w14:textId="77777777" w:rsidR="00943ED0" w:rsidRPr="00AE5376" w:rsidRDefault="00943ED0" w:rsidP="00943ED0">
      <w:pPr>
        <w:pStyle w:val="Default"/>
        <w:jc w:val="both"/>
        <w:rPr>
          <w:rFonts w:ascii="Marianne Light" w:eastAsia="Times New Roman" w:hAnsi="Marianne Light" w:cs="Times New Roman"/>
          <w:color w:val="auto"/>
          <w:kern w:val="28"/>
          <w:sz w:val="18"/>
          <w:szCs w:val="18"/>
          <w:lang w:eastAsia="fr-FR"/>
          <w14:ligatures w14:val="standard"/>
          <w14:cntxtAlts/>
        </w:rPr>
      </w:pPr>
    </w:p>
    <w:p w14:paraId="1BDDCE88" w14:textId="77777777" w:rsidR="00943ED0" w:rsidRPr="00AE5376" w:rsidRDefault="00943ED0" w:rsidP="00943ED0">
      <w:pPr>
        <w:jc w:val="both"/>
        <w:rPr>
          <w:szCs w:val="18"/>
        </w:rPr>
      </w:pPr>
      <w:r w:rsidRPr="00AE5376">
        <w:rPr>
          <w:szCs w:val="18"/>
        </w:rPr>
        <w:t>Il est recommandé que cette étude soit réalisée en interne pour permettre une réelle appropriation des enjeux par la structure porteuse et par l’ensemble des partenaires. Toutefois le porteur du projet peut avoir besoin de l’accompagnement d’un bureau d’études pour réaliser cette étude de préfiguration, objet de ce document.</w:t>
      </w:r>
    </w:p>
    <w:p w14:paraId="12363FC7" w14:textId="77777777" w:rsidR="002A3DD6" w:rsidRPr="00AE5376" w:rsidRDefault="002A3DD6" w:rsidP="002A3DD6">
      <w:pPr>
        <w:spacing w:after="0"/>
        <w:jc w:val="both"/>
        <w:rPr>
          <w:rFonts w:ascii="Marianne" w:hAnsi="Marianne"/>
        </w:rPr>
      </w:pPr>
    </w:p>
    <w:p w14:paraId="4198D78F" w14:textId="130192F2" w:rsidR="00614B9F" w:rsidRDefault="00614B9F" w:rsidP="00487FFE">
      <w:pPr>
        <w:pStyle w:val="Titre1"/>
        <w:rPr>
          <w:rFonts w:eastAsia="Times New Roman"/>
        </w:rPr>
      </w:pPr>
      <w:r w:rsidRPr="00AE5376">
        <w:rPr>
          <w:rFonts w:eastAsia="Times New Roman"/>
        </w:rPr>
        <w:t>Conditions d’éligibilité</w:t>
      </w:r>
    </w:p>
    <w:p w14:paraId="54C5EA1A" w14:textId="4143F4D5" w:rsidR="00487FFE" w:rsidRDefault="007B45BD" w:rsidP="007B45BD">
      <w:pPr>
        <w:pStyle w:val="soustitre11"/>
        <w:numPr>
          <w:ilvl w:val="1"/>
          <w:numId w:val="33"/>
        </w:numPr>
      </w:pPr>
      <w:r w:rsidRPr="007B45BD">
        <w:t xml:space="preserve">Conditions communes </w:t>
      </w:r>
      <w:r>
        <w:t>à</w:t>
      </w:r>
      <w:r w:rsidRPr="007B45BD">
        <w:t xml:space="preserve"> toutes les th</w:t>
      </w:r>
      <w:r>
        <w:t>é</w:t>
      </w:r>
      <w:r w:rsidRPr="007B45BD">
        <w:t>matiques</w:t>
      </w:r>
    </w:p>
    <w:p w14:paraId="15DA9AB2" w14:textId="1904DAA0" w:rsidR="004D26DE" w:rsidRPr="00AE5376" w:rsidRDefault="00614B9F" w:rsidP="00614B9F">
      <w:pPr>
        <w:rPr>
          <w:szCs w:val="18"/>
        </w:rPr>
      </w:pPr>
      <w:r w:rsidRPr="00AE5376">
        <w:rPr>
          <w:szCs w:val="18"/>
        </w:rPr>
        <w:t xml:space="preserve">L’étude ne doit pas déjà être commencée ou commandée lorsque le porteur a recours à un prestataire extérieur. </w:t>
      </w:r>
    </w:p>
    <w:p w14:paraId="3CC6B168" w14:textId="515945EB" w:rsidR="00B73FD1" w:rsidRPr="00AE5376" w:rsidRDefault="00B73FD1" w:rsidP="0066067A">
      <w:pPr>
        <w:rPr>
          <w:szCs w:val="18"/>
        </w:rPr>
      </w:pPr>
      <w:r w:rsidRPr="00AE5376">
        <w:rPr>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AE5376" w:rsidRDefault="00F643B5" w:rsidP="00457448">
      <w:pPr>
        <w:jc w:val="both"/>
        <w:rPr>
          <w:szCs w:val="18"/>
        </w:rPr>
      </w:pPr>
      <w:r w:rsidRPr="00AE5376">
        <w:rPr>
          <w:szCs w:val="18"/>
        </w:rPr>
        <w:t>Pour certaines opératio</w:t>
      </w:r>
      <w:r w:rsidR="00E446A9" w:rsidRPr="00AE5376">
        <w:rPr>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AE5376" w:rsidRDefault="00457448" w:rsidP="00457448">
      <w:pPr>
        <w:jc w:val="both"/>
        <w:rPr>
          <w:szCs w:val="18"/>
        </w:rPr>
      </w:pPr>
      <w:r w:rsidRPr="00AE5376">
        <w:rPr>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AE5376" w:rsidRDefault="00457448" w:rsidP="00457448">
      <w:pPr>
        <w:jc w:val="both"/>
        <w:rPr>
          <w:szCs w:val="18"/>
        </w:rPr>
      </w:pPr>
      <w:r w:rsidRPr="00AE5376">
        <w:rPr>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AE5376" w:rsidRDefault="00457448" w:rsidP="00457448">
      <w:pPr>
        <w:jc w:val="both"/>
        <w:rPr>
          <w:szCs w:val="18"/>
        </w:rPr>
      </w:pPr>
      <w:r w:rsidRPr="00AE5376">
        <w:rPr>
          <w:szCs w:val="18"/>
        </w:rPr>
        <w:t xml:space="preserve">Dans tous les cas, le prestataire ne doit pas être exclu de ce champ d’activité par une quelconque réglementation. </w:t>
      </w:r>
    </w:p>
    <w:p w14:paraId="33BE636B" w14:textId="3DA5E6B5" w:rsidR="007B45BD" w:rsidRPr="00487FFE" w:rsidRDefault="00D158E9" w:rsidP="007B45BD">
      <w:pPr>
        <w:pStyle w:val="soustitre11"/>
      </w:pPr>
      <w:r w:rsidRPr="00487FFE">
        <w:t>Conditions spécifiques</w:t>
      </w:r>
    </w:p>
    <w:p w14:paraId="5A3610C4" w14:textId="03E21D7C" w:rsidR="00D158E9" w:rsidRPr="00AE5376" w:rsidRDefault="00D158E9" w:rsidP="00D158E9">
      <w:pPr>
        <w:pStyle w:val="Texteexerguesurligngris"/>
        <w:rPr>
          <w:color w:val="auto"/>
        </w:rPr>
      </w:pPr>
      <w:r w:rsidRPr="00AE5376">
        <w:rPr>
          <w:color w:val="auto"/>
        </w:rPr>
        <w:t xml:space="preserve">L’étude de préfiguration doit concerner une démarche d’EIT qui répond aux exigences suivantes : </w:t>
      </w:r>
    </w:p>
    <w:p w14:paraId="672E145B" w14:textId="756D2B07" w:rsidR="00D158E9" w:rsidRPr="00AE5376" w:rsidRDefault="00943ED0" w:rsidP="007B45BD">
      <w:pPr>
        <w:pStyle w:val="Pucenoir"/>
      </w:pPr>
      <w:r w:rsidRPr="00AE5376">
        <w:t>C</w:t>
      </w:r>
      <w:r w:rsidR="00D158E9" w:rsidRPr="00AE5376">
        <w:t xml:space="preserve">oncerner un nombre suffisant d’acteurs et des activités assez diversifiées pour que des échanges et des mutualisations soient potentiellement réalisables, </w:t>
      </w:r>
    </w:p>
    <w:p w14:paraId="6DCFC923" w14:textId="663987DB" w:rsidR="00D158E9" w:rsidRPr="00AE5376" w:rsidRDefault="00D158E9" w:rsidP="007B45BD">
      <w:pPr>
        <w:pStyle w:val="Pucenoir"/>
      </w:pPr>
      <w:r w:rsidRPr="00AE5376">
        <w:t xml:space="preserve">Viser la diminution globale des impacts environnementaux des activités du territoire et démontrer sa baisse effective, </w:t>
      </w:r>
    </w:p>
    <w:p w14:paraId="57643B00" w14:textId="38A02512" w:rsidR="00D158E9" w:rsidRPr="00AE5376" w:rsidRDefault="00D158E9" w:rsidP="007B45BD">
      <w:pPr>
        <w:pStyle w:val="Pucenoir"/>
      </w:pPr>
      <w:r w:rsidRPr="00AE5376">
        <w:t xml:space="preserve">S’inscrire dans la durée en impliquant l’ensemble des parties prenantes d’un territoire dans une démarche collective et collaborative, </w:t>
      </w:r>
    </w:p>
    <w:p w14:paraId="7A4C2665" w14:textId="77777777" w:rsidR="00D158E9" w:rsidRPr="00AE5376" w:rsidRDefault="00D158E9" w:rsidP="00D158E9">
      <w:pPr>
        <w:pStyle w:val="Texteexerguesurligngris"/>
        <w:jc w:val="both"/>
        <w:rPr>
          <w:color w:val="auto"/>
        </w:rPr>
      </w:pPr>
      <w:r w:rsidRPr="00AE5376">
        <w:rPr>
          <w:color w:val="auto"/>
        </w:rPr>
        <w:t xml:space="preserve">L’étude de préfiguration doit en particulier décrire la place occupée par la collectivité, si elle n’est pas le </w:t>
      </w:r>
      <w:proofErr w:type="gramStart"/>
      <w:r w:rsidRPr="00AE5376">
        <w:rPr>
          <w:color w:val="auto"/>
        </w:rPr>
        <w:t>porteur</w:t>
      </w:r>
      <w:proofErr w:type="gramEnd"/>
      <w:r w:rsidRPr="00AE5376">
        <w:rPr>
          <w:color w:val="auto"/>
        </w:rPr>
        <w:t xml:space="preserve"> de projet. </w:t>
      </w:r>
    </w:p>
    <w:p w14:paraId="5669DF0F" w14:textId="7E3DD5CF" w:rsidR="00D158E9" w:rsidRPr="00AE5376" w:rsidRDefault="0086215F" w:rsidP="00D158E9">
      <w:pPr>
        <w:pStyle w:val="Texteexerguesurligngris"/>
        <w:jc w:val="both"/>
        <w:rPr>
          <w:color w:val="auto"/>
          <w:szCs w:val="18"/>
        </w:rPr>
      </w:pPr>
      <w:r>
        <w:rPr>
          <w:color w:val="auto"/>
        </w:rPr>
        <w:t>Si le projet est porté par plusieurs partenaire</w:t>
      </w:r>
      <w:r w:rsidR="00FC0160">
        <w:rPr>
          <w:color w:val="auto"/>
        </w:rPr>
        <w:t>s</w:t>
      </w:r>
      <w:r>
        <w:rPr>
          <w:color w:val="auto"/>
        </w:rPr>
        <w:t>, le</w:t>
      </w:r>
      <w:r w:rsidR="00D158E9" w:rsidRPr="00AE5376">
        <w:rPr>
          <w:color w:val="auto"/>
        </w:rPr>
        <w:t xml:space="preserve"> porteur de projet doit être désigné par ses partenaires pour présenter, coordonner et animer la démarche dans toutes ses phases.</w:t>
      </w:r>
    </w:p>
    <w:p w14:paraId="407766B0" w14:textId="77777777" w:rsidR="0086215F" w:rsidRDefault="0086215F" w:rsidP="00D158E9">
      <w:pPr>
        <w:pStyle w:val="Texteexerguesurligngris"/>
        <w:jc w:val="both"/>
        <w:rPr>
          <w:color w:val="auto"/>
        </w:rPr>
      </w:pPr>
    </w:p>
    <w:p w14:paraId="56D23E78" w14:textId="77777777" w:rsidR="0086215F" w:rsidRDefault="0086215F" w:rsidP="00D158E9">
      <w:pPr>
        <w:pStyle w:val="Texteexerguesurligngris"/>
        <w:jc w:val="both"/>
        <w:rPr>
          <w:color w:val="auto"/>
        </w:rPr>
      </w:pPr>
    </w:p>
    <w:p w14:paraId="369F31B8" w14:textId="228B5896" w:rsidR="00D158E9" w:rsidRPr="00AE5376" w:rsidRDefault="00D158E9" w:rsidP="00D158E9">
      <w:pPr>
        <w:pStyle w:val="Texteexerguesurligngris"/>
        <w:jc w:val="both"/>
        <w:rPr>
          <w:color w:val="auto"/>
        </w:rPr>
      </w:pPr>
      <w:r w:rsidRPr="00AE5376">
        <w:rPr>
          <w:color w:val="auto"/>
        </w:rPr>
        <w:t xml:space="preserve">Le porteur de projet peut être : </w:t>
      </w:r>
    </w:p>
    <w:p w14:paraId="14432F92" w14:textId="523DCAEC" w:rsidR="00D158E9" w:rsidRPr="00AE5376" w:rsidRDefault="00D158E9" w:rsidP="007B45BD">
      <w:pPr>
        <w:pStyle w:val="Pucenoir"/>
      </w:pPr>
      <w:r w:rsidRPr="00AE5376">
        <w:rPr>
          <w:b/>
          <w:bCs/>
        </w:rPr>
        <w:t xml:space="preserve">Un acteur ou </w:t>
      </w:r>
      <w:r w:rsidR="0086215F">
        <w:rPr>
          <w:b/>
          <w:bCs/>
        </w:rPr>
        <w:t>le représentant d’</w:t>
      </w:r>
      <w:r w:rsidRPr="00AE5376">
        <w:rPr>
          <w:b/>
          <w:bCs/>
        </w:rPr>
        <w:t xml:space="preserve">un groupement d’acteurs privés </w:t>
      </w:r>
      <w:r w:rsidRPr="00AE5376">
        <w:t>doté d’un pouvoir décisionnaire par ses membres</w:t>
      </w:r>
      <w:r w:rsidR="004D26DE">
        <w:t xml:space="preserve"> e</w:t>
      </w:r>
      <w:r w:rsidR="004D26DE" w:rsidRPr="004D26DE">
        <w:t>t juridiquement constitué pour disposer d'un SIRET</w:t>
      </w:r>
      <w:r w:rsidRPr="00AE5376">
        <w:t xml:space="preserve"> : instance inter-entreprises, club d’entreprises, groupement d’intérêt économique (GIE), groupement d’intérêt public (GIP), établissement public à caractère industriel et commercial (EPIC), clusters, association, etc. </w:t>
      </w:r>
    </w:p>
    <w:p w14:paraId="7084B1B4" w14:textId="32EEBCE4" w:rsidR="00D158E9" w:rsidRPr="00AE5376" w:rsidRDefault="00D158E9" w:rsidP="007B45BD">
      <w:pPr>
        <w:pStyle w:val="Pucenoir"/>
      </w:pPr>
      <w:r w:rsidRPr="00AE5376">
        <w:rPr>
          <w:b/>
          <w:bCs/>
        </w:rPr>
        <w:t xml:space="preserve">Une collectivité territoriale </w:t>
      </w:r>
      <w:r w:rsidRPr="00AE5376">
        <w:t xml:space="preserve">: communauté de communes, communauté d’agglomération ou urbaine, syndicat ou territoire de projets de type pays, pôle d’équilibre territorial et rural (PETR), etc. La collectivité agit en partenariat étroit avec les acteurs et les organisations économiques </w:t>
      </w:r>
    </w:p>
    <w:p w14:paraId="2DA2330A" w14:textId="77777777" w:rsidR="00D158E9" w:rsidRPr="00AE5376" w:rsidRDefault="00D158E9" w:rsidP="00D158E9">
      <w:pPr>
        <w:pStyle w:val="Texteexerguesurligngris"/>
        <w:jc w:val="both"/>
        <w:rPr>
          <w:color w:val="auto"/>
        </w:rPr>
      </w:pPr>
    </w:p>
    <w:p w14:paraId="428CC8CB" w14:textId="77777777" w:rsidR="00D158E9" w:rsidRPr="00AE5376" w:rsidRDefault="00D158E9" w:rsidP="007B45BD">
      <w:pPr>
        <w:pStyle w:val="Texteexerguesurligngris"/>
        <w:spacing w:after="60"/>
        <w:jc w:val="both"/>
        <w:rPr>
          <w:color w:val="auto"/>
        </w:rPr>
      </w:pPr>
      <w:r w:rsidRPr="00AE5376">
        <w:rPr>
          <w:color w:val="auto"/>
        </w:rPr>
        <w:t xml:space="preserve">Les opérations suivantes ne sont pas éligibles </w:t>
      </w:r>
    </w:p>
    <w:p w14:paraId="2DFFFC7F" w14:textId="277B949E" w:rsidR="00D158E9" w:rsidRPr="00AE5376" w:rsidRDefault="00D158E9" w:rsidP="007B45BD">
      <w:pPr>
        <w:pStyle w:val="Pucenoir"/>
      </w:pPr>
      <w:r w:rsidRPr="00AE5376">
        <w:t xml:space="preserve">Études de préfiguration des projets portés par des entreprises privées de prestations de services dans les domaines de l’environnement et de l’énergie, </w:t>
      </w:r>
    </w:p>
    <w:p w14:paraId="50866B6D" w14:textId="51F6DA9E" w:rsidR="00D158E9" w:rsidRPr="00AE5376" w:rsidRDefault="00D158E9" w:rsidP="007B45BD">
      <w:pPr>
        <w:pStyle w:val="Pucenoir"/>
      </w:pPr>
      <w:r w:rsidRPr="00AE5376">
        <w:t xml:space="preserve">Études de projets d’EIT déjà engagées et qui souhaitent entamer une phase de pérennisation, </w:t>
      </w:r>
    </w:p>
    <w:p w14:paraId="4FD425E3" w14:textId="062DC874" w:rsidR="00D158E9" w:rsidRPr="00AE5376" w:rsidRDefault="00D158E9" w:rsidP="007B45BD">
      <w:pPr>
        <w:pStyle w:val="Pucenoir"/>
      </w:pPr>
      <w:r w:rsidRPr="00AE5376">
        <w:t xml:space="preserve">Études liées à des projets de méthanisation. </w:t>
      </w:r>
    </w:p>
    <w:p w14:paraId="18BE67E2" w14:textId="256FB095" w:rsidR="00D158E9" w:rsidRPr="00AE5376" w:rsidRDefault="00D158E9" w:rsidP="007B45BD">
      <w:pPr>
        <w:pStyle w:val="Pucenoir"/>
      </w:pPr>
      <w:r w:rsidRPr="00AE5376">
        <w:t>Etude d’identification de synergies potentielles pour une seule entreprise donnée</w:t>
      </w:r>
    </w:p>
    <w:p w14:paraId="3F371341" w14:textId="77777777" w:rsidR="00D158E9" w:rsidRPr="00AE5376" w:rsidRDefault="00D158E9" w:rsidP="00D158E9">
      <w:pPr>
        <w:pStyle w:val="Texteexerguesurligngris"/>
        <w:jc w:val="both"/>
        <w:rPr>
          <w:color w:val="auto"/>
        </w:rPr>
      </w:pPr>
    </w:p>
    <w:p w14:paraId="3EEA7AA2" w14:textId="5B39D85F" w:rsidR="00D158E9" w:rsidRPr="00AE5376" w:rsidRDefault="00D158E9" w:rsidP="00D158E9">
      <w:pPr>
        <w:pStyle w:val="Texteexerguesurligngris"/>
        <w:jc w:val="both"/>
        <w:rPr>
          <w:color w:val="auto"/>
        </w:rPr>
      </w:pPr>
      <w:r w:rsidRPr="00AE5376">
        <w:rPr>
          <w:color w:val="auto"/>
        </w:rPr>
        <w:t xml:space="preserve">L’étude devra comporter </w:t>
      </w:r>
      <w:r w:rsidR="007B45BD">
        <w:rPr>
          <w:color w:val="auto"/>
        </w:rPr>
        <w:t>à</w:t>
      </w:r>
      <w:r w:rsidRPr="00AE5376">
        <w:rPr>
          <w:color w:val="auto"/>
        </w:rPr>
        <w:t xml:space="preserve"> minima les sous-parties suivantes : </w:t>
      </w:r>
    </w:p>
    <w:p w14:paraId="24B6DE09" w14:textId="77777777" w:rsidR="00F176C0" w:rsidRDefault="00D158E9" w:rsidP="0066067A">
      <w:pPr>
        <w:pStyle w:val="Pucenoir"/>
        <w:jc w:val="both"/>
      </w:pPr>
      <w:r w:rsidRPr="00AE5376">
        <w:rPr>
          <w:b/>
          <w:bCs/>
        </w:rPr>
        <w:t xml:space="preserve">Analyse des forces / faiblesses / opportunités du territoire (type analyse AFOM). </w:t>
      </w:r>
      <w:r w:rsidRPr="00AE5376">
        <w:t>L’étude doit analyser le tissu économique du territoire : identification des acteurs économiques du territoire et des principaux secteurs d’activités représentés, identification des principaux secteurs d’activités et acteurs susceptibles de générer des flux, identification des « leaders » en terme d’industriels à impliquer dans la démarche, etc…Elle ne doit pas aller jusqu’à la réalisation d’un diagnostic d’écologie industrielle (analyse des potentiels de flux du territoire à partir de données collectées dans les entreprises, type méthode COMETHE) ou d’un métabolisme du territoire (analyse des entrées et sorties de flux du territoire, généralement à partir de données statistiques).</w:t>
      </w:r>
    </w:p>
    <w:p w14:paraId="44F45986" w14:textId="4442B2E5" w:rsidR="00D158E9" w:rsidRPr="00AE5376" w:rsidRDefault="00D158E9" w:rsidP="0066067A">
      <w:pPr>
        <w:pStyle w:val="Pucenoir"/>
        <w:jc w:val="both"/>
      </w:pPr>
      <w:r w:rsidRPr="00AE5376">
        <w:rPr>
          <w:b/>
          <w:bCs/>
        </w:rPr>
        <w:t xml:space="preserve">Analyse du jeu d’acteurs en présence sur le territoire : </w:t>
      </w:r>
      <w:r w:rsidRPr="00AE5376">
        <w:t xml:space="preserve">quels sont les acteurs du territoire les mieux positionnés actuellement pour s’adresser aux entreprises, quels sont les potentiels partenaires à impliquer dans la démarche EIT et quelle est leur force de mobilisation (réseaux d’entreprises, etc.) et leur niveau d’implication potentielle. L’étude s’attachera à identifier un panel d’acteurs diversifiés (relais sur le territoire, partenaires techniques, institutionnels, experts, etc.) et à démarrer la mobilisation des acteurs clés. </w:t>
      </w:r>
    </w:p>
    <w:p w14:paraId="6D1B4FA8" w14:textId="3C7F7D4B" w:rsidR="00D158E9" w:rsidRPr="00AE5376" w:rsidRDefault="00D158E9" w:rsidP="0066067A">
      <w:pPr>
        <w:pStyle w:val="Pucenoir"/>
        <w:jc w:val="both"/>
      </w:pPr>
      <w:r w:rsidRPr="00AE5376">
        <w:rPr>
          <w:b/>
          <w:bCs/>
        </w:rPr>
        <w:t xml:space="preserve">Choix du (des) territoire(s) de mise en œuvre et de la structure porteuse de l’animation de la démarche : </w:t>
      </w:r>
      <w:r w:rsidRPr="00AE5376">
        <w:t xml:space="preserve">eu égard des éléments précédents, l’initiateur de l’étude définira le(s) territoire(s) de mise en œuvre de la démarche d’EIT et la structure porteuse la plus légitime. Cette légitimité se basera sur la capacité de la structure choisie à mobiliser, fédérer tous les acteurs de la démarche et à animer la démarche. L’étude détaillera le cheminement de ces choix. </w:t>
      </w:r>
    </w:p>
    <w:p w14:paraId="4BCBC209" w14:textId="65BE2EAB" w:rsidR="00D158E9" w:rsidRPr="00AE5376" w:rsidRDefault="00D158E9" w:rsidP="0066067A">
      <w:pPr>
        <w:pStyle w:val="Pucenoir"/>
        <w:jc w:val="both"/>
      </w:pPr>
      <w:r w:rsidRPr="00AE5376">
        <w:rPr>
          <w:b/>
          <w:bCs/>
        </w:rPr>
        <w:t xml:space="preserve">Analyse de la gouvernance envisagée pour porter cette démarche EIT </w:t>
      </w:r>
      <w:r w:rsidRPr="00AE5376">
        <w:t xml:space="preserve">: l’étude s’attachera à garantir une gouvernance partagée sur le territoire mobilisant à la fois des compétences développement économique et environnement. L’étude précisera les principes de gouvernance, les rôles et missions de chaque instance ainsi que les principaux partenaires envisagés et à impliquer. </w:t>
      </w:r>
    </w:p>
    <w:p w14:paraId="62DFC396" w14:textId="4C63C248" w:rsidR="00D158E9" w:rsidRPr="00AE5376" w:rsidRDefault="00D158E9" w:rsidP="0066067A">
      <w:pPr>
        <w:pStyle w:val="Pucenoir"/>
        <w:jc w:val="both"/>
      </w:pPr>
      <w:r w:rsidRPr="00AE5376">
        <w:rPr>
          <w:b/>
          <w:bCs/>
        </w:rPr>
        <w:t xml:space="preserve">Elaboration du programme d’actions prévisionnel sur 3 ans </w:t>
      </w:r>
      <w:r w:rsidRPr="00AE5376">
        <w:t xml:space="preserve">: définition des objectifs et résultats attendus (ex : nombre d’entreprises à mobiliser, nombre de synergies à identifier et/ou réaliser, gains visés en termes économiques, environnementaux et emplois), identification de la méthodologie d’animation à employer (l’animation de type « atelier de recherche de synergies » devant être privilégiée) et élaboration du programme d’actions prévisionnels sur 3 ans incluant la réflexion sur la pérennisation de la démarche dès la 2ème année. </w:t>
      </w:r>
    </w:p>
    <w:p w14:paraId="3D5F360C" w14:textId="109A745D" w:rsidR="00D158E9" w:rsidRPr="00AE5376" w:rsidRDefault="00D158E9" w:rsidP="0066067A">
      <w:pPr>
        <w:pStyle w:val="Pucenoir"/>
        <w:jc w:val="both"/>
      </w:pPr>
      <w:r w:rsidRPr="00AE5376">
        <w:rPr>
          <w:b/>
          <w:bCs/>
        </w:rPr>
        <w:t xml:space="preserve">Identification des moyens et du budget prévisionnel de la démarche EIT </w:t>
      </w:r>
      <w:r w:rsidRPr="00AE5376">
        <w:t>: définition de l’équipe projet à mettre en œuvre au sein de la structure porteuse de la démarche, identification des moyens à affecter au projet et élaboration du budget prévisionnel et du plan de financement</w:t>
      </w:r>
      <w:r w:rsidR="00977792">
        <w:t xml:space="preserve"> en identifiant des pistes de pérennisation financière de la démarche</w:t>
      </w:r>
      <w:r w:rsidRPr="00AE5376">
        <w:t xml:space="preserve">. </w:t>
      </w:r>
    </w:p>
    <w:p w14:paraId="08A93B10" w14:textId="77777777" w:rsidR="00D158E9" w:rsidRPr="00AE5376" w:rsidRDefault="00D158E9" w:rsidP="00D158E9">
      <w:pPr>
        <w:pStyle w:val="Texteexerguesurligngris"/>
        <w:jc w:val="both"/>
        <w:rPr>
          <w:color w:val="auto"/>
          <w:szCs w:val="18"/>
        </w:rPr>
      </w:pPr>
    </w:p>
    <w:p w14:paraId="08731041" w14:textId="77777777" w:rsidR="0041207D" w:rsidRPr="00AE5376" w:rsidRDefault="0041207D" w:rsidP="0041207D">
      <w:pPr>
        <w:spacing w:after="0"/>
        <w:jc w:val="both"/>
        <w:rPr>
          <w:rFonts w:ascii="Marianne" w:hAnsi="Marianne"/>
        </w:rPr>
      </w:pPr>
    </w:p>
    <w:p w14:paraId="25F21D26" w14:textId="6BF43EE9" w:rsidR="00762DCD" w:rsidRPr="00AE5376" w:rsidRDefault="00762DCD" w:rsidP="008C171D">
      <w:pPr>
        <w:spacing w:after="0"/>
        <w:jc w:val="both"/>
        <w:rPr>
          <w:rFonts w:ascii="Marianne" w:hAnsi="Marianne"/>
        </w:rPr>
      </w:pPr>
    </w:p>
    <w:p w14:paraId="69F1BC83" w14:textId="451BC537" w:rsidR="00124B96" w:rsidRPr="00AE5376" w:rsidRDefault="00C74260" w:rsidP="00487FFE">
      <w:pPr>
        <w:pStyle w:val="Titre1"/>
      </w:pPr>
      <w:r w:rsidRPr="00AE5376">
        <w:t xml:space="preserve">FORME ET </w:t>
      </w:r>
      <w:r w:rsidR="00124B96" w:rsidRPr="00AE5376">
        <w:t xml:space="preserve">Modalités DE </w:t>
      </w:r>
      <w:r w:rsidR="00124B96" w:rsidRPr="00487FFE">
        <w:t>CALCUL</w:t>
      </w:r>
      <w:r w:rsidR="00124B96" w:rsidRPr="00AE5376">
        <w:t xml:space="preserve"> DE L’aide</w:t>
      </w:r>
    </w:p>
    <w:p w14:paraId="03BAC027" w14:textId="77777777" w:rsidR="00C74260" w:rsidRPr="00AE5376" w:rsidRDefault="00C74260" w:rsidP="00457448">
      <w:pPr>
        <w:spacing w:before="100" w:beforeAutospacing="1" w:after="100" w:afterAutospacing="1" w:line="240" w:lineRule="auto"/>
        <w:jc w:val="both"/>
        <w:rPr>
          <w:szCs w:val="18"/>
        </w:rPr>
      </w:pPr>
      <w:r w:rsidRPr="00AE5376">
        <w:rPr>
          <w:szCs w:val="18"/>
        </w:rPr>
        <w:t xml:space="preserve">L’aide est attribuée sous forme de subvention en fonction de la qualification de l’activité aidée et la taille de l’entreprise aidée. </w:t>
      </w:r>
    </w:p>
    <w:p w14:paraId="7C2EFD72" w14:textId="1AD779C9" w:rsidR="00C74260" w:rsidRPr="00AE5376" w:rsidRDefault="00C74260" w:rsidP="00457448">
      <w:pPr>
        <w:spacing w:before="100" w:beforeAutospacing="1" w:after="100" w:afterAutospacing="1" w:line="240" w:lineRule="auto"/>
        <w:jc w:val="both"/>
        <w:rPr>
          <w:szCs w:val="18"/>
        </w:rPr>
      </w:pPr>
      <w:r w:rsidRPr="00AE5376">
        <w:rPr>
          <w:szCs w:val="18"/>
        </w:rPr>
        <w:t xml:space="preserve">Cette aide peut aller jusqu’à </w:t>
      </w:r>
      <w:r w:rsidR="00977792">
        <w:rPr>
          <w:szCs w:val="18"/>
        </w:rPr>
        <w:t>8</w:t>
      </w:r>
      <w:r w:rsidRPr="00AE5376">
        <w:rPr>
          <w:szCs w:val="18"/>
        </w:rPr>
        <w:t xml:space="preserve">0 % pour une petite entreprise ou dans le cadre d’une activité non économique. </w:t>
      </w:r>
    </w:p>
    <w:p w14:paraId="1B35589A" w14:textId="2D035E8D" w:rsidR="00943ED0" w:rsidRDefault="00C74260" w:rsidP="00457448">
      <w:pPr>
        <w:spacing w:after="0"/>
        <w:jc w:val="both"/>
        <w:rPr>
          <w:rFonts w:ascii="Marianne" w:hAnsi="Marianne"/>
        </w:rPr>
      </w:pPr>
      <w:r w:rsidRPr="00AE5376">
        <w:rPr>
          <w:szCs w:val="18"/>
        </w:rPr>
        <w:t xml:space="preserve">Les Petites, Moyennes ou Grandes Entreprises sont qualifiées selon la </w:t>
      </w:r>
      <w:hyperlink r:id="rId10" w:history="1">
        <w:r w:rsidRPr="00AE5376">
          <w:rPr>
            <w:szCs w:val="18"/>
          </w:rPr>
          <w:t>définition européenne</w:t>
        </w:r>
      </w:hyperlink>
      <w:r w:rsidRPr="00AE5376">
        <w:rPr>
          <w:szCs w:val="18"/>
        </w:rPr>
        <w:t>. Pour en</w:t>
      </w:r>
      <w:r w:rsidR="00457448" w:rsidRPr="00AE5376">
        <w:rPr>
          <w:szCs w:val="18"/>
        </w:rPr>
        <w:t xml:space="preserve"> s</w:t>
      </w:r>
      <w:r w:rsidRPr="00AE5376">
        <w:rPr>
          <w:szCs w:val="18"/>
        </w:rPr>
        <w:t xml:space="preserve">avoir plus, consultez la page « </w:t>
      </w:r>
      <w:hyperlink r:id="rId11" w:history="1">
        <w:r w:rsidRPr="00AE5376">
          <w:rPr>
            <w:szCs w:val="18"/>
          </w:rPr>
          <w:t>Comment définit-on les petites et moyennes entreprises ?</w:t>
        </w:r>
      </w:hyperlink>
      <w:r w:rsidRPr="00AE5376">
        <w:rPr>
          <w:szCs w:val="18"/>
        </w:rPr>
        <w:t xml:space="preserve"> » sur le portail de l’Économie, des Finances et de l’action des comptes</w:t>
      </w:r>
      <w:r w:rsidRPr="00AE5376">
        <w:rPr>
          <w:rFonts w:ascii="Marianne" w:hAnsi="Marianne"/>
        </w:rPr>
        <w:t xml:space="preserve"> </w:t>
      </w:r>
      <w:r w:rsidRPr="00AE5376">
        <w:rPr>
          <w:szCs w:val="18"/>
        </w:rPr>
        <w:t>publics</w:t>
      </w:r>
      <w:r w:rsidRPr="00AE5376">
        <w:rPr>
          <w:rFonts w:ascii="Marianne" w:hAnsi="Marianne"/>
        </w:rPr>
        <w:t>.</w:t>
      </w:r>
    </w:p>
    <w:p w14:paraId="754F191E" w14:textId="77777777" w:rsidR="00A86DC7" w:rsidRPr="00AE5376" w:rsidRDefault="00A86DC7" w:rsidP="00457448">
      <w:pPr>
        <w:spacing w:after="0"/>
        <w:jc w:val="both"/>
        <w:rPr>
          <w:rFonts w:ascii="Marianne" w:hAnsi="Marianne"/>
        </w:rPr>
      </w:pPr>
    </w:p>
    <w:p w14:paraId="141E605E" w14:textId="008ABE8E" w:rsidR="00762DCD" w:rsidRPr="00AE5376" w:rsidRDefault="00762DCD" w:rsidP="008C171D">
      <w:pPr>
        <w:spacing w:after="0"/>
        <w:jc w:val="both"/>
        <w:rPr>
          <w:rFonts w:ascii="Marianne" w:hAnsi="Marianne"/>
        </w:rPr>
      </w:pPr>
    </w:p>
    <w:p w14:paraId="209660B3" w14:textId="01FC4065" w:rsidR="009002F6" w:rsidRPr="00AE5376" w:rsidRDefault="009002F6" w:rsidP="00487FFE">
      <w:pPr>
        <w:pStyle w:val="Titre1"/>
        <w:rPr>
          <w:rFonts w:eastAsia="Times New Roman"/>
        </w:rPr>
      </w:pPr>
      <w:r w:rsidRPr="00AE5376">
        <w:rPr>
          <w:rFonts w:eastAsia="Times New Roman"/>
        </w:rPr>
        <w:t xml:space="preserve">Conditions de </w:t>
      </w:r>
      <w:r w:rsidRPr="00487FFE">
        <w:t>versement</w:t>
      </w:r>
    </w:p>
    <w:p w14:paraId="4408872C" w14:textId="77777777" w:rsidR="009002F6" w:rsidRPr="00AE5376" w:rsidRDefault="009002F6" w:rsidP="009002F6">
      <w:pPr>
        <w:pStyle w:val="TexteCourant"/>
        <w:rPr>
          <w:rFonts w:eastAsiaTheme="minorHAnsi" w:cstheme="minorBidi"/>
          <w:color w:val="auto"/>
          <w:kern w:val="0"/>
          <w:szCs w:val="18"/>
          <w:lang w:eastAsia="en-US"/>
          <w14:ligatures w14:val="none"/>
          <w14:cntxtAlts w14:val="0"/>
        </w:rPr>
      </w:pPr>
      <w:r w:rsidRPr="00AE5376">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Pr="00AE5376">
        <w:rPr>
          <w:rFonts w:ascii="Calibri" w:eastAsiaTheme="minorHAnsi" w:hAnsi="Calibri" w:cs="Calibri"/>
          <w:color w:val="auto"/>
          <w:kern w:val="0"/>
          <w:szCs w:val="18"/>
          <w:lang w:eastAsia="en-US"/>
          <w14:ligatures w14:val="none"/>
          <w14:cntxtAlts w14:val="0"/>
        </w:rPr>
        <w:t> </w:t>
      </w:r>
      <w:r w:rsidRPr="00AE5376">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16367C27" w14:textId="77777777" w:rsidR="009002F6" w:rsidRPr="00AE5376" w:rsidRDefault="009002F6" w:rsidP="009002F6">
      <w:pPr>
        <w:pStyle w:val="TexteCourant"/>
        <w:rPr>
          <w:rFonts w:eastAsiaTheme="minorHAnsi" w:cstheme="minorBidi"/>
          <w:color w:val="auto"/>
          <w:kern w:val="0"/>
          <w:szCs w:val="18"/>
          <w:lang w:eastAsia="en-US"/>
          <w14:ligatures w14:val="none"/>
          <w14:cntxtAlts w14:val="0"/>
        </w:rPr>
      </w:pPr>
      <w:r w:rsidRPr="00AE5376">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65BD0C86" w14:textId="77777777" w:rsidR="009002F6" w:rsidRPr="00AE5376" w:rsidRDefault="009002F6" w:rsidP="008C171D">
      <w:pPr>
        <w:spacing w:after="0"/>
        <w:jc w:val="both"/>
        <w:rPr>
          <w:rFonts w:ascii="Marianne" w:hAnsi="Marianne"/>
        </w:rPr>
      </w:pPr>
    </w:p>
    <w:p w14:paraId="2E5525C0" w14:textId="77777777" w:rsidR="00447FAD" w:rsidRPr="00AE5376" w:rsidRDefault="00447FAD" w:rsidP="008C171D">
      <w:pPr>
        <w:spacing w:after="0"/>
        <w:jc w:val="both"/>
        <w:rPr>
          <w:rFonts w:ascii="Marianne" w:hAnsi="Marianne"/>
        </w:rPr>
      </w:pPr>
    </w:p>
    <w:p w14:paraId="2DFEDB8A" w14:textId="77777777" w:rsidR="00930297" w:rsidRPr="00AE5376" w:rsidRDefault="00930297" w:rsidP="00487FFE">
      <w:pPr>
        <w:pStyle w:val="Titre1"/>
        <w:rPr>
          <w:rFonts w:eastAsia="Times New Roman"/>
        </w:rPr>
      </w:pPr>
      <w:r w:rsidRPr="00AE5376">
        <w:rPr>
          <w:rFonts w:eastAsia="Times New Roman"/>
        </w:rPr>
        <w:t>Engagements du bénéficiaire</w:t>
      </w:r>
    </w:p>
    <w:p w14:paraId="25390E6F" w14:textId="77777777" w:rsidR="00930297" w:rsidRPr="00AE5376" w:rsidRDefault="00930297" w:rsidP="00930297">
      <w:pPr>
        <w:autoSpaceDE w:val="0"/>
        <w:autoSpaceDN w:val="0"/>
        <w:adjustRightInd w:val="0"/>
        <w:spacing w:after="120" w:line="285"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L’attribution d’une aide ADEME engage le porteur de projet à respecter certains engagements</w:t>
      </w:r>
      <w:r w:rsidRPr="00AE5376">
        <w:rPr>
          <w:rFonts w:ascii="Calibri" w:eastAsia="Times New Roman" w:hAnsi="Calibri" w:cs="Calibri"/>
          <w:kern w:val="28"/>
          <w:szCs w:val="18"/>
          <w:lang w:eastAsia="fr-FR"/>
          <w14:ligatures w14:val="standard"/>
          <w14:cntxtAlts/>
        </w:rPr>
        <w:t> </w:t>
      </w:r>
      <w:r w:rsidRPr="00AE5376">
        <w:rPr>
          <w:rFonts w:eastAsia="Times New Roman" w:cs="Arial"/>
          <w:kern w:val="28"/>
          <w:szCs w:val="18"/>
          <w:lang w:eastAsia="fr-FR"/>
          <w14:ligatures w14:val="standard"/>
          <w14:cntxtAlts/>
        </w:rPr>
        <w:t>:</w:t>
      </w:r>
    </w:p>
    <w:p w14:paraId="18EB6EE0" w14:textId="77777777" w:rsidR="00930297" w:rsidRPr="00AE5376" w:rsidRDefault="00930297" w:rsidP="007B45BD">
      <w:pPr>
        <w:pStyle w:val="Pucenoir"/>
      </w:pPr>
      <w:proofErr w:type="gramStart"/>
      <w:r w:rsidRPr="00AE5376">
        <w:t>en</w:t>
      </w:r>
      <w:proofErr w:type="gramEnd"/>
      <w:r w:rsidRPr="00AE5376">
        <w:t xml:space="preserve"> matière de communication</w:t>
      </w:r>
      <w:r w:rsidRPr="00AE5376">
        <w:rPr>
          <w:rFonts w:ascii="Calibri" w:hAnsi="Calibri" w:cs="Calibri"/>
        </w:rPr>
        <w:t> </w:t>
      </w:r>
      <w:r w:rsidRPr="00AE5376">
        <w:t>:</w:t>
      </w:r>
    </w:p>
    <w:p w14:paraId="1B0943D8" w14:textId="77777777" w:rsidR="00930297" w:rsidRPr="00AE5376" w:rsidRDefault="00930297" w:rsidP="00930297">
      <w:pPr>
        <w:numPr>
          <w:ilvl w:val="1"/>
          <w:numId w:val="12"/>
        </w:numPr>
        <w:autoSpaceDE w:val="0"/>
        <w:autoSpaceDN w:val="0"/>
        <w:adjustRightInd w:val="0"/>
        <w:spacing w:after="120" w:line="285" w:lineRule="auto"/>
        <w:jc w:val="both"/>
        <w:rPr>
          <w:rFonts w:eastAsia="Times New Roman" w:cs="Arial"/>
          <w:kern w:val="28"/>
          <w:szCs w:val="18"/>
          <w:lang w:eastAsia="fr-FR"/>
          <w14:ligatures w14:val="standard"/>
          <w14:cntxtAlts/>
        </w:rPr>
      </w:pPr>
      <w:proofErr w:type="gramStart"/>
      <w:r w:rsidRPr="00AE5376">
        <w:rPr>
          <w:rFonts w:eastAsia="Times New Roman" w:cs="Arial"/>
          <w:kern w:val="28"/>
          <w:szCs w:val="18"/>
          <w:lang w:eastAsia="fr-FR"/>
          <w14:ligatures w14:val="standard"/>
          <w14:cntxtAlts/>
        </w:rPr>
        <w:t>selon</w:t>
      </w:r>
      <w:proofErr w:type="gramEnd"/>
      <w:r w:rsidRPr="00AE5376">
        <w:rPr>
          <w:rFonts w:eastAsia="Times New Roman" w:cs="Arial"/>
          <w:kern w:val="28"/>
          <w:szCs w:val="18"/>
          <w:lang w:eastAsia="fr-FR"/>
          <w14:ligatures w14:val="standard"/>
          <w14:cntxtAlts/>
        </w:rPr>
        <w:t xml:space="preserve"> les spécifications des règles générales de l’ADEME, en vigueur au moment de la notification du contrat de financement</w:t>
      </w:r>
    </w:p>
    <w:p w14:paraId="4D7C7F59" w14:textId="77777777" w:rsidR="00930297" w:rsidRPr="00AE5376" w:rsidRDefault="00930297" w:rsidP="007B45BD">
      <w:pPr>
        <w:pStyle w:val="Pucenoir"/>
      </w:pPr>
      <w:proofErr w:type="gramStart"/>
      <w:r w:rsidRPr="00AE5376">
        <w:t>en</w:t>
      </w:r>
      <w:proofErr w:type="gramEnd"/>
      <w:r w:rsidRPr="00AE5376">
        <w:t xml:space="preserve"> matière de remise de rapports</w:t>
      </w:r>
      <w:r w:rsidRPr="00AE5376">
        <w:rPr>
          <w:rFonts w:ascii="Calibri" w:hAnsi="Calibri" w:cs="Calibri"/>
        </w:rPr>
        <w:t> </w:t>
      </w:r>
      <w:r w:rsidRPr="00AE5376">
        <w:t>:</w:t>
      </w:r>
    </w:p>
    <w:p w14:paraId="3C2E56EB" w14:textId="77777777" w:rsidR="00930297" w:rsidRPr="00AE5376" w:rsidRDefault="00930297" w:rsidP="007B45BD">
      <w:pPr>
        <w:numPr>
          <w:ilvl w:val="1"/>
          <w:numId w:val="12"/>
        </w:numPr>
        <w:autoSpaceDE w:val="0"/>
        <w:autoSpaceDN w:val="0"/>
        <w:adjustRightInd w:val="0"/>
        <w:spacing w:after="60" w:line="285" w:lineRule="auto"/>
        <w:jc w:val="both"/>
        <w:rPr>
          <w:rFonts w:eastAsia="Times New Roman" w:cs="Arial"/>
          <w:kern w:val="28"/>
          <w:szCs w:val="18"/>
          <w:lang w:eastAsia="fr-FR"/>
          <w14:ligatures w14:val="standard"/>
          <w14:cntxtAlts/>
        </w:rPr>
      </w:pPr>
      <w:proofErr w:type="gramStart"/>
      <w:r w:rsidRPr="00AE5376">
        <w:rPr>
          <w:rFonts w:eastAsia="Times New Roman" w:cs="Arial"/>
          <w:kern w:val="28"/>
          <w:szCs w:val="18"/>
          <w:lang w:eastAsia="fr-FR"/>
          <w14:ligatures w14:val="standard"/>
          <w14:cntxtAlts/>
        </w:rPr>
        <w:t>d’avancement</w:t>
      </w:r>
      <w:proofErr w:type="gramEnd"/>
      <w:r w:rsidRPr="00AE5376">
        <w:rPr>
          <w:rFonts w:eastAsia="Times New Roman" w:cs="Arial"/>
          <w:kern w:val="28"/>
          <w:szCs w:val="18"/>
          <w:lang w:eastAsia="fr-FR"/>
          <w14:ligatures w14:val="standard"/>
          <w14:cntxtAlts/>
        </w:rPr>
        <w:t xml:space="preserve">, le cas échéant, pendant la réalisation de l’opération, </w:t>
      </w:r>
    </w:p>
    <w:p w14:paraId="58C94A30" w14:textId="77777777" w:rsidR="00930297" w:rsidRPr="00AE5376" w:rsidRDefault="00930297" w:rsidP="00930297">
      <w:pPr>
        <w:numPr>
          <w:ilvl w:val="1"/>
          <w:numId w:val="12"/>
        </w:numPr>
        <w:autoSpaceDE w:val="0"/>
        <w:autoSpaceDN w:val="0"/>
        <w:adjustRightInd w:val="0"/>
        <w:spacing w:after="120" w:line="285" w:lineRule="auto"/>
        <w:jc w:val="both"/>
        <w:rPr>
          <w:rFonts w:eastAsia="Times New Roman" w:cs="Arial"/>
          <w:kern w:val="28"/>
          <w:szCs w:val="18"/>
          <w:lang w:eastAsia="fr-FR"/>
          <w14:ligatures w14:val="standard"/>
          <w14:cntxtAlts/>
        </w:rPr>
      </w:pPr>
      <w:proofErr w:type="gramStart"/>
      <w:r w:rsidRPr="00AE5376">
        <w:rPr>
          <w:rFonts w:eastAsia="Times New Roman" w:cs="Arial"/>
          <w:kern w:val="28"/>
          <w:szCs w:val="18"/>
          <w:lang w:eastAsia="fr-FR"/>
          <w14:ligatures w14:val="standard"/>
          <w14:cntxtAlts/>
        </w:rPr>
        <w:t>final</w:t>
      </w:r>
      <w:proofErr w:type="gramEnd"/>
      <w:r w:rsidRPr="00AE5376">
        <w:rPr>
          <w:rFonts w:eastAsia="Times New Roman" w:cs="Arial"/>
          <w:kern w:val="28"/>
          <w:szCs w:val="18"/>
          <w:lang w:eastAsia="fr-FR"/>
          <w14:ligatures w14:val="standard"/>
          <w14:cntxtAlts/>
        </w:rPr>
        <w:t xml:space="preserve">, en fin d’opération, </w:t>
      </w:r>
    </w:p>
    <w:p w14:paraId="3D3004F4" w14:textId="77777777" w:rsidR="00930297" w:rsidRPr="00AE5376" w:rsidRDefault="00930297" w:rsidP="00930297">
      <w:pPr>
        <w:autoSpaceDE w:val="0"/>
        <w:autoSpaceDN w:val="0"/>
        <w:adjustRightInd w:val="0"/>
        <w:spacing w:after="120" w:line="285"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 xml:space="preserve">Des précisions sur le contenu et la forme des fiches de valorisation et des rapports seront précisées dans le contrat.    </w:t>
      </w:r>
    </w:p>
    <w:p w14:paraId="763AE598" w14:textId="67D4FC02" w:rsidR="00930297" w:rsidRPr="00AE5376" w:rsidRDefault="00930297" w:rsidP="00930297">
      <w:pPr>
        <w:widowControl w:val="0"/>
        <w:autoSpaceDE w:val="0"/>
        <w:autoSpaceDN w:val="0"/>
        <w:adjustRightInd w:val="0"/>
        <w:spacing w:after="120" w:line="240"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 xml:space="preserve">Des engagements spécifiques </w:t>
      </w:r>
      <w:r w:rsidR="00190523" w:rsidRPr="00AE5376">
        <w:rPr>
          <w:rFonts w:eastAsia="Times New Roman" w:cs="Arial"/>
          <w:kern w:val="28"/>
          <w:szCs w:val="18"/>
          <w:lang w:eastAsia="fr-FR"/>
          <w14:ligatures w14:val="standard"/>
          <w14:cntxtAlts/>
        </w:rPr>
        <w:t xml:space="preserve">pourront </w:t>
      </w:r>
      <w:r w:rsidRPr="00AE5376">
        <w:rPr>
          <w:rFonts w:eastAsia="Times New Roman" w:cs="Arial"/>
          <w:kern w:val="28"/>
          <w:szCs w:val="18"/>
          <w:lang w:eastAsia="fr-FR"/>
          <w14:ligatures w14:val="standard"/>
          <w14:cntxtAlts/>
        </w:rPr>
        <w:t>également</w:t>
      </w:r>
      <w:r w:rsidR="00190523" w:rsidRPr="00AE5376">
        <w:rPr>
          <w:rFonts w:eastAsia="Times New Roman" w:cs="Arial"/>
          <w:kern w:val="28"/>
          <w:szCs w:val="18"/>
          <w:lang w:eastAsia="fr-FR"/>
          <w14:ligatures w14:val="standard"/>
          <w14:cntxtAlts/>
        </w:rPr>
        <w:t xml:space="preserve"> être</w:t>
      </w:r>
      <w:r w:rsidRPr="00AE5376">
        <w:rPr>
          <w:rFonts w:eastAsia="Times New Roman" w:cs="Arial"/>
          <w:kern w:val="28"/>
          <w:szCs w:val="18"/>
          <w:lang w:eastAsia="fr-FR"/>
          <w14:ligatures w14:val="standard"/>
          <w14:cntxtAlts/>
        </w:rPr>
        <w:t xml:space="preserve"> demandés selon les dispositifs d’aide et les types d’opération</w:t>
      </w:r>
      <w:r w:rsidRPr="00AE5376">
        <w:rPr>
          <w:rFonts w:ascii="Calibri" w:eastAsia="Times New Roman" w:hAnsi="Calibri" w:cs="Calibri"/>
          <w:kern w:val="28"/>
          <w:szCs w:val="18"/>
          <w:lang w:eastAsia="fr-FR"/>
          <w14:ligatures w14:val="standard"/>
          <w14:cntxtAlts/>
        </w:rPr>
        <w:t> </w:t>
      </w:r>
      <w:r w:rsidRPr="00AE5376">
        <w:rPr>
          <w:rFonts w:eastAsia="Times New Roman" w:cs="Arial"/>
          <w:kern w:val="28"/>
          <w:szCs w:val="18"/>
          <w:lang w:eastAsia="fr-FR"/>
          <w14:ligatures w14:val="standard"/>
          <w14:cntxtAlts/>
        </w:rPr>
        <w:t xml:space="preserve">; ceux-ci sont indiqués </w:t>
      </w:r>
      <w:r w:rsidR="00190523" w:rsidRPr="00AE5376">
        <w:rPr>
          <w:rFonts w:eastAsia="Times New Roman" w:cs="Arial"/>
          <w:kern w:val="28"/>
          <w:szCs w:val="18"/>
          <w:lang w:eastAsia="fr-FR"/>
          <w14:ligatures w14:val="standard"/>
          <w14:cntxtAlts/>
        </w:rPr>
        <w:t xml:space="preserve">dans le </w:t>
      </w:r>
      <w:r w:rsidRPr="00AE5376">
        <w:rPr>
          <w:rFonts w:eastAsia="Times New Roman" w:cs="Arial"/>
          <w:kern w:val="28"/>
          <w:szCs w:val="18"/>
          <w:lang w:eastAsia="fr-FR"/>
          <w14:ligatures w14:val="standard"/>
          <w14:cntxtAlts/>
        </w:rPr>
        <w:t>contrat</w:t>
      </w:r>
      <w:r w:rsidR="00190523" w:rsidRPr="00AE5376">
        <w:rPr>
          <w:rFonts w:eastAsia="Times New Roman" w:cs="Arial"/>
          <w:kern w:val="28"/>
          <w:szCs w:val="18"/>
          <w:lang w:eastAsia="fr-FR"/>
          <w14:ligatures w14:val="standard"/>
          <w14:cntxtAlts/>
        </w:rPr>
        <w:t xml:space="preserve"> de financement</w:t>
      </w:r>
      <w:r w:rsidRPr="00AE5376">
        <w:rPr>
          <w:rFonts w:eastAsia="Times New Roman" w:cs="Arial"/>
          <w:kern w:val="28"/>
          <w:szCs w:val="18"/>
          <w:lang w:eastAsia="fr-FR"/>
          <w14:ligatures w14:val="standard"/>
          <w14:cntxtAlts/>
        </w:rPr>
        <w:t xml:space="preserve">. </w:t>
      </w:r>
    </w:p>
    <w:p w14:paraId="4C86FA12" w14:textId="77777777" w:rsidR="00930297" w:rsidRPr="00AE5376" w:rsidRDefault="00930297" w:rsidP="007B45BD">
      <w:pPr>
        <w:spacing w:after="240" w:line="285" w:lineRule="auto"/>
        <w:jc w:val="both"/>
        <w:rPr>
          <w:rFonts w:ascii="Marianne" w:eastAsia="Times New Roman" w:hAnsi="Marianne" w:cs="Arial"/>
          <w:kern w:val="28"/>
          <w:szCs w:val="20"/>
          <w:lang w:eastAsia="fr-FR"/>
          <w14:ligatures w14:val="standard"/>
          <w14:cntxtAlts/>
        </w:rPr>
      </w:pPr>
    </w:p>
    <w:p w14:paraId="71345622" w14:textId="77777777" w:rsidR="00930297" w:rsidRPr="00AE5376" w:rsidRDefault="00930297" w:rsidP="00487FFE">
      <w:pPr>
        <w:pStyle w:val="Titre1"/>
        <w:rPr>
          <w:rFonts w:eastAsia="Times New Roman"/>
        </w:rPr>
      </w:pPr>
      <w:r w:rsidRPr="00AE5376">
        <w:rPr>
          <w:rFonts w:eastAsia="Times New Roman"/>
        </w:rPr>
        <w:t>Conditions de dépôt sur AGIR</w:t>
      </w:r>
    </w:p>
    <w:p w14:paraId="7FD94F22"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Lors du dépôt de votre demande d’aide en ligne, vous serez amenés à compléter notamment les informations suivantes en les personnalisant</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w:t>
      </w:r>
    </w:p>
    <w:p w14:paraId="4EBDC40F" w14:textId="77777777" w:rsidR="00930297" w:rsidRPr="00AE5376" w:rsidRDefault="00930297" w:rsidP="007B45BD">
      <w:pPr>
        <w:pStyle w:val="SOUS-TITREPRINCIPAL1repage"/>
      </w:pPr>
      <w:r w:rsidRPr="00AE5376">
        <w:t>Les éléments administratifs vous concernant</w:t>
      </w:r>
      <w:r w:rsidRPr="00AE5376">
        <w:rPr>
          <w:rFonts w:ascii="Calibri" w:hAnsi="Calibri" w:cs="Calibri"/>
        </w:rPr>
        <w:t> </w:t>
      </w:r>
      <w:r w:rsidRPr="00AE5376">
        <w:t xml:space="preserve"> </w:t>
      </w:r>
    </w:p>
    <w:p w14:paraId="61176543"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Il conviendra de saisir en ligne les informations suivantes</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 xml:space="preserve">: SIRET, définition PME (si concerné), noms et coordonnées (mail, téléphone) du représentant légal, du responsable technique, du responsable administratif …  </w:t>
      </w:r>
    </w:p>
    <w:p w14:paraId="58840AEC" w14:textId="77777777" w:rsidR="007B45BD" w:rsidRDefault="007B45BD" w:rsidP="007B45BD">
      <w:pPr>
        <w:pStyle w:val="SOUS-TITREPRINCIPAL1repage"/>
      </w:pPr>
    </w:p>
    <w:p w14:paraId="5994B82B" w14:textId="0D56DDB4" w:rsidR="00930297" w:rsidRPr="00AE5376" w:rsidRDefault="00930297" w:rsidP="007B45BD">
      <w:pPr>
        <w:pStyle w:val="SOUS-TITREPRINCIPAL1repage"/>
      </w:pPr>
      <w:r w:rsidRPr="00AE5376">
        <w:t>La description du projet (1300 caractères espaces compris)</w:t>
      </w:r>
    </w:p>
    <w:p w14:paraId="396A3AFD" w14:textId="7F5AC516" w:rsidR="00930297" w:rsidRPr="00AE5376" w:rsidRDefault="00930297" w:rsidP="00930297">
      <w:pPr>
        <w:spacing w:after="120" w:line="286" w:lineRule="auto"/>
        <w:rPr>
          <w:rFonts w:eastAsia="Calibri" w:cs="Arial"/>
          <w:kern w:val="28"/>
          <w:szCs w:val="20"/>
          <w:highlight w:val="lightGray"/>
          <w14:ligatures w14:val="standard"/>
          <w14:cntxtAlts/>
        </w:rPr>
      </w:pPr>
      <w:r w:rsidRPr="00AE5376">
        <w:rPr>
          <w:rFonts w:eastAsia="Calibri" w:cs="Arial"/>
          <w:kern w:val="28"/>
          <w:szCs w:val="20"/>
          <w:highlight w:val="lightGray"/>
          <w14:ligatures w14:val="standard"/>
          <w14:cntxtAlts/>
        </w:rPr>
        <w:t xml:space="preserve">Présenter </w:t>
      </w:r>
      <w:r w:rsidR="00102FE9" w:rsidRPr="00AE5376">
        <w:rPr>
          <w:rFonts w:eastAsia="Calibri" w:cs="Arial"/>
          <w:kern w:val="28"/>
          <w:szCs w:val="20"/>
          <w:highlight w:val="lightGray"/>
          <w14:ligatures w14:val="standard"/>
          <w14:cntxtAlts/>
        </w:rPr>
        <w:t>le périmètre de l’étude</w:t>
      </w:r>
      <w:r w:rsidR="00102FE9" w:rsidRPr="00AE5376">
        <w:rPr>
          <w:rFonts w:ascii="Calibri" w:eastAsia="Calibri" w:hAnsi="Calibri" w:cs="Calibri"/>
          <w:kern w:val="28"/>
          <w:szCs w:val="20"/>
          <w:highlight w:val="lightGray"/>
          <w14:ligatures w14:val="standard"/>
          <w14:cntxtAlts/>
        </w:rPr>
        <w:t> </w:t>
      </w:r>
      <w:r w:rsidR="00102FE9" w:rsidRPr="00AE5376">
        <w:rPr>
          <w:rFonts w:eastAsia="Calibri" w:cs="Arial"/>
          <w:kern w:val="28"/>
          <w:szCs w:val="20"/>
          <w:highlight w:val="lightGray"/>
          <w14:ligatures w14:val="standard"/>
          <w14:cntxtAlts/>
        </w:rPr>
        <w:t>: géographique, technique, thématique, etc. et les principales taches réalisées</w:t>
      </w:r>
    </w:p>
    <w:p w14:paraId="3B65CEEE" w14:textId="77777777" w:rsidR="00930297" w:rsidRPr="00AE5376"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eastAsia="Times New Roman" w:cs="Arial"/>
          <w:i/>
          <w:kern w:val="28"/>
          <w:szCs w:val="20"/>
          <w:lang w:eastAsia="fr-FR"/>
          <w14:ligatures w14:val="standard"/>
          <w14:cntxtAlts/>
        </w:rPr>
      </w:pPr>
      <w:r w:rsidRPr="00AE5376">
        <w:rPr>
          <w:rFonts w:eastAsia="Times New Roman" w:cs="Arial"/>
          <w:i/>
          <w:kern w:val="28"/>
          <w:szCs w:val="20"/>
          <w:lang w:eastAsia="fr-FR"/>
          <w14:ligatures w14:val="standard"/>
          <w14:cntxtAlts/>
        </w:rPr>
        <w:t>Par exemple</w:t>
      </w:r>
      <w:r w:rsidRPr="00AE5376">
        <w:rPr>
          <w:rFonts w:ascii="Calibri" w:eastAsia="Times New Roman" w:hAnsi="Calibri" w:cs="Calibri"/>
          <w:i/>
          <w:kern w:val="28"/>
          <w:szCs w:val="20"/>
          <w:lang w:eastAsia="fr-FR"/>
          <w14:ligatures w14:val="standard"/>
          <w14:cntxtAlts/>
        </w:rPr>
        <w:t> </w:t>
      </w:r>
      <w:r w:rsidRPr="00AE5376">
        <w:rPr>
          <w:rFonts w:eastAsia="Times New Roman" w:cs="Arial"/>
          <w:i/>
          <w:kern w:val="28"/>
          <w:szCs w:val="20"/>
          <w:lang w:eastAsia="fr-FR"/>
          <w14:ligatures w14:val="standard"/>
          <w14:cntxtAlts/>
        </w:rPr>
        <w:t xml:space="preserve">: L’opération est portée par …. L’opération vise à étudier un projet de … à l’attention de …, située à …. Avec des résultats </w:t>
      </w:r>
      <w:proofErr w:type="gramStart"/>
      <w:r w:rsidRPr="00AE5376">
        <w:rPr>
          <w:rFonts w:eastAsia="Times New Roman" w:cs="Arial"/>
          <w:i/>
          <w:kern w:val="28"/>
          <w:szCs w:val="20"/>
          <w:lang w:eastAsia="fr-FR"/>
          <w14:ligatures w14:val="standard"/>
          <w14:cntxtAlts/>
        </w:rPr>
        <w:t>prévus  …</w:t>
      </w:r>
      <w:proofErr w:type="gramEnd"/>
      <w:r w:rsidRPr="00AE5376">
        <w:rPr>
          <w:rFonts w:eastAsia="Times New Roman" w:cs="Arial"/>
          <w:i/>
          <w:kern w:val="28"/>
          <w:szCs w:val="20"/>
          <w:lang w:eastAsia="fr-FR"/>
          <w14:ligatures w14:val="standard"/>
          <w14:cntxtAlts/>
        </w:rPr>
        <w:t xml:space="preserve">. …. Les moyens pour réaliser l’étude sont </w:t>
      </w:r>
    </w:p>
    <w:p w14:paraId="4BC06431" w14:textId="77777777" w:rsidR="00930297" w:rsidRPr="00AE5376" w:rsidRDefault="00930297" w:rsidP="007B45BD">
      <w:pPr>
        <w:pStyle w:val="SOUS-TITREPRINCIPAL1repage"/>
      </w:pPr>
      <w:r w:rsidRPr="00AE5376">
        <w:t>Le contexte du projet (1300 caractères espaces compris)</w:t>
      </w:r>
    </w:p>
    <w:p w14:paraId="2ED07C93" w14:textId="359CA27D" w:rsidR="00930297" w:rsidRPr="00AE5376" w:rsidRDefault="00930297" w:rsidP="00930297">
      <w:pPr>
        <w:spacing w:after="120" w:line="286" w:lineRule="auto"/>
        <w:rPr>
          <w:rFonts w:eastAsia="Calibri" w:cs="Arial"/>
          <w:kern w:val="28"/>
          <w:szCs w:val="20"/>
          <w14:ligatures w14:val="standard"/>
          <w14:cntxtAlts/>
        </w:rPr>
      </w:pPr>
      <w:r w:rsidRPr="00AE5376">
        <w:rPr>
          <w:rFonts w:eastAsia="Calibri" w:cs="Arial"/>
          <w:kern w:val="28"/>
          <w:szCs w:val="20"/>
          <w:highlight w:val="lightGray"/>
          <w:lang w:eastAsia="fr-FR"/>
          <w14:ligatures w14:val="standard"/>
          <w14:cntxtAlts/>
        </w:rPr>
        <w:t xml:space="preserve">Décrire le contexte, </w:t>
      </w:r>
      <w:r w:rsidR="00086FAE" w:rsidRPr="00AE5376">
        <w:rPr>
          <w:rFonts w:eastAsia="Calibri" w:cs="Arial"/>
          <w:kern w:val="28"/>
          <w:szCs w:val="20"/>
          <w:highlight w:val="lightGray"/>
          <w:lang w:eastAsia="fr-FR"/>
          <w14:ligatures w14:val="standard"/>
          <w14:cntxtAlts/>
        </w:rPr>
        <w:t>i</w:t>
      </w:r>
      <w:r w:rsidRPr="00AE5376">
        <w:rPr>
          <w:rFonts w:eastAsia="Calibri" w:cs="Arial"/>
          <w:kern w:val="28"/>
          <w:szCs w:val="20"/>
          <w:highlight w:val="lightGray"/>
          <w14:ligatures w14:val="standard"/>
          <w14:cntxtAlts/>
        </w:rPr>
        <w:t xml:space="preserve">ndiquer ce </w:t>
      </w:r>
      <w:r w:rsidR="00086FAE" w:rsidRPr="00AE5376">
        <w:rPr>
          <w:rFonts w:eastAsia="Calibri" w:cs="Arial"/>
          <w:kern w:val="28"/>
          <w:szCs w:val="20"/>
          <w:highlight w:val="lightGray"/>
          <w14:ligatures w14:val="standard"/>
          <w14:cntxtAlts/>
        </w:rPr>
        <w:t xml:space="preserve">qui </w:t>
      </w:r>
      <w:r w:rsidRPr="00AE5376">
        <w:rPr>
          <w:rFonts w:eastAsia="Calibri" w:cs="Arial"/>
          <w:kern w:val="28"/>
          <w:szCs w:val="20"/>
          <w:highlight w:val="lightGray"/>
          <w14:ligatures w14:val="standard"/>
          <w14:cntxtAlts/>
        </w:rPr>
        <w:t xml:space="preserve">vous conduit à envisager cette étude, les </w:t>
      </w:r>
      <w:r w:rsidR="00086FAE" w:rsidRPr="00AE5376">
        <w:rPr>
          <w:rFonts w:eastAsia="Calibri" w:cs="Arial"/>
          <w:kern w:val="28"/>
          <w:szCs w:val="20"/>
          <w:highlight w:val="lightGray"/>
          <w14:ligatures w14:val="standard"/>
          <w14:cntxtAlts/>
        </w:rPr>
        <w:t>partenaires éventuels</w:t>
      </w:r>
      <w:r w:rsidRPr="00AE5376">
        <w:rPr>
          <w:rFonts w:eastAsia="Calibri" w:cs="Arial"/>
          <w:kern w:val="28"/>
          <w:szCs w:val="20"/>
          <w:highlight w:val="lightGray"/>
          <w14:ligatures w14:val="standard"/>
          <w14:cntxtAlts/>
        </w:rPr>
        <w:t xml:space="preserve">, le </w:t>
      </w:r>
      <w:r w:rsidR="00086FAE" w:rsidRPr="00AE5376">
        <w:rPr>
          <w:rFonts w:eastAsia="Calibri" w:cs="Arial"/>
          <w:kern w:val="28"/>
          <w:szCs w:val="20"/>
          <w:highlight w:val="lightGray"/>
          <w14:ligatures w14:val="standard"/>
          <w14:cntxtAlts/>
        </w:rPr>
        <w:t>lien avec un ou des territoires, le lien avec une ou plusieurs entreprises.</w:t>
      </w:r>
    </w:p>
    <w:p w14:paraId="0F47E5E7" w14:textId="55125B3E" w:rsidR="00930297" w:rsidRPr="00AE5376"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eastAsia="Times New Roman" w:cs="Arial"/>
          <w:i/>
          <w:kern w:val="28"/>
          <w:szCs w:val="20"/>
          <w:lang w:eastAsia="fr-FR"/>
          <w14:ligatures w14:val="standard"/>
          <w14:cntxtAlts/>
        </w:rPr>
      </w:pPr>
      <w:r w:rsidRPr="00AE5376">
        <w:rPr>
          <w:rFonts w:eastAsia="Times New Roman" w:cs="Arial"/>
          <w:i/>
          <w:kern w:val="28"/>
          <w:szCs w:val="20"/>
          <w:lang w:eastAsia="fr-FR"/>
          <w14:ligatures w14:val="standard"/>
          <w14:cntxtAlts/>
        </w:rPr>
        <w:t>Par exemple</w:t>
      </w:r>
      <w:r w:rsidRPr="00AE5376">
        <w:rPr>
          <w:rFonts w:ascii="Calibri" w:eastAsia="Times New Roman" w:hAnsi="Calibri" w:cs="Calibri"/>
          <w:i/>
          <w:kern w:val="28"/>
          <w:szCs w:val="20"/>
          <w:lang w:eastAsia="fr-FR"/>
          <w14:ligatures w14:val="standard"/>
          <w14:cntxtAlts/>
        </w:rPr>
        <w:t> </w:t>
      </w:r>
      <w:r w:rsidRPr="00AE5376">
        <w:rPr>
          <w:rFonts w:eastAsia="Times New Roman" w:cs="Arial"/>
          <w:i/>
          <w:kern w:val="28"/>
          <w:szCs w:val="20"/>
          <w:lang w:eastAsia="fr-FR"/>
          <w14:ligatures w14:val="standard"/>
          <w14:cntxtAlts/>
        </w:rPr>
        <w:t xml:space="preserve">: </w:t>
      </w:r>
    </w:p>
    <w:p w14:paraId="544B81DE" w14:textId="77777777" w:rsidR="00930297" w:rsidRPr="00AE5376" w:rsidRDefault="00930297" w:rsidP="007B45BD">
      <w:pPr>
        <w:pStyle w:val="SOUS-TITREPRINCIPAL1repage"/>
      </w:pPr>
      <w:r w:rsidRPr="00AE5376">
        <w:t>Les objectifs et résultats attendus (1300 caractères maximum)</w:t>
      </w:r>
    </w:p>
    <w:p w14:paraId="6FC20F44" w14:textId="3738AD09" w:rsidR="00930297" w:rsidRPr="00AE5376" w:rsidRDefault="00930297" w:rsidP="00930297">
      <w:pPr>
        <w:spacing w:after="120" w:line="286" w:lineRule="auto"/>
        <w:rPr>
          <w:rFonts w:eastAsia="Calibri" w:cs="Arial"/>
          <w:kern w:val="28"/>
          <w:szCs w:val="20"/>
          <w14:ligatures w14:val="standard"/>
          <w14:cntxtAlts/>
        </w:rPr>
      </w:pPr>
      <w:r w:rsidRPr="00AE5376">
        <w:rPr>
          <w:rFonts w:eastAsia="Calibri" w:cs="Arial"/>
          <w:kern w:val="28"/>
          <w:szCs w:val="20"/>
          <w:highlight w:val="lightGray"/>
          <w14:ligatures w14:val="standard"/>
          <w14:cntxtAlts/>
        </w:rPr>
        <w:t xml:space="preserve">Décrire succinctement les objectifs du projet et les résultats escomptés, notamment si l’étude est </w:t>
      </w:r>
      <w:r w:rsidR="00102FE9" w:rsidRPr="00AE5376">
        <w:rPr>
          <w:rFonts w:eastAsia="Calibri" w:cs="Arial"/>
          <w:kern w:val="28"/>
          <w:szCs w:val="20"/>
          <w:highlight w:val="lightGray"/>
          <w14:ligatures w14:val="standard"/>
          <w14:cntxtAlts/>
        </w:rPr>
        <w:t>une étude d’expérimentation, les enseignements recherchés et moyens mis en œuvre pour y parvenir</w:t>
      </w:r>
      <w:r w:rsidRPr="00AE5376">
        <w:rPr>
          <w:rFonts w:eastAsia="Calibri" w:cs="Arial"/>
          <w:kern w:val="28"/>
          <w:szCs w:val="20"/>
          <w:highlight w:val="lightGray"/>
          <w14:ligatures w14:val="standard"/>
          <w14:cntxtAlts/>
        </w:rPr>
        <w:t>.</w:t>
      </w:r>
      <w:r w:rsidRPr="00AE5376">
        <w:rPr>
          <w:rFonts w:eastAsia="Calibri" w:cs="Arial"/>
          <w:kern w:val="28"/>
          <w:szCs w:val="20"/>
          <w14:ligatures w14:val="standard"/>
          <w14:cntxtAlts/>
        </w:rPr>
        <w:t xml:space="preserve"> </w:t>
      </w:r>
    </w:p>
    <w:p w14:paraId="02D099F2" w14:textId="77777777" w:rsidR="00930297" w:rsidRPr="00AE5376"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eastAsia="Times New Roman" w:cs="Arial"/>
          <w:i/>
          <w:kern w:val="28"/>
          <w:szCs w:val="20"/>
          <w:lang w:eastAsia="fr-FR"/>
          <w14:ligatures w14:val="standard"/>
          <w14:cntxtAlts/>
        </w:rPr>
      </w:pPr>
      <w:r w:rsidRPr="00AE5376">
        <w:rPr>
          <w:rFonts w:eastAsia="Times New Roman" w:cs="Arial"/>
          <w:i/>
          <w:kern w:val="28"/>
          <w:szCs w:val="20"/>
          <w:lang w:eastAsia="fr-FR"/>
          <w14:ligatures w14:val="standard"/>
          <w14:cntxtAlts/>
        </w:rPr>
        <w:t>Par exemple</w:t>
      </w:r>
      <w:r w:rsidRPr="00AE5376">
        <w:rPr>
          <w:rFonts w:ascii="Calibri" w:eastAsia="Times New Roman" w:hAnsi="Calibri" w:cs="Calibri"/>
          <w:i/>
          <w:kern w:val="28"/>
          <w:szCs w:val="20"/>
          <w:lang w:eastAsia="fr-FR"/>
          <w14:ligatures w14:val="standard"/>
          <w14:cntxtAlts/>
        </w:rPr>
        <w:t> </w:t>
      </w:r>
      <w:r w:rsidRPr="00AE5376">
        <w:rPr>
          <w:rFonts w:eastAsia="Times New Roman" w:cs="Arial"/>
          <w:i/>
          <w:kern w:val="28"/>
          <w:szCs w:val="20"/>
          <w:lang w:eastAsia="fr-FR"/>
          <w14:ligatures w14:val="standard"/>
          <w14:cntxtAlts/>
        </w:rPr>
        <w:t>: ….</w:t>
      </w:r>
    </w:p>
    <w:p w14:paraId="17AE7E4E" w14:textId="77777777" w:rsidR="00930297" w:rsidRPr="00AE5376" w:rsidRDefault="00930297" w:rsidP="007B45BD">
      <w:pPr>
        <w:pStyle w:val="SOUS-TITREPRINCIPAL1repage"/>
      </w:pPr>
      <w:r w:rsidRPr="00AE5376">
        <w:t xml:space="preserve">Le coût total puis le détail des dépenses </w:t>
      </w:r>
    </w:p>
    <w:p w14:paraId="1C304251"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Seuls les champs qui vous concernent sont à saisir.</w:t>
      </w:r>
    </w:p>
    <w:p w14:paraId="2F23FB68"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Nota</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 certaines d</w:t>
      </w:r>
      <w:r w:rsidRPr="00AE5376">
        <w:rPr>
          <w:rFonts w:eastAsia="Times New Roman" w:cs="Marianne Light"/>
          <w:kern w:val="28"/>
          <w:szCs w:val="20"/>
          <w:lang w:eastAsia="fr-FR"/>
          <w14:ligatures w14:val="standard"/>
          <w14:cntxtAlts/>
        </w:rPr>
        <w:t>é</w:t>
      </w:r>
      <w:r w:rsidRPr="00AE5376">
        <w:rPr>
          <w:rFonts w:eastAsia="Times New Roman" w:cs="Arial"/>
          <w:kern w:val="28"/>
          <w:szCs w:val="20"/>
          <w:lang w:eastAsia="fr-FR"/>
          <w14:ligatures w14:val="standard"/>
          <w14:cntxtAlts/>
        </w:rPr>
        <w:t xml:space="preserve">penses de votre projet peuvent ne pas </w:t>
      </w:r>
      <w:r w:rsidRPr="00AE5376">
        <w:rPr>
          <w:rFonts w:eastAsia="Times New Roman" w:cs="Marianne Light"/>
          <w:kern w:val="28"/>
          <w:szCs w:val="20"/>
          <w:lang w:eastAsia="fr-FR"/>
          <w14:ligatures w14:val="standard"/>
          <w14:cntxtAlts/>
        </w:rPr>
        <w:t>ê</w:t>
      </w:r>
      <w:r w:rsidRPr="00AE5376">
        <w:rPr>
          <w:rFonts w:eastAsia="Times New Roman" w:cs="Arial"/>
          <w:kern w:val="28"/>
          <w:szCs w:val="20"/>
          <w:lang w:eastAsia="fr-FR"/>
          <w14:ligatures w14:val="standard"/>
          <w14:cntxtAlts/>
        </w:rPr>
        <w:t xml:space="preserve">tre </w:t>
      </w:r>
      <w:r w:rsidRPr="00AE5376">
        <w:rPr>
          <w:rFonts w:eastAsia="Times New Roman" w:cs="Marianne Light"/>
          <w:kern w:val="28"/>
          <w:szCs w:val="20"/>
          <w:lang w:eastAsia="fr-FR"/>
          <w14:ligatures w14:val="standard"/>
          <w14:cntxtAlts/>
        </w:rPr>
        <w:t>é</w:t>
      </w:r>
      <w:r w:rsidRPr="00AE5376">
        <w:rPr>
          <w:rFonts w:eastAsia="Times New Roman" w:cs="Arial"/>
          <w:kern w:val="28"/>
          <w:szCs w:val="20"/>
          <w:lang w:eastAsia="fr-FR"/>
          <w14:ligatures w14:val="standard"/>
          <w14:cntxtAlts/>
        </w:rPr>
        <w:t>ligibles aux aides ADEME.</w:t>
      </w:r>
    </w:p>
    <w:p w14:paraId="1270806D" w14:textId="77777777" w:rsidR="00930297" w:rsidRPr="00AE5376" w:rsidRDefault="00930297" w:rsidP="007B45BD">
      <w:pPr>
        <w:pStyle w:val="SOUS-TITREPRINCIPAL1repage"/>
      </w:pPr>
      <w:r w:rsidRPr="00AE5376">
        <w:t xml:space="preserve">Les documents que vous devez fournir pour l’instruction </w:t>
      </w:r>
    </w:p>
    <w:p w14:paraId="00FB9F8E"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Vous devez fournir sur AGIR les documents suivants (le nom de fichier ne doit pas comporter plus de 100 caractères, espaces compris)</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w:t>
      </w:r>
    </w:p>
    <w:p w14:paraId="45740C54"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 xml:space="preserve">Volet technique </w:t>
      </w:r>
    </w:p>
    <w:p w14:paraId="1009BB80"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La proposition technique et financière du bureau d’étude le cas échéant</w:t>
      </w:r>
    </w:p>
    <w:p w14:paraId="606ACDD4"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 xml:space="preserve">Les documents demandés dans la liste des pièces à joindre du dispositif d’aide de la plateforme AGIR. </w:t>
      </w:r>
    </w:p>
    <w:p w14:paraId="7C671DEC"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Les documents, à la convenance du porteur de projet, illustrant et argumentant sa demande.</w:t>
      </w:r>
    </w:p>
    <w:p w14:paraId="3CB980CC" w14:textId="77777777" w:rsidR="00930297" w:rsidRPr="00AE5376" w:rsidRDefault="00930297" w:rsidP="00930297">
      <w:pPr>
        <w:ind w:left="720" w:hanging="360"/>
        <w:contextualSpacing/>
        <w:rPr>
          <w:rFonts w:eastAsia="Calibri" w:cs="Times New Roman"/>
          <w:szCs w:val="18"/>
          <w:lang w:eastAsia="fr-FR"/>
        </w:rPr>
      </w:pPr>
    </w:p>
    <w:p w14:paraId="338EF876" w14:textId="77777777" w:rsidR="00930297" w:rsidRPr="00AE5376" w:rsidRDefault="00930297" w:rsidP="00930297">
      <w:pPr>
        <w:contextualSpacing/>
        <w:rPr>
          <w:rFonts w:eastAsia="Calibri" w:cs="Times New Roman"/>
          <w:szCs w:val="18"/>
          <w:lang w:eastAsia="fr-FR"/>
        </w:rPr>
      </w:pPr>
      <w:r w:rsidRPr="00AE5376">
        <w:rPr>
          <w:rFonts w:eastAsia="Calibri" w:cs="Times New Roman"/>
          <w:szCs w:val="18"/>
          <w:lang w:eastAsia="fr-FR"/>
        </w:rPr>
        <w:t>Il est conseillé de compresser les fichiers, d’une taille importante, avant leur intégration dans votre demande d’aide dématérialisée et de donner un nom de fichier court.</w:t>
      </w:r>
    </w:p>
    <w:p w14:paraId="0EDEA55B" w14:textId="0BF038B9" w:rsidR="00930297" w:rsidRDefault="00930297" w:rsidP="00930297">
      <w:pPr>
        <w:spacing w:after="120" w:line="285" w:lineRule="auto"/>
        <w:rPr>
          <w:rFonts w:ascii="Marianne" w:eastAsia="Times New Roman" w:hAnsi="Marianne" w:cs="Times New Roman"/>
          <w:kern w:val="28"/>
          <w:sz w:val="20"/>
          <w:szCs w:val="20"/>
          <w:lang w:eastAsia="fr-FR"/>
          <w14:ligatures w14:val="standard"/>
          <w14:cntxtAlts/>
        </w:rPr>
      </w:pPr>
    </w:p>
    <w:p w14:paraId="19BCD52B" w14:textId="77777777" w:rsidR="007B45BD" w:rsidRPr="00AE5376" w:rsidRDefault="007B45BD" w:rsidP="00930297">
      <w:pPr>
        <w:spacing w:after="120" w:line="285" w:lineRule="auto"/>
        <w:rPr>
          <w:rFonts w:ascii="Marianne" w:eastAsia="Times New Roman" w:hAnsi="Marianne" w:cs="Times New Roman"/>
          <w:kern w:val="28"/>
          <w:sz w:val="20"/>
          <w:szCs w:val="20"/>
          <w:lang w:eastAsia="fr-FR"/>
          <w14:ligatures w14:val="standard"/>
          <w14:cntxtAlts/>
        </w:rPr>
      </w:pPr>
    </w:p>
    <w:p w14:paraId="0E7A4969" w14:textId="77777777" w:rsidR="00930297" w:rsidRPr="00AE5376" w:rsidRDefault="00930297" w:rsidP="00487FFE">
      <w:pPr>
        <w:pStyle w:val="Titre1"/>
        <w:rPr>
          <w:rFonts w:eastAsia="Times New Roman"/>
          <w:u w:val="single"/>
        </w:rPr>
      </w:pPr>
      <w:r w:rsidRPr="00AE5376">
        <w:rPr>
          <w:rFonts w:eastAsia="Times New Roman"/>
        </w:rPr>
        <w:t>En savoir plus</w:t>
      </w:r>
    </w:p>
    <w:p w14:paraId="14B89DD1" w14:textId="7AD5285B" w:rsidR="009002F6" w:rsidRPr="009002F6" w:rsidRDefault="009002F6" w:rsidP="009002F6">
      <w:pPr>
        <w:spacing w:line="240" w:lineRule="auto"/>
        <w:jc w:val="both"/>
        <w:rPr>
          <w:rFonts w:cs="Arial"/>
          <w:szCs w:val="18"/>
        </w:rPr>
      </w:pPr>
      <w:r w:rsidRPr="009002F6">
        <w:rPr>
          <w:rFonts w:cs="Arial"/>
          <w:szCs w:val="18"/>
        </w:rPr>
        <w:t xml:space="preserve">Contactez votre direction régionale de l’ADEME : en effet l’ADEME accompagne les territoires et les groupements d’entreprises souhaitant se lancer dans une démarche d’EIT au travers d’appels à projets régionaux prévoyant des aides aux études de préfiguration et à l’animation par un chargé de mission (à retrouver dans le portail présentant les aides de l’ADEME). </w:t>
      </w:r>
    </w:p>
    <w:p w14:paraId="098B123A" w14:textId="77777777" w:rsidR="009002F6" w:rsidRPr="009002F6" w:rsidRDefault="009002F6" w:rsidP="009002F6">
      <w:pPr>
        <w:spacing w:line="240" w:lineRule="auto"/>
        <w:jc w:val="both"/>
        <w:rPr>
          <w:rFonts w:cs="Arial"/>
          <w:szCs w:val="18"/>
        </w:rPr>
      </w:pPr>
      <w:r w:rsidRPr="0066144D">
        <w:rPr>
          <w:rFonts w:cs="Arial"/>
          <w:szCs w:val="18"/>
        </w:rPr>
        <w:t>Ces appels à projets doivent permettre le déploiement, sur un territoire volontaire, d’une démarche collective e</w:t>
      </w:r>
      <w:r w:rsidRPr="009002F6">
        <w:rPr>
          <w:rFonts w:cs="Arial"/>
          <w:szCs w:val="18"/>
        </w:rPr>
        <w:t xml:space="preserve">t durable qui aboutit à la concrétisation d'opérations : </w:t>
      </w:r>
    </w:p>
    <w:p w14:paraId="3746F07F" w14:textId="6C2A8283" w:rsidR="009002F6" w:rsidRPr="009002F6" w:rsidRDefault="009002F6" w:rsidP="007B45BD">
      <w:pPr>
        <w:pStyle w:val="Pucenoir"/>
      </w:pPr>
      <w:r w:rsidRPr="009002F6">
        <w:t>De synergies de flux industriels (eaux, d</w:t>
      </w:r>
      <w:r w:rsidRPr="009002F6">
        <w:rPr>
          <w:rFonts w:cs="Marianne Light"/>
        </w:rPr>
        <w:t>é</w:t>
      </w:r>
      <w:r w:rsidRPr="009002F6">
        <w:t xml:space="preserve">chets et coproduits, </w:t>
      </w:r>
      <w:r w:rsidRPr="009002F6">
        <w:rPr>
          <w:rFonts w:cs="Marianne Light"/>
        </w:rPr>
        <w:t>é</w:t>
      </w:r>
      <w:r w:rsidRPr="009002F6">
        <w:t xml:space="preserve">nergie), </w:t>
      </w:r>
    </w:p>
    <w:p w14:paraId="3784FF2B" w14:textId="19884077" w:rsidR="009002F6" w:rsidRPr="009002F6" w:rsidRDefault="009002F6" w:rsidP="007B45BD">
      <w:pPr>
        <w:pStyle w:val="Pucenoir"/>
      </w:pPr>
      <w:r w:rsidRPr="009002F6">
        <w:t xml:space="preserve">D’adaptation des procédés industriels </w:t>
      </w:r>
      <w:proofErr w:type="gramStart"/>
      <w:r w:rsidRPr="009002F6">
        <w:t>suite à des échanges</w:t>
      </w:r>
      <w:proofErr w:type="gramEnd"/>
      <w:r w:rsidRPr="009002F6">
        <w:t xml:space="preserve"> ou des mutualisations de flux ou de services aux entreprises (collecte et réutilisation des eaux pluviales, transport, etc.), </w:t>
      </w:r>
    </w:p>
    <w:p w14:paraId="043DF5F5" w14:textId="64558F22" w:rsidR="009002F6" w:rsidRPr="009002F6" w:rsidRDefault="009002F6" w:rsidP="007B45BD">
      <w:pPr>
        <w:pStyle w:val="Pucenoir"/>
      </w:pPr>
      <w:r w:rsidRPr="009002F6">
        <w:t xml:space="preserve">De partage d’équipements ou d’infrastructures (production de chaleur, espaces, compétences, véhicules, etc.), </w:t>
      </w:r>
    </w:p>
    <w:p w14:paraId="5811699B" w14:textId="42390171" w:rsidR="009002F6" w:rsidRPr="009002F6" w:rsidRDefault="009002F6" w:rsidP="007B45BD">
      <w:pPr>
        <w:pStyle w:val="Pucenoir"/>
      </w:pPr>
      <w:r w:rsidRPr="009002F6">
        <w:t xml:space="preserve">De création d’activités intermédiaires permettant de combler les chaînons manquants dans l’écosystème industriel local entre une activité émettrice et une activité consommatrice, </w:t>
      </w:r>
    </w:p>
    <w:p w14:paraId="2F0D4297" w14:textId="31F926FA" w:rsidR="009002F6" w:rsidRPr="009002F6" w:rsidRDefault="009002F6" w:rsidP="007B45BD">
      <w:pPr>
        <w:pStyle w:val="Pucenoir"/>
      </w:pPr>
      <w:r w:rsidRPr="009002F6">
        <w:t xml:space="preserve">De nouveaux procédés de valorisation de matières par la recherche et l’expérimentation, </w:t>
      </w:r>
    </w:p>
    <w:p w14:paraId="2AC0682F" w14:textId="7CD7611B" w:rsidR="009002F6" w:rsidRPr="009002F6" w:rsidRDefault="009002F6" w:rsidP="007B45BD">
      <w:pPr>
        <w:pStyle w:val="Pucenoir"/>
      </w:pPr>
      <w:r w:rsidRPr="009002F6">
        <w:t xml:space="preserve">De réduction des déchets, </w:t>
      </w:r>
    </w:p>
    <w:p w14:paraId="326997EF" w14:textId="5A29AD75" w:rsidR="009002F6" w:rsidRPr="009002F6" w:rsidRDefault="009002F6" w:rsidP="007B45BD">
      <w:pPr>
        <w:pStyle w:val="Pucenoir"/>
      </w:pPr>
      <w:r w:rsidRPr="009002F6">
        <w:t>De d</w:t>
      </w:r>
      <w:r w:rsidRPr="009002F6">
        <w:rPr>
          <w:rFonts w:cs="Marianne Light"/>
        </w:rPr>
        <w:t>é</w:t>
      </w:r>
      <w:r w:rsidRPr="009002F6">
        <w:t>marches p</w:t>
      </w:r>
      <w:r w:rsidRPr="009002F6">
        <w:rPr>
          <w:rFonts w:cs="Marianne Light"/>
        </w:rPr>
        <w:t>é</w:t>
      </w:r>
      <w:r w:rsidRPr="009002F6">
        <w:t>rennes de coop</w:t>
      </w:r>
      <w:r w:rsidRPr="009002F6">
        <w:rPr>
          <w:rFonts w:cs="Marianne Light"/>
        </w:rPr>
        <w:t>é</w:t>
      </w:r>
      <w:r w:rsidRPr="009002F6">
        <w:t>ration entre acteurs de fili</w:t>
      </w:r>
      <w:r w:rsidRPr="009002F6">
        <w:rPr>
          <w:rFonts w:cs="Marianne Light"/>
        </w:rPr>
        <w:t>è</w:t>
      </w:r>
      <w:r w:rsidRPr="009002F6">
        <w:t>res diversifi</w:t>
      </w:r>
      <w:r w:rsidRPr="009002F6">
        <w:rPr>
          <w:rFonts w:cs="Marianne Light"/>
        </w:rPr>
        <w:t>é</w:t>
      </w:r>
      <w:r w:rsidRPr="009002F6">
        <w:t xml:space="preserve">es. </w:t>
      </w:r>
    </w:p>
    <w:p w14:paraId="5AD27E58" w14:textId="1EBB0364" w:rsidR="00930297" w:rsidRPr="00086FAE" w:rsidRDefault="00930297" w:rsidP="00930297">
      <w:pPr>
        <w:spacing w:after="120" w:line="240" w:lineRule="auto"/>
        <w:jc w:val="both"/>
        <w:rPr>
          <w:rFonts w:ascii="Marianne" w:eastAsia="Times New Roman" w:hAnsi="Marianne" w:cs="Arial"/>
          <w:color w:val="538135" w:themeColor="accent6" w:themeShade="BF"/>
          <w:kern w:val="28"/>
          <w:szCs w:val="18"/>
          <w:lang w:eastAsia="fr-FR"/>
          <w14:ligatures w14:val="standard"/>
          <w14:cntxtAlts/>
        </w:rPr>
      </w:pPr>
    </w:p>
    <w:p w14:paraId="2996D107" w14:textId="210856C5" w:rsidR="00076A4E" w:rsidRPr="00FC0160" w:rsidRDefault="00930297" w:rsidP="00FC0160">
      <w:pPr>
        <w:spacing w:after="120" w:line="240" w:lineRule="auto"/>
        <w:jc w:val="both"/>
        <w:rPr>
          <w:rFonts w:ascii="Marianne" w:eastAsia="Times New Roman" w:hAnsi="Marianne" w:cs="Arial"/>
          <w:color w:val="538135" w:themeColor="accent6" w:themeShade="BF"/>
          <w:kern w:val="28"/>
          <w:szCs w:val="18"/>
          <w:lang w:eastAsia="fr-FR"/>
          <w14:ligatures w14:val="standard"/>
          <w14:cntxtAlts/>
        </w:rPr>
      </w:pPr>
      <w:r w:rsidRPr="00086FAE">
        <w:rPr>
          <w:rFonts w:ascii="Marianne" w:eastAsia="Times New Roman" w:hAnsi="Marianne" w:cs="Arial"/>
          <w:noProof/>
          <w:color w:val="538135" w:themeColor="accent6" w:themeShade="BF"/>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DE16F26" w:rsidR="00930297" w:rsidRPr="003171DC" w:rsidRDefault="00930297" w:rsidP="00930297">
                            <w:pPr>
                              <w:spacing w:line="360" w:lineRule="auto"/>
                              <w:rPr>
                                <w:rFonts w:ascii="Arial" w:hAnsi="Arial" w:cs="Arial"/>
                                <w:szCs w:val="18"/>
                              </w:rPr>
                            </w:pPr>
                            <w:r w:rsidRPr="003171DC">
                              <w:rPr>
                                <w:rFonts w:ascii="Arial" w:hAnsi="Arial" w:cs="Arial"/>
                                <w:szCs w:val="18"/>
                              </w:rPr>
                              <w:t>En application des articles L. 131-3 à L.131-7 et R.131-1 à R.131-26</w:t>
                            </w:r>
                            <w:r w:rsidR="002C6FFA">
                              <w:rPr>
                                <w:rFonts w:ascii="Arial" w:hAnsi="Arial" w:cs="Arial"/>
                                <w:szCs w:val="18"/>
                              </w:rPr>
                              <w:t>-4</w:t>
                            </w:r>
                            <w:r w:rsidRPr="003171DC">
                              <w:rPr>
                                <w:rFonts w:ascii="Arial" w:hAnsi="Arial"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D81CCC0"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dispositions des </w:t>
                            </w:r>
                            <w:r w:rsidR="002C6FFA">
                              <w:rPr>
                                <w:rFonts w:ascii="Arial" w:hAnsi="Arial" w:cs="Arial"/>
                                <w:szCs w:val="18"/>
                              </w:rPr>
                              <w:t>R</w:t>
                            </w:r>
                            <w:r w:rsidR="002C6FFA" w:rsidRPr="003171DC">
                              <w:rPr>
                                <w:rFonts w:ascii="Arial" w:hAnsi="Arial" w:cs="Arial"/>
                                <w:szCs w:val="18"/>
                              </w:rPr>
                              <w:t xml:space="preserve">ègles </w:t>
                            </w:r>
                            <w:r w:rsidRPr="003171DC">
                              <w:rPr>
                                <w:rFonts w:ascii="Arial" w:hAnsi="Arial" w:cs="Arial"/>
                                <w:szCs w:val="18"/>
                              </w:rPr>
                              <w:t xml:space="preserve">générales d’attribution des aides de l’ADEME sont disponibles sur le site internet de l’ADEME à l’adresse suivante : </w:t>
                            </w:r>
                            <w:hyperlink r:id="rId12" w:history="1">
                              <w:r w:rsidRPr="00930297">
                                <w:rPr>
                                  <w:rStyle w:val="Lienhypertexte"/>
                                  <w:rFonts w:ascii="Arial" w:eastAsia="Times New Roman" w:hAnsi="Arial" w:cs="Arial"/>
                                  <w:szCs w:val="18"/>
                                </w:rPr>
                                <w:t>https://www.ademe.fr/dossier/aides-lademe/aides-financieres-lademe</w:t>
                              </w:r>
                            </w:hyperlink>
                            <w:r w:rsidRPr="003171DC">
                              <w:rPr>
                                <w:rFonts w:ascii="Arial" w:hAnsi="Arial"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7DE16F26" w:rsidR="00930297" w:rsidRPr="003171DC" w:rsidRDefault="00930297" w:rsidP="00930297">
                      <w:pPr>
                        <w:spacing w:line="360" w:lineRule="auto"/>
                        <w:rPr>
                          <w:rFonts w:ascii="Arial" w:hAnsi="Arial" w:cs="Arial"/>
                          <w:szCs w:val="18"/>
                        </w:rPr>
                      </w:pPr>
                      <w:r w:rsidRPr="003171DC">
                        <w:rPr>
                          <w:rFonts w:ascii="Arial" w:hAnsi="Arial" w:cs="Arial"/>
                          <w:szCs w:val="18"/>
                        </w:rPr>
                        <w:t>En application des articles L. 131-3 à L.131-7 et R.131-1 à R.131-26</w:t>
                      </w:r>
                      <w:r w:rsidR="002C6FFA">
                        <w:rPr>
                          <w:rFonts w:ascii="Arial" w:hAnsi="Arial" w:cs="Arial"/>
                          <w:szCs w:val="18"/>
                        </w:rPr>
                        <w:t>-4</w:t>
                      </w:r>
                      <w:r w:rsidRPr="003171DC">
                        <w:rPr>
                          <w:rFonts w:ascii="Arial" w:hAnsi="Arial"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D81CCC0"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dispositions des </w:t>
                      </w:r>
                      <w:r w:rsidR="002C6FFA">
                        <w:rPr>
                          <w:rFonts w:ascii="Arial" w:hAnsi="Arial" w:cs="Arial"/>
                          <w:szCs w:val="18"/>
                        </w:rPr>
                        <w:t>R</w:t>
                      </w:r>
                      <w:r w:rsidR="002C6FFA" w:rsidRPr="003171DC">
                        <w:rPr>
                          <w:rFonts w:ascii="Arial" w:hAnsi="Arial" w:cs="Arial"/>
                          <w:szCs w:val="18"/>
                        </w:rPr>
                        <w:t xml:space="preserve">ègles </w:t>
                      </w:r>
                      <w:r w:rsidRPr="003171DC">
                        <w:rPr>
                          <w:rFonts w:ascii="Arial" w:hAnsi="Arial" w:cs="Arial"/>
                          <w:szCs w:val="18"/>
                        </w:rPr>
                        <w:t xml:space="preserve">générales d’attribution des aides de l’ADEME sont disponibles sur le site internet de l’ADEME à l’adresse suivante : </w:t>
                      </w:r>
                      <w:hyperlink r:id="rId13" w:history="1">
                        <w:r w:rsidRPr="00930297">
                          <w:rPr>
                            <w:rStyle w:val="Lienhypertexte"/>
                            <w:rFonts w:ascii="Arial" w:eastAsia="Times New Roman" w:hAnsi="Arial" w:cs="Arial"/>
                            <w:szCs w:val="18"/>
                          </w:rPr>
                          <w:t>https://www.ademe.fr/dossier/aides-lademe/aides-financieres-lademe</w:t>
                        </w:r>
                      </w:hyperlink>
                      <w:r w:rsidRPr="003171DC">
                        <w:rPr>
                          <w:rFonts w:ascii="Arial" w:hAnsi="Arial" w:cs="Arial"/>
                          <w:szCs w:val="18"/>
                        </w:rPr>
                        <w:t>.</w:t>
                      </w:r>
                    </w:p>
                  </w:txbxContent>
                </v:textbox>
                <w10:wrap type="square" anchorx="margin"/>
              </v:shape>
            </w:pict>
          </mc:Fallback>
        </mc:AlternateContent>
      </w:r>
    </w:p>
    <w:sectPr w:rsidR="00076A4E" w:rsidRPr="00FC0160" w:rsidSect="00132F2D">
      <w:footerReference w:type="default" r:id="rId14"/>
      <w:headerReference w:type="first" r:id="rId15"/>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2A33" w14:textId="77777777" w:rsidR="00AC23D7" w:rsidRDefault="00AC23D7" w:rsidP="00283FDE">
      <w:pPr>
        <w:spacing w:after="0" w:line="240" w:lineRule="auto"/>
      </w:pPr>
      <w:r>
        <w:separator/>
      </w:r>
    </w:p>
  </w:endnote>
  <w:endnote w:type="continuationSeparator" w:id="0">
    <w:p w14:paraId="45B7D998" w14:textId="77777777" w:rsidR="00AC23D7" w:rsidRDefault="00AC23D7"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5307" w14:textId="7CC6D13D" w:rsidR="00132F2D" w:rsidRDefault="00132F2D" w:rsidP="00132F2D">
    <w:pPr>
      <w:pStyle w:val="Pieddepage"/>
      <w:jc w:val="right"/>
      <w:rPr>
        <w:rFonts w:ascii="Marianne" w:hAnsi="Marianne"/>
        <w:sz w:val="16"/>
        <w:szCs w:val="16"/>
      </w:rPr>
    </w:pPr>
    <w:r>
      <w:rPr>
        <w:sz w:val="16"/>
        <w:szCs w:val="16"/>
      </w:rPr>
      <w:t>Etudes de préfiguration d’une démarche d’Ecologie Industrielle et Territoriale</w:t>
    </w:r>
    <w:r w:rsidRPr="0038673F">
      <w:rPr>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47DD6">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528B393C" w14:textId="4DC498A1" w:rsidR="007D2EFE" w:rsidRPr="00132F2D" w:rsidRDefault="00132F2D" w:rsidP="00132F2D">
    <w:pPr>
      <w:pStyle w:val="Pieddepage"/>
      <w:jc w:val="right"/>
    </w:pPr>
    <w:r w:rsidRPr="0038673F">
      <w:rPr>
        <w:noProof/>
        <w:sz w:val="16"/>
        <w:szCs w:val="16"/>
        <w:lang w:eastAsia="fr-FR"/>
      </w:rPr>
      <w:drawing>
        <wp:anchor distT="0" distB="0" distL="114300" distR="114300" simplePos="0" relativeHeight="251664384" behindDoc="1" locked="1" layoutInCell="1" allowOverlap="1" wp14:anchorId="7881225C" wp14:editId="0D102EB8">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252E82">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ECC8" w14:textId="77777777" w:rsidR="00AC23D7" w:rsidRDefault="00AC23D7" w:rsidP="00283FDE">
      <w:pPr>
        <w:spacing w:after="0" w:line="240" w:lineRule="auto"/>
      </w:pPr>
      <w:r>
        <w:separator/>
      </w:r>
    </w:p>
  </w:footnote>
  <w:footnote w:type="continuationSeparator" w:id="0">
    <w:p w14:paraId="61B94F9F" w14:textId="77777777" w:rsidR="00AC23D7" w:rsidRDefault="00AC23D7" w:rsidP="0028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4A6" w14:textId="3F8502EB" w:rsidR="007D2EFE" w:rsidRDefault="007D2EFE">
    <w:pPr>
      <w:pStyle w:val="En-tte"/>
    </w:pPr>
    <w:r w:rsidRPr="007D2EFE">
      <w:rPr>
        <w:noProof/>
        <w:lang w:eastAsia="fr-FR"/>
      </w:rPr>
      <w:drawing>
        <wp:anchor distT="0" distB="0" distL="114300" distR="114300" simplePos="0" relativeHeight="251662336" behindDoc="1" locked="0" layoutInCell="1" allowOverlap="1" wp14:anchorId="6F94199B" wp14:editId="398E6897">
          <wp:simplePos x="0" y="0"/>
          <wp:positionH relativeFrom="page">
            <wp:posOffset>-4445</wp:posOffset>
          </wp:positionH>
          <wp:positionV relativeFrom="paragraph">
            <wp:posOffset>-438785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2EFE">
      <w:rPr>
        <w:noProof/>
        <w:lang w:eastAsia="fr-FR"/>
      </w:rPr>
      <mc:AlternateContent>
        <mc:Choice Requires="wps">
          <w:drawing>
            <wp:anchor distT="0" distB="0" distL="114300" distR="114300" simplePos="0" relativeHeight="251661312" behindDoc="0" locked="0" layoutInCell="1" allowOverlap="1" wp14:anchorId="30896F8F" wp14:editId="3DEC8382">
              <wp:simplePos x="0" y="0"/>
              <wp:positionH relativeFrom="margin">
                <wp:posOffset>-292735</wp:posOffset>
              </wp:positionH>
              <wp:positionV relativeFrom="paragraph">
                <wp:posOffset>1040765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F204A" id="Rectangle 2" o:spid="_x0000_s1026" style="position:absolute;margin-left:-23.05pt;margin-top:81.9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32561E"/>
    <w:multiLevelType w:val="hybridMultilevel"/>
    <w:tmpl w:val="1CEAA3B4"/>
    <w:lvl w:ilvl="0" w:tplc="040C0003">
      <w:start w:val="1"/>
      <w:numFmt w:val="bullet"/>
      <w:lvlText w:val="o"/>
      <w:lvlJc w:val="left"/>
      <w:pPr>
        <w:ind w:left="1569" w:hanging="360"/>
      </w:pPr>
      <w:rPr>
        <w:rFonts w:ascii="Courier New" w:hAnsi="Courier New" w:cs="Courier Ne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4"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305C30"/>
    <w:multiLevelType w:val="hybridMultilevel"/>
    <w:tmpl w:val="C8527424"/>
    <w:lvl w:ilvl="0" w:tplc="1702249E">
      <w:start w:val="1"/>
      <w:numFmt w:val="bullet"/>
      <w:lvlText w:val=""/>
      <w:lvlJc w:val="left"/>
      <w:pPr>
        <w:ind w:left="1440" w:hanging="360"/>
      </w:pPr>
      <w:rPr>
        <w:rFonts w:ascii="Symbol" w:hAnsi="Symbol"/>
      </w:rPr>
    </w:lvl>
    <w:lvl w:ilvl="1" w:tplc="44AE1AB4">
      <w:start w:val="1"/>
      <w:numFmt w:val="bullet"/>
      <w:lvlText w:val=""/>
      <w:lvlJc w:val="left"/>
      <w:pPr>
        <w:ind w:left="1440" w:hanging="360"/>
      </w:pPr>
      <w:rPr>
        <w:rFonts w:ascii="Symbol" w:hAnsi="Symbol"/>
      </w:rPr>
    </w:lvl>
    <w:lvl w:ilvl="2" w:tplc="B2482074">
      <w:start w:val="1"/>
      <w:numFmt w:val="bullet"/>
      <w:lvlText w:val=""/>
      <w:lvlJc w:val="left"/>
      <w:pPr>
        <w:ind w:left="1440" w:hanging="360"/>
      </w:pPr>
      <w:rPr>
        <w:rFonts w:ascii="Symbol" w:hAnsi="Symbol"/>
      </w:rPr>
    </w:lvl>
    <w:lvl w:ilvl="3" w:tplc="7E70FA88">
      <w:start w:val="1"/>
      <w:numFmt w:val="bullet"/>
      <w:lvlText w:val=""/>
      <w:lvlJc w:val="left"/>
      <w:pPr>
        <w:ind w:left="1440" w:hanging="360"/>
      </w:pPr>
      <w:rPr>
        <w:rFonts w:ascii="Symbol" w:hAnsi="Symbol"/>
      </w:rPr>
    </w:lvl>
    <w:lvl w:ilvl="4" w:tplc="C666D8A8">
      <w:start w:val="1"/>
      <w:numFmt w:val="bullet"/>
      <w:lvlText w:val=""/>
      <w:lvlJc w:val="left"/>
      <w:pPr>
        <w:ind w:left="1440" w:hanging="360"/>
      </w:pPr>
      <w:rPr>
        <w:rFonts w:ascii="Symbol" w:hAnsi="Symbol"/>
      </w:rPr>
    </w:lvl>
    <w:lvl w:ilvl="5" w:tplc="604C9A0E">
      <w:start w:val="1"/>
      <w:numFmt w:val="bullet"/>
      <w:lvlText w:val=""/>
      <w:lvlJc w:val="left"/>
      <w:pPr>
        <w:ind w:left="1440" w:hanging="360"/>
      </w:pPr>
      <w:rPr>
        <w:rFonts w:ascii="Symbol" w:hAnsi="Symbol"/>
      </w:rPr>
    </w:lvl>
    <w:lvl w:ilvl="6" w:tplc="AE2A2D8E">
      <w:start w:val="1"/>
      <w:numFmt w:val="bullet"/>
      <w:lvlText w:val=""/>
      <w:lvlJc w:val="left"/>
      <w:pPr>
        <w:ind w:left="1440" w:hanging="360"/>
      </w:pPr>
      <w:rPr>
        <w:rFonts w:ascii="Symbol" w:hAnsi="Symbol"/>
      </w:rPr>
    </w:lvl>
    <w:lvl w:ilvl="7" w:tplc="0A1C3A10">
      <w:start w:val="1"/>
      <w:numFmt w:val="bullet"/>
      <w:lvlText w:val=""/>
      <w:lvlJc w:val="left"/>
      <w:pPr>
        <w:ind w:left="1440" w:hanging="360"/>
      </w:pPr>
      <w:rPr>
        <w:rFonts w:ascii="Symbol" w:hAnsi="Symbol"/>
      </w:rPr>
    </w:lvl>
    <w:lvl w:ilvl="8" w:tplc="CD7CB664">
      <w:start w:val="1"/>
      <w:numFmt w:val="bullet"/>
      <w:lvlText w:val=""/>
      <w:lvlJc w:val="left"/>
      <w:pPr>
        <w:ind w:left="1440" w:hanging="360"/>
      </w:pPr>
      <w:rPr>
        <w:rFonts w:ascii="Symbol" w:hAnsi="Symbol"/>
      </w:rPr>
    </w:lvl>
  </w:abstractNum>
  <w:abstractNum w:abstractNumId="15"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2"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23"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CD7833"/>
    <w:multiLevelType w:val="hybridMultilevel"/>
    <w:tmpl w:val="0A582864"/>
    <w:lvl w:ilvl="0" w:tplc="B538AC14">
      <w:start w:val="1"/>
      <w:numFmt w:val="decimal"/>
      <w:lvlText w:val="%1.1."/>
      <w:lvlJc w:val="left"/>
      <w:pPr>
        <w:ind w:left="720" w:hanging="360"/>
      </w:pPr>
      <w:rPr>
        <w:rFonts w:ascii="Marianne Medium" w:hAnsi="Marianne Medium" w:hint="default"/>
        <w:b w:val="0"/>
        <w:i w:val="0"/>
        <w:color w:val="auto"/>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7594C"/>
    <w:multiLevelType w:val="multilevel"/>
    <w:tmpl w:val="28C209F4"/>
    <w:lvl w:ilvl="0">
      <w:numFmt w:val="decimal"/>
      <w:pStyle w:val="Titre1"/>
      <w:lvlText w:val="%1."/>
      <w:lvlJc w:val="left"/>
      <w:pPr>
        <w:ind w:left="720" w:hanging="360"/>
      </w:pPr>
      <w:rPr>
        <w:rFonts w:hint="default"/>
        <w:color w:val="auto"/>
        <w:u w:color="810F3F"/>
      </w:rPr>
    </w:lvl>
    <w:lvl w:ilvl="1">
      <w:start w:val="2"/>
      <w:numFmt w:val="decimal"/>
      <w:pStyle w:val="soustitre11"/>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0884366">
    <w:abstractNumId w:val="29"/>
  </w:num>
  <w:num w:numId="2" w16cid:durableId="1664352813">
    <w:abstractNumId w:val="7"/>
  </w:num>
  <w:num w:numId="3" w16cid:durableId="798186363">
    <w:abstractNumId w:val="23"/>
  </w:num>
  <w:num w:numId="4" w16cid:durableId="1251767978">
    <w:abstractNumId w:val="18"/>
  </w:num>
  <w:num w:numId="5" w16cid:durableId="487981092">
    <w:abstractNumId w:val="5"/>
  </w:num>
  <w:num w:numId="6" w16cid:durableId="1404328547">
    <w:abstractNumId w:val="9"/>
  </w:num>
  <w:num w:numId="7" w16cid:durableId="201673434">
    <w:abstractNumId w:val="1"/>
  </w:num>
  <w:num w:numId="8" w16cid:durableId="348289042">
    <w:abstractNumId w:val="26"/>
  </w:num>
  <w:num w:numId="9" w16cid:durableId="1070345154">
    <w:abstractNumId w:val="12"/>
  </w:num>
  <w:num w:numId="10" w16cid:durableId="655693994">
    <w:abstractNumId w:val="19"/>
  </w:num>
  <w:num w:numId="11" w16cid:durableId="743383118">
    <w:abstractNumId w:val="2"/>
  </w:num>
  <w:num w:numId="12" w16cid:durableId="1483229039">
    <w:abstractNumId w:val="28"/>
  </w:num>
  <w:num w:numId="13" w16cid:durableId="582450105">
    <w:abstractNumId w:val="4"/>
  </w:num>
  <w:num w:numId="14" w16cid:durableId="257913516">
    <w:abstractNumId w:val="11"/>
  </w:num>
  <w:num w:numId="15" w16cid:durableId="82648480">
    <w:abstractNumId w:val="6"/>
  </w:num>
  <w:num w:numId="16" w16cid:durableId="1742822926">
    <w:abstractNumId w:val="29"/>
  </w:num>
  <w:num w:numId="17" w16cid:durableId="2140948503">
    <w:abstractNumId w:val="21"/>
  </w:num>
  <w:num w:numId="18" w16cid:durableId="775296940">
    <w:abstractNumId w:val="0"/>
  </w:num>
  <w:num w:numId="19" w16cid:durableId="1214391584">
    <w:abstractNumId w:val="8"/>
  </w:num>
  <w:num w:numId="20" w16cid:durableId="1834101319">
    <w:abstractNumId w:val="16"/>
  </w:num>
  <w:num w:numId="21" w16cid:durableId="1978535888">
    <w:abstractNumId w:val="10"/>
  </w:num>
  <w:num w:numId="22" w16cid:durableId="1672248849">
    <w:abstractNumId w:val="24"/>
  </w:num>
  <w:num w:numId="23" w16cid:durableId="123886707">
    <w:abstractNumId w:val="20"/>
  </w:num>
  <w:num w:numId="24" w16cid:durableId="1392654096">
    <w:abstractNumId w:val="15"/>
  </w:num>
  <w:num w:numId="25" w16cid:durableId="1844465965">
    <w:abstractNumId w:val="17"/>
  </w:num>
  <w:num w:numId="26" w16cid:durableId="408767899">
    <w:abstractNumId w:val="13"/>
  </w:num>
  <w:num w:numId="27" w16cid:durableId="1202790980">
    <w:abstractNumId w:val="22"/>
  </w:num>
  <w:num w:numId="28" w16cid:durableId="864907230">
    <w:abstractNumId w:val="27"/>
  </w:num>
  <w:num w:numId="29" w16cid:durableId="619805430">
    <w:abstractNumId w:val="3"/>
  </w:num>
  <w:num w:numId="30" w16cid:durableId="151795144">
    <w:abstractNumId w:val="25"/>
  </w:num>
  <w:num w:numId="31" w16cid:durableId="133603546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559944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53157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8999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5528B"/>
    <w:rsid w:val="00064685"/>
    <w:rsid w:val="00076A4E"/>
    <w:rsid w:val="00083B17"/>
    <w:rsid w:val="00086FAE"/>
    <w:rsid w:val="00102FE9"/>
    <w:rsid w:val="00124B96"/>
    <w:rsid w:val="00132F2D"/>
    <w:rsid w:val="0015705F"/>
    <w:rsid w:val="00190523"/>
    <w:rsid w:val="001F2FD9"/>
    <w:rsid w:val="001F593F"/>
    <w:rsid w:val="00252E82"/>
    <w:rsid w:val="00282168"/>
    <w:rsid w:val="00283FDE"/>
    <w:rsid w:val="002A2CAF"/>
    <w:rsid w:val="002A3DD6"/>
    <w:rsid w:val="002C6FFA"/>
    <w:rsid w:val="00361E13"/>
    <w:rsid w:val="003741DD"/>
    <w:rsid w:val="003A2898"/>
    <w:rsid w:val="003A79EC"/>
    <w:rsid w:val="003C43CA"/>
    <w:rsid w:val="0040650E"/>
    <w:rsid w:val="0041207D"/>
    <w:rsid w:val="004247BA"/>
    <w:rsid w:val="004347A9"/>
    <w:rsid w:val="00446F7C"/>
    <w:rsid w:val="00447FAD"/>
    <w:rsid w:val="00457448"/>
    <w:rsid w:val="00466049"/>
    <w:rsid w:val="00487FFE"/>
    <w:rsid w:val="004B1F15"/>
    <w:rsid w:val="004D26DE"/>
    <w:rsid w:val="00521A02"/>
    <w:rsid w:val="0057470A"/>
    <w:rsid w:val="005B4A19"/>
    <w:rsid w:val="005F33DC"/>
    <w:rsid w:val="00602D9D"/>
    <w:rsid w:val="00614B9F"/>
    <w:rsid w:val="00626022"/>
    <w:rsid w:val="00644642"/>
    <w:rsid w:val="0065520F"/>
    <w:rsid w:val="0066067A"/>
    <w:rsid w:val="0066144D"/>
    <w:rsid w:val="006A48D4"/>
    <w:rsid w:val="006B46E3"/>
    <w:rsid w:val="006E0C5E"/>
    <w:rsid w:val="006F4166"/>
    <w:rsid w:val="0072137B"/>
    <w:rsid w:val="00737EB8"/>
    <w:rsid w:val="00741DCB"/>
    <w:rsid w:val="00762DCD"/>
    <w:rsid w:val="00770F45"/>
    <w:rsid w:val="007A7025"/>
    <w:rsid w:val="007B3EAB"/>
    <w:rsid w:val="007B455E"/>
    <w:rsid w:val="007B45BD"/>
    <w:rsid w:val="007C7DD8"/>
    <w:rsid w:val="007D00C5"/>
    <w:rsid w:val="007D2EFE"/>
    <w:rsid w:val="007F15E5"/>
    <w:rsid w:val="007F45BA"/>
    <w:rsid w:val="008057E4"/>
    <w:rsid w:val="0084360F"/>
    <w:rsid w:val="008460A4"/>
    <w:rsid w:val="0086215F"/>
    <w:rsid w:val="00891FC8"/>
    <w:rsid w:val="00896CE9"/>
    <w:rsid w:val="008B1ADC"/>
    <w:rsid w:val="008C171D"/>
    <w:rsid w:val="009002F6"/>
    <w:rsid w:val="00930297"/>
    <w:rsid w:val="00943ED0"/>
    <w:rsid w:val="00977792"/>
    <w:rsid w:val="00986DA3"/>
    <w:rsid w:val="00A124AA"/>
    <w:rsid w:val="00A7475C"/>
    <w:rsid w:val="00A86DC7"/>
    <w:rsid w:val="00AA1829"/>
    <w:rsid w:val="00AC23D7"/>
    <w:rsid w:val="00AC7CD0"/>
    <w:rsid w:val="00AE5376"/>
    <w:rsid w:val="00B26B83"/>
    <w:rsid w:val="00B47DD6"/>
    <w:rsid w:val="00B5036D"/>
    <w:rsid w:val="00B53FEA"/>
    <w:rsid w:val="00B73FD1"/>
    <w:rsid w:val="00C37DAF"/>
    <w:rsid w:val="00C41932"/>
    <w:rsid w:val="00C74260"/>
    <w:rsid w:val="00D13660"/>
    <w:rsid w:val="00D158E9"/>
    <w:rsid w:val="00D61332"/>
    <w:rsid w:val="00D910E4"/>
    <w:rsid w:val="00D9350F"/>
    <w:rsid w:val="00E446A9"/>
    <w:rsid w:val="00E633E2"/>
    <w:rsid w:val="00E719B7"/>
    <w:rsid w:val="00F176C0"/>
    <w:rsid w:val="00F643B5"/>
    <w:rsid w:val="00F75D7A"/>
    <w:rsid w:val="00F96685"/>
    <w:rsid w:val="00FC0160"/>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FE"/>
    <w:rPr>
      <w:rFonts w:ascii="Marianne Light" w:hAnsi="Marianne Light"/>
      <w:sz w:val="18"/>
    </w:rPr>
  </w:style>
  <w:style w:type="paragraph" w:styleId="Titre1">
    <w:name w:val="heading 1"/>
    <w:basedOn w:val="Normal"/>
    <w:link w:val="Titre1Car"/>
    <w:uiPriority w:val="9"/>
    <w:qFormat/>
    <w:rsid w:val="007B45BD"/>
    <w:pPr>
      <w:keepNext/>
      <w:keepLines/>
      <w:numPr>
        <w:numId w:val="28"/>
      </w:numPr>
      <w:pBdr>
        <w:bottom w:val="single" w:sz="12" w:space="1" w:color="auto"/>
      </w:pBdr>
      <w:spacing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7B45BD"/>
    <w:pPr>
      <w:spacing w:before="360" w:after="120" w:line="286" w:lineRule="auto"/>
    </w:pPr>
    <w:rPr>
      <w:rFonts w:eastAsia="Times New Roman" w:cs="Arial"/>
      <w:kern w:val="28"/>
      <w:sz w:val="28"/>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7B45BD"/>
    <w:rPr>
      <w:rFonts w:ascii="Marianne Light" w:eastAsia="Times New Roman" w:hAnsi="Marianne Light" w:cs="Arial"/>
      <w:kern w:val="28"/>
      <w:sz w:val="28"/>
      <w:szCs w:val="36"/>
      <w:lang w:eastAsia="fr-FR"/>
      <w14:ligatures w14:val="standard"/>
      <w14:cntxtAlts/>
    </w:rPr>
  </w:style>
  <w:style w:type="character" w:customStyle="1" w:styleId="Titre1Car">
    <w:name w:val="Titre 1 Car"/>
    <w:basedOn w:val="Policepardfaut"/>
    <w:link w:val="Titre1"/>
    <w:uiPriority w:val="9"/>
    <w:rsid w:val="007B45BD"/>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
    <w:link w:val="Paragraphedeliste"/>
    <w:uiPriority w:val="34"/>
    <w:locked/>
    <w:rsid w:val="00D158E9"/>
  </w:style>
  <w:style w:type="paragraph" w:customStyle="1" w:styleId="Pucenoir">
    <w:name w:val="Puce noir"/>
    <w:basedOn w:val="Paragraphedeliste"/>
    <w:link w:val="PucenoirCar"/>
    <w:qFormat/>
    <w:rsid w:val="007B45BD"/>
    <w:pPr>
      <w:numPr>
        <w:numId w:val="18"/>
      </w:numPr>
      <w:spacing w:after="60"/>
      <w:ind w:left="714" w:hanging="357"/>
      <w:contextualSpacing w:val="0"/>
    </w:pPr>
    <w:rPr>
      <w:szCs w:val="18"/>
      <w:lang w:eastAsia="fr-FR"/>
    </w:rPr>
  </w:style>
  <w:style w:type="character" w:customStyle="1" w:styleId="PucenoirCar">
    <w:name w:val="Puce noir Car"/>
    <w:basedOn w:val="ParagraphedelisteCar"/>
    <w:link w:val="Pucenoir"/>
    <w:rsid w:val="007B45BD"/>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Sansinterligne">
    <w:name w:val="No Spacing"/>
    <w:uiPriority w:val="1"/>
    <w:qFormat/>
    <w:rsid w:val="00487FFE"/>
    <w:pPr>
      <w:spacing w:after="0" w:line="240" w:lineRule="auto"/>
    </w:pPr>
    <w:rPr>
      <w:rFonts w:ascii="Marianne Light" w:hAnsi="Marianne Light"/>
      <w:sz w:val="18"/>
    </w:rPr>
  </w:style>
  <w:style w:type="paragraph" w:customStyle="1" w:styleId="soustitre11">
    <w:name w:val="sous titre 1.1."/>
    <w:link w:val="soustitre11Car"/>
    <w:qFormat/>
    <w:rsid w:val="007B45BD"/>
    <w:pPr>
      <w:numPr>
        <w:ilvl w:val="1"/>
        <w:numId w:val="28"/>
      </w:numPr>
    </w:pPr>
    <w:rPr>
      <w:rFonts w:ascii="Marianne Light" w:eastAsia="Times New Roman" w:hAnsi="Marianne Light" w:cs="Arial"/>
      <w:bCs/>
      <w:color w:val="000000" w:themeColor="text1"/>
      <w:u w:val="single"/>
      <w:lang w:eastAsia="fr-FR"/>
    </w:rPr>
  </w:style>
  <w:style w:type="character" w:customStyle="1" w:styleId="soustitre11Car">
    <w:name w:val="sous titre 1.1. Car"/>
    <w:basedOn w:val="Titre1Car"/>
    <w:link w:val="soustitre11"/>
    <w:rsid w:val="007B45BD"/>
    <w:rPr>
      <w:rFonts w:ascii="Marianne Light" w:eastAsia="Times New Roman" w:hAnsi="Marianne Light" w:cs="Arial"/>
      <w:b w:val="0"/>
      <w:bCs/>
      <w:caps w:val="0"/>
      <w:color w:val="000000" w:themeColor="text1"/>
      <w:sz w:val="32"/>
      <w:szCs w:val="28"/>
      <w:u w:val="single"/>
      <w:lang w:eastAsia="fr-FR"/>
    </w:rPr>
  </w:style>
  <w:style w:type="character" w:styleId="Mentionnonrsolue">
    <w:name w:val="Unresolved Mention"/>
    <w:basedOn w:val="Policepardfaut"/>
    <w:uiPriority w:val="99"/>
    <w:semiHidden/>
    <w:unhideWhenUsed/>
    <w:rsid w:val="00A7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circulaire.org/library/h/fiche-zoom-n-1-les-reseaux-regionaux-francais-d-eit.html" TargetMode="External"/><Relationship Id="rId13" Type="http://schemas.openxmlformats.org/officeDocument/2006/relationships/hyperlink" Target="https://www.ademe.fr/dossier/aides-lademe/aides-financieres-lad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dossier/aides-lademe/aides-financieres-lade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FR/TXT/?uri=LEGISSUM:n26026" TargetMode="External"/><Relationship Id="rId4" Type="http://schemas.openxmlformats.org/officeDocument/2006/relationships/settings" Target="settings.xml"/><Relationship Id="rId9" Type="http://schemas.openxmlformats.org/officeDocument/2006/relationships/hyperlink" Target="http://www.synaps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ECE1-9998-491A-881B-97D4AC41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2731</Words>
  <Characters>15024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3</cp:revision>
  <dcterms:created xsi:type="dcterms:W3CDTF">2024-01-09T10:14:00Z</dcterms:created>
  <dcterms:modified xsi:type="dcterms:W3CDTF">2024-01-09T10:16:00Z</dcterms:modified>
</cp:coreProperties>
</file>