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17FD" w14:textId="47A9A477" w:rsidR="00011508" w:rsidRPr="00520FCA" w:rsidRDefault="00F97BF6" w:rsidP="00471C8A">
      <w:pPr>
        <w:jc w:val="left"/>
        <w:rPr>
          <w:rFonts w:ascii="Calibri" w:hAnsi="Calibri" w:cs="Calibri"/>
          <w:b/>
          <w:smallCaps/>
          <w:sz w:val="24"/>
          <w:szCs w:val="24"/>
        </w:rPr>
      </w:pPr>
      <w:r>
        <w:rPr>
          <w:noProof/>
        </w:rPr>
        <w:drawing>
          <wp:anchor distT="0" distB="0" distL="114300" distR="114300" simplePos="0" relativeHeight="251659264" behindDoc="1" locked="0" layoutInCell="1" allowOverlap="1" wp14:anchorId="540CC0D1" wp14:editId="183029EA">
            <wp:simplePos x="0" y="0"/>
            <wp:positionH relativeFrom="page">
              <wp:posOffset>21590</wp:posOffset>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p w14:paraId="2ADA4304" w14:textId="77777777" w:rsidR="00011508" w:rsidRPr="00520FCA" w:rsidRDefault="00011508" w:rsidP="00471C8A">
      <w:pPr>
        <w:jc w:val="left"/>
        <w:rPr>
          <w:rFonts w:ascii="Calibri" w:hAnsi="Calibri" w:cs="Calibri"/>
          <w:b/>
          <w:smallCaps/>
          <w:sz w:val="4"/>
          <w:szCs w:val="24"/>
        </w:rPr>
      </w:pPr>
    </w:p>
    <w:p w14:paraId="1249BEE8" w14:textId="119CCE79" w:rsidR="00011508" w:rsidRPr="00520FCA" w:rsidRDefault="00011508" w:rsidP="00471C8A">
      <w:pPr>
        <w:jc w:val="left"/>
        <w:rPr>
          <w:rFonts w:ascii="Calibri" w:hAnsi="Calibri" w:cs="Calibri"/>
          <w:b/>
          <w:smallCaps/>
          <w:sz w:val="24"/>
          <w:szCs w:val="24"/>
        </w:rPr>
      </w:pPr>
    </w:p>
    <w:p w14:paraId="28CE6259" w14:textId="77777777" w:rsidR="00CA5BE9" w:rsidRDefault="00CA5BE9" w:rsidP="00CA5BE9">
      <w:pPr>
        <w:jc w:val="center"/>
        <w:rPr>
          <w:rFonts w:ascii="Calibri" w:hAnsi="Calibri" w:cs="Calibri"/>
          <w:b/>
          <w:smallCaps/>
          <w:color w:val="FF0000"/>
          <w:sz w:val="40"/>
          <w:szCs w:val="40"/>
        </w:rPr>
      </w:pPr>
    </w:p>
    <w:p w14:paraId="47FC3A23" w14:textId="77777777" w:rsidR="00F97BF6" w:rsidRDefault="00F97BF6" w:rsidP="00CA5BE9">
      <w:pPr>
        <w:jc w:val="center"/>
        <w:rPr>
          <w:rFonts w:ascii="Calibri" w:hAnsi="Calibri" w:cs="Calibri"/>
          <w:b/>
          <w:smallCaps/>
          <w:color w:val="FF0000"/>
          <w:sz w:val="40"/>
          <w:szCs w:val="40"/>
        </w:rPr>
      </w:pPr>
    </w:p>
    <w:p w14:paraId="66CD70F1" w14:textId="77777777" w:rsidR="00F97BF6" w:rsidRDefault="00F97BF6" w:rsidP="00CA5BE9">
      <w:pPr>
        <w:jc w:val="center"/>
        <w:rPr>
          <w:rFonts w:ascii="Calibri" w:hAnsi="Calibri" w:cs="Calibri"/>
          <w:b/>
          <w:smallCaps/>
          <w:color w:val="FF0000"/>
          <w:sz w:val="40"/>
          <w:szCs w:val="40"/>
        </w:rPr>
      </w:pPr>
    </w:p>
    <w:p w14:paraId="7B15A9D7" w14:textId="77777777" w:rsidR="00F97BF6" w:rsidRDefault="00F97BF6" w:rsidP="00CA5BE9">
      <w:pPr>
        <w:jc w:val="center"/>
        <w:rPr>
          <w:rFonts w:ascii="Calibri" w:hAnsi="Calibri" w:cs="Calibri"/>
          <w:b/>
          <w:smallCaps/>
          <w:color w:val="FF0000"/>
          <w:sz w:val="40"/>
          <w:szCs w:val="40"/>
        </w:rPr>
      </w:pPr>
    </w:p>
    <w:p w14:paraId="505854FD" w14:textId="3D85931B" w:rsidR="00DC1A4B" w:rsidRDefault="00DC1A4B" w:rsidP="00CA5BE9">
      <w:pPr>
        <w:jc w:val="center"/>
        <w:rPr>
          <w:rFonts w:ascii="Calibri" w:hAnsi="Calibri" w:cs="Calibri"/>
          <w:b/>
          <w:smallCaps/>
          <w:color w:val="FF0000"/>
          <w:sz w:val="40"/>
          <w:szCs w:val="40"/>
        </w:rPr>
      </w:pPr>
      <w:r w:rsidRPr="00CA5BE9">
        <w:rPr>
          <w:rFonts w:ascii="Calibri" w:hAnsi="Calibri" w:cs="Calibri"/>
          <w:b/>
          <w:smallCaps/>
          <w:color w:val="FF0000"/>
          <w:sz w:val="40"/>
          <w:szCs w:val="40"/>
        </w:rPr>
        <w:t xml:space="preserve">Appel à projets grand est </w:t>
      </w:r>
      <w:r w:rsidR="00220D22">
        <w:rPr>
          <w:rFonts w:ascii="Calibri" w:hAnsi="Calibri" w:cs="Calibri"/>
          <w:b/>
          <w:smallCaps/>
          <w:color w:val="FF0000"/>
          <w:sz w:val="40"/>
          <w:szCs w:val="40"/>
        </w:rPr>
        <w:t>202</w:t>
      </w:r>
      <w:r w:rsidR="00E67BAE">
        <w:rPr>
          <w:rFonts w:ascii="Calibri" w:hAnsi="Calibri" w:cs="Calibri"/>
          <w:b/>
          <w:smallCaps/>
          <w:color w:val="FF0000"/>
          <w:sz w:val="40"/>
          <w:szCs w:val="40"/>
        </w:rPr>
        <w:t>2</w:t>
      </w:r>
    </w:p>
    <w:p w14:paraId="149241E2" w14:textId="77777777" w:rsidR="00E67BAE" w:rsidRPr="00520FCA" w:rsidRDefault="00E67BAE" w:rsidP="00CA5BE9">
      <w:pPr>
        <w:jc w:val="center"/>
        <w:rPr>
          <w:rFonts w:ascii="Calibri" w:hAnsi="Calibri" w:cs="Calibri"/>
          <w:b/>
          <w:smallCaps/>
          <w:sz w:val="40"/>
          <w:szCs w:val="40"/>
        </w:rPr>
      </w:pPr>
    </w:p>
    <w:p w14:paraId="1993D8A5" w14:textId="3EDF06D7" w:rsidR="00CA5BE9" w:rsidRDefault="00965128" w:rsidP="00CA5BE9">
      <w:pPr>
        <w:jc w:val="center"/>
        <w:rPr>
          <w:rFonts w:ascii="Calibri" w:hAnsi="Calibri" w:cs="Calibri"/>
          <w:b/>
          <w:smallCaps/>
          <w:sz w:val="28"/>
          <w:szCs w:val="28"/>
        </w:rPr>
      </w:pPr>
      <w:r w:rsidRPr="00520FCA">
        <w:rPr>
          <w:rFonts w:ascii="Calibri" w:hAnsi="Calibri" w:cs="Calibri"/>
          <w:b/>
          <w:smallCaps/>
          <w:sz w:val="28"/>
          <w:szCs w:val="28"/>
        </w:rPr>
        <w:t>PERIMETRE</w:t>
      </w:r>
      <w:r w:rsidR="00CA5BE9">
        <w:rPr>
          <w:rFonts w:ascii="Calibri" w:hAnsi="Calibri" w:cs="Calibri"/>
          <w:b/>
          <w:smallCaps/>
          <w:sz w:val="28"/>
          <w:szCs w:val="28"/>
        </w:rPr>
        <w:t xml:space="preserve"> 2</w:t>
      </w:r>
    </w:p>
    <w:p w14:paraId="2BF60679" w14:textId="323B9557" w:rsidR="00C97AB2" w:rsidRDefault="00965128" w:rsidP="00CA5BE9">
      <w:pPr>
        <w:jc w:val="center"/>
        <w:rPr>
          <w:rFonts w:ascii="Calibri" w:hAnsi="Calibri" w:cs="Calibri"/>
          <w:b/>
          <w:smallCaps/>
          <w:sz w:val="28"/>
          <w:szCs w:val="28"/>
        </w:rPr>
      </w:pPr>
      <w:r w:rsidRPr="00CA5BE9">
        <w:rPr>
          <w:rFonts w:ascii="Calibri" w:hAnsi="Calibri" w:cs="Calibri"/>
          <w:b/>
          <w:smallCaps/>
          <w:sz w:val="28"/>
          <w:szCs w:val="28"/>
        </w:rPr>
        <w:t>Actions de prévention de</w:t>
      </w:r>
      <w:r w:rsidR="00CA5BE9">
        <w:rPr>
          <w:rFonts w:ascii="Calibri" w:hAnsi="Calibri" w:cs="Calibri"/>
          <w:b/>
          <w:smallCaps/>
          <w:sz w:val="28"/>
          <w:szCs w:val="28"/>
        </w:rPr>
        <w:t xml:space="preserve"> la production de</w:t>
      </w:r>
      <w:r w:rsidR="00EF3FB0">
        <w:rPr>
          <w:rFonts w:ascii="Calibri" w:hAnsi="Calibri" w:cs="Calibri"/>
          <w:b/>
          <w:smallCaps/>
          <w:sz w:val="28"/>
          <w:szCs w:val="28"/>
        </w:rPr>
        <w:t>S</w:t>
      </w:r>
      <w:r w:rsidR="00CA5BE9">
        <w:rPr>
          <w:rFonts w:ascii="Calibri" w:hAnsi="Calibri" w:cs="Calibri"/>
          <w:b/>
          <w:smallCaps/>
          <w:sz w:val="28"/>
          <w:szCs w:val="28"/>
        </w:rPr>
        <w:t xml:space="preserve"> biodéchets</w:t>
      </w:r>
    </w:p>
    <w:p w14:paraId="556CE2C6" w14:textId="77777777" w:rsidR="00C97AB2" w:rsidRDefault="00CA5BE9" w:rsidP="00CA5BE9">
      <w:pPr>
        <w:jc w:val="center"/>
        <w:rPr>
          <w:rFonts w:ascii="Calibri" w:hAnsi="Calibri" w:cs="Calibri"/>
          <w:b/>
          <w:smallCaps/>
          <w:sz w:val="28"/>
          <w:szCs w:val="28"/>
        </w:rPr>
      </w:pPr>
      <w:r>
        <w:rPr>
          <w:rFonts w:ascii="Calibri" w:hAnsi="Calibri" w:cs="Calibri"/>
          <w:b/>
          <w:smallCaps/>
          <w:sz w:val="28"/>
          <w:szCs w:val="28"/>
        </w:rPr>
        <w:t xml:space="preserve"> et</w:t>
      </w:r>
      <w:r w:rsidR="00C97AB2">
        <w:rPr>
          <w:rFonts w:ascii="Calibri" w:hAnsi="Calibri" w:cs="Calibri"/>
          <w:b/>
          <w:smallCaps/>
          <w:sz w:val="28"/>
          <w:szCs w:val="28"/>
        </w:rPr>
        <w:t xml:space="preserve"> </w:t>
      </w:r>
    </w:p>
    <w:p w14:paraId="0387B3DD" w14:textId="50A7EE46" w:rsidR="00965128" w:rsidRPr="00CA5BE9" w:rsidRDefault="00965128" w:rsidP="00CA5BE9">
      <w:pPr>
        <w:jc w:val="center"/>
        <w:rPr>
          <w:rFonts w:ascii="Calibri" w:hAnsi="Calibri" w:cs="Calibri"/>
          <w:b/>
          <w:smallCaps/>
          <w:sz w:val="28"/>
          <w:szCs w:val="28"/>
        </w:rPr>
      </w:pPr>
      <w:r w:rsidRPr="00CA5BE9">
        <w:rPr>
          <w:rFonts w:ascii="Calibri" w:hAnsi="Calibri" w:cs="Calibri"/>
          <w:b/>
          <w:smallCaps/>
          <w:sz w:val="28"/>
          <w:szCs w:val="28"/>
        </w:rPr>
        <w:t>collecte séparée des déchets alimentaires</w:t>
      </w:r>
    </w:p>
    <w:p w14:paraId="095B4DCD" w14:textId="77777777" w:rsidR="00CA5BE9" w:rsidRDefault="00CA5BE9" w:rsidP="00471C8A">
      <w:pPr>
        <w:ind w:left="1134"/>
        <w:jc w:val="left"/>
        <w:rPr>
          <w:rFonts w:ascii="Calibri" w:hAnsi="Calibri" w:cs="Calibri"/>
          <w:b/>
          <w:smallCaps/>
          <w:sz w:val="40"/>
          <w:szCs w:val="40"/>
        </w:rPr>
      </w:pPr>
    </w:p>
    <w:p w14:paraId="1AA137B8" w14:textId="3F3B32EF" w:rsidR="00C97B8D" w:rsidRPr="00CA5BE9" w:rsidRDefault="004D7C31" w:rsidP="00CA5BE9">
      <w:pPr>
        <w:jc w:val="center"/>
        <w:rPr>
          <w:rFonts w:ascii="Calibri" w:hAnsi="Calibri" w:cs="Calibri"/>
          <w:b/>
          <w:smallCaps/>
          <w:color w:val="FFFFFF" w:themeColor="background1"/>
          <w:sz w:val="40"/>
          <w:szCs w:val="40"/>
        </w:rPr>
      </w:pPr>
      <w:r>
        <w:rPr>
          <w:rFonts w:ascii="Calibri" w:hAnsi="Calibri" w:cs="Calibri"/>
          <w:b/>
          <w:smallCaps/>
          <w:color w:val="FFFFFF" w:themeColor="background1"/>
          <w:sz w:val="40"/>
          <w:szCs w:val="40"/>
          <w:highlight w:val="black"/>
        </w:rPr>
        <w:t>Dossier</w:t>
      </w:r>
      <w:r w:rsidR="00933773" w:rsidRPr="00CA5BE9">
        <w:rPr>
          <w:rFonts w:ascii="Calibri" w:hAnsi="Calibri" w:cs="Calibri"/>
          <w:b/>
          <w:smallCaps/>
          <w:color w:val="FFFFFF" w:themeColor="background1"/>
          <w:sz w:val="40"/>
          <w:szCs w:val="40"/>
          <w:highlight w:val="black"/>
        </w:rPr>
        <w:t xml:space="preserve"> t</w:t>
      </w:r>
      <w:r w:rsidR="00C97B8D" w:rsidRPr="00CA5BE9">
        <w:rPr>
          <w:rFonts w:ascii="Calibri" w:hAnsi="Calibri" w:cs="Calibri"/>
          <w:b/>
          <w:smallCaps/>
          <w:color w:val="FFFFFF" w:themeColor="background1"/>
          <w:sz w:val="40"/>
          <w:szCs w:val="40"/>
          <w:highlight w:val="black"/>
        </w:rPr>
        <w:t>echnique de demande d’aid</w:t>
      </w:r>
      <w:r w:rsidR="00CA5BE9">
        <w:rPr>
          <w:rFonts w:ascii="Calibri" w:hAnsi="Calibri" w:cs="Calibri"/>
          <w:b/>
          <w:smallCaps/>
          <w:color w:val="FFFFFF" w:themeColor="background1"/>
          <w:sz w:val="40"/>
          <w:szCs w:val="40"/>
          <w:highlight w:val="black"/>
        </w:rPr>
        <w:t xml:space="preserve">e   </w:t>
      </w:r>
      <w:r w:rsidR="00CA5BE9">
        <w:rPr>
          <w:rFonts w:ascii="Calibri" w:hAnsi="Calibri" w:cs="Calibri"/>
          <w:b/>
          <w:smallCaps/>
          <w:color w:val="FFFFFF" w:themeColor="background1"/>
          <w:sz w:val="40"/>
          <w:szCs w:val="40"/>
        </w:rPr>
        <w:t xml:space="preserve">  </w:t>
      </w:r>
    </w:p>
    <w:p w14:paraId="3209A218" w14:textId="2E080FEA" w:rsidR="009C4016" w:rsidRPr="00520FCA" w:rsidRDefault="009C4016" w:rsidP="00471C8A">
      <w:pPr>
        <w:spacing w:line="360" w:lineRule="auto"/>
        <w:jc w:val="left"/>
        <w:rPr>
          <w:rFonts w:ascii="Calibri" w:hAnsi="Calibri" w:cs="Calibri"/>
          <w:b/>
          <w:smallCaps/>
          <w:sz w:val="20"/>
        </w:rPr>
      </w:pPr>
    </w:p>
    <w:p w14:paraId="496ADD2E" w14:textId="77777777" w:rsidR="00A1616C" w:rsidRPr="00520FCA" w:rsidRDefault="00A1616C" w:rsidP="00471C8A">
      <w:pPr>
        <w:jc w:val="left"/>
        <w:rPr>
          <w:i/>
        </w:rPr>
      </w:pPr>
      <w:r w:rsidRPr="00520FCA">
        <w:rPr>
          <w:i/>
          <w:highlight w:val="lightGray"/>
        </w:rPr>
        <w:t>Dans ce document, les parties grisées et en italique précisent les attendus de l’ADEME pour les paragraphes concernés.</w:t>
      </w:r>
    </w:p>
    <w:p w14:paraId="6B55F979" w14:textId="77777777" w:rsidR="00096CE9" w:rsidRPr="00520FCA" w:rsidRDefault="00096CE9" w:rsidP="00471C8A">
      <w:pPr>
        <w:jc w:val="left"/>
      </w:pPr>
    </w:p>
    <w:p w14:paraId="4774D722" w14:textId="77777777" w:rsidR="00687F08" w:rsidRDefault="00687F08" w:rsidP="00471C8A">
      <w:pPr>
        <w:jc w:val="left"/>
      </w:pPr>
    </w:p>
    <w:p w14:paraId="561D910D" w14:textId="043005DB" w:rsidR="001A7EB6" w:rsidRPr="00520FCA" w:rsidRDefault="00FC20E9" w:rsidP="00471C8A">
      <w:pPr>
        <w:jc w:val="left"/>
      </w:pPr>
      <w:r>
        <w:t>Le périmètre 2 croise</w:t>
      </w:r>
      <w:r w:rsidR="001A7EB6" w:rsidRPr="00520FCA">
        <w:t xml:space="preserve"> </w:t>
      </w:r>
      <w:r w:rsidR="00965128" w:rsidRPr="00520FCA">
        <w:t>prévention</w:t>
      </w:r>
      <w:r w:rsidR="001A7EB6" w:rsidRPr="00520FCA">
        <w:t xml:space="preserve"> </w:t>
      </w:r>
      <w:r w:rsidR="00965128" w:rsidRPr="00520FCA">
        <w:t xml:space="preserve">de la production de déchets alimentaires et végétaux </w:t>
      </w:r>
      <w:r w:rsidR="001A7EB6" w:rsidRPr="00520FCA">
        <w:t>et collecte séparée</w:t>
      </w:r>
      <w:r w:rsidR="00965128" w:rsidRPr="00520FCA">
        <w:t xml:space="preserve"> des déchets alimentaires.</w:t>
      </w:r>
    </w:p>
    <w:p w14:paraId="0F73AD79" w14:textId="77777777" w:rsidR="00DA3F06" w:rsidRPr="00520FCA" w:rsidRDefault="00DA3F06" w:rsidP="00471C8A">
      <w:pPr>
        <w:jc w:val="left"/>
      </w:pPr>
    </w:p>
    <w:p w14:paraId="444163A4" w14:textId="28FC693C" w:rsidR="00096CE9" w:rsidRPr="00520FCA" w:rsidRDefault="00974512" w:rsidP="00471C8A">
      <w:pPr>
        <w:jc w:val="left"/>
      </w:pPr>
      <w:r w:rsidRPr="00974512">
        <w:rPr>
          <w:noProof/>
        </w:rPr>
        <w:drawing>
          <wp:inline distT="0" distB="0" distL="0" distR="0" wp14:anchorId="6784FC8C" wp14:editId="03DF4F93">
            <wp:extent cx="5756275" cy="16833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1683385"/>
                    </a:xfrm>
                    <a:prstGeom prst="rect">
                      <a:avLst/>
                    </a:prstGeom>
                    <a:noFill/>
                    <a:ln>
                      <a:noFill/>
                    </a:ln>
                  </pic:spPr>
                </pic:pic>
              </a:graphicData>
            </a:graphic>
          </wp:inline>
        </w:drawing>
      </w:r>
    </w:p>
    <w:p w14:paraId="75BA6AD6" w14:textId="38E07E89" w:rsidR="0026371A" w:rsidRDefault="0026371A" w:rsidP="0026371A">
      <w:pPr>
        <w:jc w:val="left"/>
      </w:pPr>
    </w:p>
    <w:p w14:paraId="4D9DF46D" w14:textId="77777777" w:rsidR="00687F08" w:rsidRPr="00687F08" w:rsidRDefault="00687F08" w:rsidP="00687F08">
      <w:pPr>
        <w:jc w:val="left"/>
        <w:rPr>
          <w:u w:val="single"/>
        </w:rPr>
      </w:pPr>
      <w:r w:rsidRPr="00687F08">
        <w:rPr>
          <w:u w:val="single"/>
        </w:rPr>
        <w:t>Actions éligibles</w:t>
      </w:r>
    </w:p>
    <w:p w14:paraId="3FB6D469" w14:textId="74BF9DD1" w:rsidR="00687F08" w:rsidRPr="00CC22CC" w:rsidRDefault="00687F08" w:rsidP="00687F08">
      <w:pPr>
        <w:jc w:val="left"/>
      </w:pPr>
      <w:r w:rsidRPr="00CC22CC">
        <w:t xml:space="preserve">Les actions ci-dessus sur fond coloré </w:t>
      </w:r>
      <w:r w:rsidR="00C013B1" w:rsidRPr="00CC22CC">
        <w:t>s</w:t>
      </w:r>
      <w:r w:rsidRPr="00CC22CC">
        <w:t xml:space="preserve">ont éligibles à l’appel à projet (voir détails en V.2 du règlement). </w:t>
      </w:r>
    </w:p>
    <w:p w14:paraId="6A7AFBDF" w14:textId="77777777" w:rsidR="00687F08" w:rsidRPr="00687F08" w:rsidRDefault="00687F08" w:rsidP="00687F08">
      <w:pPr>
        <w:jc w:val="left"/>
      </w:pPr>
    </w:p>
    <w:p w14:paraId="286BAE5A" w14:textId="239739F1" w:rsidR="00C012EB" w:rsidRPr="00520FCA" w:rsidRDefault="00C012EB" w:rsidP="00471C8A">
      <w:pPr>
        <w:jc w:val="left"/>
        <w:rPr>
          <w:szCs w:val="22"/>
        </w:rPr>
      </w:pPr>
    </w:p>
    <w:p w14:paraId="64BD93B5" w14:textId="24DA3E68" w:rsidR="00CC22CC" w:rsidRPr="00094EE4" w:rsidRDefault="00B61890" w:rsidP="00CC22CC">
      <w:pPr>
        <w:jc w:val="left"/>
        <w:rPr>
          <w:lang w:eastAsia="en-US"/>
        </w:rPr>
      </w:pPr>
      <w:r w:rsidRPr="00520FCA">
        <w:rPr>
          <w:szCs w:val="22"/>
        </w:rPr>
        <w:t>Il es</w:t>
      </w:r>
      <w:r w:rsidR="00C06695" w:rsidRPr="00520FCA">
        <w:rPr>
          <w:szCs w:val="22"/>
        </w:rPr>
        <w:t>t</w:t>
      </w:r>
      <w:r w:rsidRPr="00520FCA">
        <w:rPr>
          <w:szCs w:val="22"/>
        </w:rPr>
        <w:t xml:space="preserve"> impératif de </w:t>
      </w:r>
      <w:r w:rsidR="00CC22CC">
        <w:rPr>
          <w:szCs w:val="22"/>
        </w:rPr>
        <w:t>déposer</w:t>
      </w:r>
      <w:r w:rsidRPr="00520FCA">
        <w:rPr>
          <w:szCs w:val="22"/>
        </w:rPr>
        <w:t xml:space="preserve"> ce dossier </w:t>
      </w:r>
      <w:r w:rsidR="00CC22CC">
        <w:rPr>
          <w:szCs w:val="22"/>
        </w:rPr>
        <w:t xml:space="preserve">technique </w:t>
      </w:r>
      <w:r w:rsidRPr="00520FCA">
        <w:rPr>
          <w:szCs w:val="22"/>
        </w:rPr>
        <w:t xml:space="preserve">complété au format </w:t>
      </w:r>
      <w:r w:rsidR="00C012EB" w:rsidRPr="00520FCA">
        <w:rPr>
          <w:szCs w:val="22"/>
        </w:rPr>
        <w:t xml:space="preserve">texte modifiable (type </w:t>
      </w:r>
      <w:r w:rsidR="000F41AD">
        <w:rPr>
          <w:szCs w:val="22"/>
        </w:rPr>
        <w:t>word</w:t>
      </w:r>
      <w:r w:rsidR="00C012EB" w:rsidRPr="00520FCA">
        <w:rPr>
          <w:szCs w:val="22"/>
        </w:rPr>
        <w:t>)</w:t>
      </w:r>
      <w:r w:rsidRPr="00520FCA">
        <w:rPr>
          <w:szCs w:val="22"/>
        </w:rPr>
        <w:t>.</w:t>
      </w:r>
      <w:r w:rsidR="00CC22CC">
        <w:rPr>
          <w:szCs w:val="22"/>
        </w:rPr>
        <w:t xml:space="preserve"> </w:t>
      </w:r>
      <w:r w:rsidR="00CC22CC">
        <w:rPr>
          <w:lang w:eastAsia="en-US"/>
        </w:rPr>
        <w:t xml:space="preserve">Veiller à ce que les données chiffrées soient en cohérence avec celles présentées en année 0 et année 3 des onglets « perf passées et prévisionnelles » et « indicateurs de suivi » du tableur </w:t>
      </w:r>
      <w:r w:rsidR="00CC22CC" w:rsidRPr="00990885">
        <w:rPr>
          <w:lang w:eastAsia="en-US"/>
        </w:rPr>
        <w:t>«GEBIODEC 202</w:t>
      </w:r>
      <w:r w:rsidR="001E3383">
        <w:rPr>
          <w:lang w:eastAsia="en-US"/>
        </w:rPr>
        <w:t>2</w:t>
      </w:r>
      <w:r w:rsidR="00CC22CC" w:rsidRPr="00990885">
        <w:rPr>
          <w:lang w:eastAsia="en-US"/>
        </w:rPr>
        <w:t>_performances prévisionnelles»</w:t>
      </w:r>
    </w:p>
    <w:p w14:paraId="4DD0FBEE" w14:textId="0432D02F" w:rsidR="00C06695" w:rsidRDefault="00C06695" w:rsidP="00471C8A">
      <w:pPr>
        <w:jc w:val="left"/>
        <w:rPr>
          <w:szCs w:val="22"/>
        </w:rPr>
      </w:pPr>
    </w:p>
    <w:p w14:paraId="325CA168" w14:textId="02B149C7" w:rsidR="00B61890" w:rsidRPr="00520FCA" w:rsidRDefault="00B61890" w:rsidP="00471C8A">
      <w:pPr>
        <w:jc w:val="left"/>
        <w:rPr>
          <w:smallCaps/>
          <w:szCs w:val="22"/>
        </w:rPr>
      </w:pPr>
    </w:p>
    <w:p w14:paraId="0F8DC29E" w14:textId="77777777" w:rsidR="00251A1E" w:rsidRPr="00520FCA" w:rsidRDefault="00251A1E" w:rsidP="00471C8A">
      <w:pPr>
        <w:jc w:val="left"/>
      </w:pPr>
    </w:p>
    <w:p w14:paraId="0F71CFC0" w14:textId="0E64A274" w:rsidR="00096CE9" w:rsidRPr="00520FCA" w:rsidRDefault="00096CE9" w:rsidP="00471C8A">
      <w:pPr>
        <w:jc w:val="left"/>
      </w:pPr>
      <w:r w:rsidRPr="00520FCA">
        <w:br w:type="page"/>
      </w:r>
    </w:p>
    <w:p w14:paraId="6E493586" w14:textId="77777777" w:rsidR="00802663" w:rsidRPr="00520FCA" w:rsidRDefault="00802663" w:rsidP="00471C8A">
      <w:pPr>
        <w:shd w:val="clear" w:color="auto" w:fill="DBE5F1" w:themeFill="accent1" w:themeFillTint="33"/>
        <w:jc w:val="left"/>
        <w:rPr>
          <w:rFonts w:ascii="Calibri" w:eastAsia="Calibri" w:hAnsi="Calibri" w:cs="Calibri"/>
          <w:b/>
          <w:kern w:val="0"/>
          <w:sz w:val="32"/>
          <w:szCs w:val="22"/>
          <w:lang w:eastAsia="en-US"/>
        </w:rPr>
      </w:pPr>
    </w:p>
    <w:p w14:paraId="0A8BE8A2" w14:textId="099743FA" w:rsidR="00802663" w:rsidRPr="00CA5BE9" w:rsidRDefault="00802663" w:rsidP="00471C8A">
      <w:pPr>
        <w:shd w:val="clear" w:color="auto" w:fill="DBE5F1" w:themeFill="accent1" w:themeFillTint="33"/>
        <w:jc w:val="left"/>
        <w:rPr>
          <w:rFonts w:ascii="Calibri" w:eastAsia="Calibri" w:hAnsi="Calibri" w:cs="Calibri"/>
          <w:b/>
          <w:color w:val="C00000"/>
          <w:kern w:val="0"/>
          <w:sz w:val="48"/>
          <w:szCs w:val="22"/>
          <w:lang w:eastAsia="en-US"/>
        </w:rPr>
      </w:pPr>
      <w:r w:rsidRPr="00094EE4">
        <w:rPr>
          <w:rFonts w:ascii="Calibri" w:eastAsia="Calibri" w:hAnsi="Calibri" w:cs="Calibri"/>
          <w:b/>
          <w:color w:val="C00000"/>
          <w:kern w:val="0"/>
          <w:sz w:val="48"/>
          <w:szCs w:val="22"/>
          <w:lang w:eastAsia="en-US"/>
        </w:rPr>
        <w:t>SOMMAIRE</w:t>
      </w:r>
    </w:p>
    <w:p w14:paraId="0B178FB0" w14:textId="77777777" w:rsidR="00802663" w:rsidRPr="00520FCA" w:rsidRDefault="00802663" w:rsidP="00471C8A">
      <w:pPr>
        <w:shd w:val="clear" w:color="auto" w:fill="DBE5F1" w:themeFill="accent1" w:themeFillTint="33"/>
        <w:jc w:val="left"/>
        <w:rPr>
          <w:b/>
        </w:rPr>
      </w:pPr>
    </w:p>
    <w:p w14:paraId="3F67AD0D" w14:textId="77777777" w:rsidR="00802663" w:rsidRPr="00520FCA" w:rsidRDefault="00802663" w:rsidP="00471C8A">
      <w:pPr>
        <w:jc w:val="left"/>
        <w:rPr>
          <w:rFonts w:eastAsia="Calibri"/>
          <w:lang w:eastAsia="en-US"/>
        </w:rPr>
      </w:pPr>
    </w:p>
    <w:p w14:paraId="4276439B" w14:textId="3CDC168E" w:rsidR="009A24BD" w:rsidRDefault="00C01270">
      <w:pPr>
        <w:pStyle w:val="TM1"/>
        <w:tabs>
          <w:tab w:val="left" w:pos="440"/>
          <w:tab w:val="right" w:leader="dot" w:pos="9062"/>
        </w:tabs>
        <w:rPr>
          <w:rFonts w:asciiTheme="minorHAnsi" w:eastAsiaTheme="minorEastAsia" w:hAnsiTheme="minorHAnsi" w:cstheme="minorBidi"/>
          <w:b w:val="0"/>
          <w:noProof/>
          <w:kern w:val="0"/>
          <w:sz w:val="22"/>
          <w:szCs w:val="22"/>
        </w:rPr>
      </w:pPr>
      <w:r w:rsidRPr="00520FCA">
        <w:rPr>
          <w:rFonts w:ascii="Calibri" w:eastAsia="Calibri" w:hAnsi="Calibri" w:cs="Calibri"/>
          <w:b w:val="0"/>
          <w:bCs/>
          <w:smallCaps/>
          <w:kern w:val="0"/>
          <w:sz w:val="32"/>
          <w:szCs w:val="22"/>
          <w:lang w:eastAsia="en-US"/>
        </w:rPr>
        <w:fldChar w:fldCharType="begin"/>
      </w:r>
      <w:r w:rsidRPr="00520FCA">
        <w:rPr>
          <w:rFonts w:ascii="Calibri" w:eastAsia="Calibri" w:hAnsi="Calibri" w:cs="Calibri"/>
          <w:b w:val="0"/>
          <w:bCs/>
          <w:smallCaps/>
          <w:kern w:val="0"/>
          <w:sz w:val="32"/>
          <w:szCs w:val="22"/>
          <w:lang w:eastAsia="en-US"/>
        </w:rPr>
        <w:instrText xml:space="preserve"> TOC \o "1-2" \h \z \u </w:instrText>
      </w:r>
      <w:r w:rsidRPr="00520FCA">
        <w:rPr>
          <w:rFonts w:ascii="Calibri" w:eastAsia="Calibri" w:hAnsi="Calibri" w:cs="Calibri"/>
          <w:b w:val="0"/>
          <w:bCs/>
          <w:smallCaps/>
          <w:kern w:val="0"/>
          <w:sz w:val="32"/>
          <w:szCs w:val="22"/>
          <w:lang w:eastAsia="en-US"/>
        </w:rPr>
        <w:fldChar w:fldCharType="separate"/>
      </w:r>
      <w:hyperlink w:anchor="_Toc163103" w:history="1">
        <w:r w:rsidR="009A24BD" w:rsidRPr="00DE3616">
          <w:rPr>
            <w:rStyle w:val="Lienhypertexte"/>
            <w:rFonts w:eastAsia="Calibri"/>
            <w:noProof/>
          </w:rPr>
          <w:t>1</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Présentation synthétique de l’opération</w:t>
        </w:r>
        <w:r w:rsidR="009A24BD">
          <w:rPr>
            <w:noProof/>
            <w:webHidden/>
          </w:rPr>
          <w:tab/>
        </w:r>
        <w:r w:rsidR="009A24BD">
          <w:rPr>
            <w:noProof/>
            <w:webHidden/>
          </w:rPr>
          <w:fldChar w:fldCharType="begin"/>
        </w:r>
        <w:r w:rsidR="009A24BD">
          <w:rPr>
            <w:noProof/>
            <w:webHidden/>
          </w:rPr>
          <w:instrText xml:space="preserve"> PAGEREF _Toc163103 \h </w:instrText>
        </w:r>
        <w:r w:rsidR="009A24BD">
          <w:rPr>
            <w:noProof/>
            <w:webHidden/>
          </w:rPr>
        </w:r>
        <w:r w:rsidR="009A24BD">
          <w:rPr>
            <w:noProof/>
            <w:webHidden/>
          </w:rPr>
          <w:fldChar w:fldCharType="separate"/>
        </w:r>
        <w:r w:rsidR="009451A9">
          <w:rPr>
            <w:noProof/>
            <w:webHidden/>
          </w:rPr>
          <w:t>3</w:t>
        </w:r>
        <w:r w:rsidR="009A24BD">
          <w:rPr>
            <w:noProof/>
            <w:webHidden/>
          </w:rPr>
          <w:fldChar w:fldCharType="end"/>
        </w:r>
      </w:hyperlink>
    </w:p>
    <w:p w14:paraId="4E0C635B" w14:textId="36774A24"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04" w:history="1">
        <w:r w:rsidR="009A24BD" w:rsidRPr="00DE3616">
          <w:rPr>
            <w:rStyle w:val="Lienhypertexte"/>
            <w:rFonts w:eastAsia="Calibri"/>
            <w:noProof/>
          </w:rPr>
          <w:t>1.1</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Synthèse du projet</w:t>
        </w:r>
        <w:r w:rsidR="009A24BD">
          <w:rPr>
            <w:noProof/>
            <w:webHidden/>
          </w:rPr>
          <w:tab/>
        </w:r>
        <w:r w:rsidR="009A24BD">
          <w:rPr>
            <w:noProof/>
            <w:webHidden/>
          </w:rPr>
          <w:fldChar w:fldCharType="begin"/>
        </w:r>
        <w:r w:rsidR="009A24BD">
          <w:rPr>
            <w:noProof/>
            <w:webHidden/>
          </w:rPr>
          <w:instrText xml:space="preserve"> PAGEREF _Toc163104 \h </w:instrText>
        </w:r>
        <w:r w:rsidR="009A24BD">
          <w:rPr>
            <w:noProof/>
            <w:webHidden/>
          </w:rPr>
        </w:r>
        <w:r w:rsidR="009A24BD">
          <w:rPr>
            <w:noProof/>
            <w:webHidden/>
          </w:rPr>
          <w:fldChar w:fldCharType="separate"/>
        </w:r>
        <w:r w:rsidR="009451A9">
          <w:rPr>
            <w:noProof/>
            <w:webHidden/>
          </w:rPr>
          <w:t>3</w:t>
        </w:r>
        <w:r w:rsidR="009A24BD">
          <w:rPr>
            <w:noProof/>
            <w:webHidden/>
          </w:rPr>
          <w:fldChar w:fldCharType="end"/>
        </w:r>
      </w:hyperlink>
    </w:p>
    <w:p w14:paraId="4C4C6FED" w14:textId="30A050EF"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05" w:history="1">
        <w:r w:rsidR="009A24BD" w:rsidRPr="00DE3616">
          <w:rPr>
            <w:rStyle w:val="Lienhypertexte"/>
            <w:rFonts w:eastAsia="Calibri"/>
            <w:noProof/>
          </w:rPr>
          <w:t>1.2</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Résumé du projet (10 lignes)</w:t>
        </w:r>
        <w:r w:rsidR="009A24BD">
          <w:rPr>
            <w:noProof/>
            <w:webHidden/>
          </w:rPr>
          <w:tab/>
        </w:r>
        <w:r w:rsidR="009A24BD">
          <w:rPr>
            <w:noProof/>
            <w:webHidden/>
          </w:rPr>
          <w:fldChar w:fldCharType="begin"/>
        </w:r>
        <w:r w:rsidR="009A24BD">
          <w:rPr>
            <w:noProof/>
            <w:webHidden/>
          </w:rPr>
          <w:instrText xml:space="preserve"> PAGEREF _Toc163105 \h </w:instrText>
        </w:r>
        <w:r w:rsidR="009A24BD">
          <w:rPr>
            <w:noProof/>
            <w:webHidden/>
          </w:rPr>
        </w:r>
        <w:r w:rsidR="009A24BD">
          <w:rPr>
            <w:noProof/>
            <w:webHidden/>
          </w:rPr>
          <w:fldChar w:fldCharType="separate"/>
        </w:r>
        <w:r w:rsidR="009451A9">
          <w:rPr>
            <w:noProof/>
            <w:webHidden/>
          </w:rPr>
          <w:t>5</w:t>
        </w:r>
        <w:r w:rsidR="009A24BD">
          <w:rPr>
            <w:noProof/>
            <w:webHidden/>
          </w:rPr>
          <w:fldChar w:fldCharType="end"/>
        </w:r>
      </w:hyperlink>
    </w:p>
    <w:p w14:paraId="2B6EB715" w14:textId="6B5B5BD2"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06" w:history="1">
        <w:r w:rsidR="009A24BD" w:rsidRPr="00DE3616">
          <w:rPr>
            <w:rStyle w:val="Lienhypertexte"/>
            <w:rFonts w:eastAsia="Calibri"/>
            <w:noProof/>
          </w:rPr>
          <w:t>2</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Contexte de l’opération</w:t>
        </w:r>
        <w:r w:rsidR="009A24BD">
          <w:rPr>
            <w:noProof/>
            <w:webHidden/>
          </w:rPr>
          <w:tab/>
        </w:r>
        <w:r w:rsidR="009A24BD">
          <w:rPr>
            <w:noProof/>
            <w:webHidden/>
          </w:rPr>
          <w:fldChar w:fldCharType="begin"/>
        </w:r>
        <w:r w:rsidR="009A24BD">
          <w:rPr>
            <w:noProof/>
            <w:webHidden/>
          </w:rPr>
          <w:instrText xml:space="preserve"> PAGEREF _Toc163106 \h </w:instrText>
        </w:r>
        <w:r w:rsidR="009A24BD">
          <w:rPr>
            <w:noProof/>
            <w:webHidden/>
          </w:rPr>
        </w:r>
        <w:r w:rsidR="009A24BD">
          <w:rPr>
            <w:noProof/>
            <w:webHidden/>
          </w:rPr>
          <w:fldChar w:fldCharType="separate"/>
        </w:r>
        <w:r w:rsidR="009451A9">
          <w:rPr>
            <w:noProof/>
            <w:webHidden/>
          </w:rPr>
          <w:t>6</w:t>
        </w:r>
        <w:r w:rsidR="009A24BD">
          <w:rPr>
            <w:noProof/>
            <w:webHidden/>
          </w:rPr>
          <w:fldChar w:fldCharType="end"/>
        </w:r>
      </w:hyperlink>
    </w:p>
    <w:p w14:paraId="51726E41" w14:textId="3197116C"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07" w:history="1">
        <w:r w:rsidR="009A24BD" w:rsidRPr="00DE3616">
          <w:rPr>
            <w:rStyle w:val="Lienhypertexte"/>
            <w:rFonts w:eastAsia="Calibri"/>
            <w:noProof/>
          </w:rPr>
          <w:t>2.1</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Présentation du porteur de projet et du schéma d’organisation des acteurs</w:t>
        </w:r>
        <w:r w:rsidR="009A24BD">
          <w:rPr>
            <w:noProof/>
            <w:webHidden/>
          </w:rPr>
          <w:tab/>
        </w:r>
        <w:r w:rsidR="009A24BD">
          <w:rPr>
            <w:noProof/>
            <w:webHidden/>
          </w:rPr>
          <w:fldChar w:fldCharType="begin"/>
        </w:r>
        <w:r w:rsidR="009A24BD">
          <w:rPr>
            <w:noProof/>
            <w:webHidden/>
          </w:rPr>
          <w:instrText xml:space="preserve"> PAGEREF _Toc163107 \h </w:instrText>
        </w:r>
        <w:r w:rsidR="009A24BD">
          <w:rPr>
            <w:noProof/>
            <w:webHidden/>
          </w:rPr>
        </w:r>
        <w:r w:rsidR="009A24BD">
          <w:rPr>
            <w:noProof/>
            <w:webHidden/>
          </w:rPr>
          <w:fldChar w:fldCharType="separate"/>
        </w:r>
        <w:r w:rsidR="009451A9">
          <w:rPr>
            <w:noProof/>
            <w:webHidden/>
          </w:rPr>
          <w:t>6</w:t>
        </w:r>
        <w:r w:rsidR="009A24BD">
          <w:rPr>
            <w:noProof/>
            <w:webHidden/>
          </w:rPr>
          <w:fldChar w:fldCharType="end"/>
        </w:r>
      </w:hyperlink>
    </w:p>
    <w:p w14:paraId="2DFC9459" w14:textId="67A00527"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08" w:history="1">
        <w:r w:rsidR="009A24BD" w:rsidRPr="00DE3616">
          <w:rPr>
            <w:rStyle w:val="Lienhypertexte"/>
            <w:rFonts w:eastAsia="Calibri"/>
            <w:noProof/>
          </w:rPr>
          <w:t>2.2</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Intégration au territoire et historique de l’opération</w:t>
        </w:r>
        <w:r w:rsidR="009A24BD">
          <w:rPr>
            <w:noProof/>
            <w:webHidden/>
          </w:rPr>
          <w:tab/>
        </w:r>
        <w:r w:rsidR="009A24BD">
          <w:rPr>
            <w:noProof/>
            <w:webHidden/>
          </w:rPr>
          <w:fldChar w:fldCharType="begin"/>
        </w:r>
        <w:r w:rsidR="009A24BD">
          <w:rPr>
            <w:noProof/>
            <w:webHidden/>
          </w:rPr>
          <w:instrText xml:space="preserve"> PAGEREF _Toc163108 \h </w:instrText>
        </w:r>
        <w:r w:rsidR="009A24BD">
          <w:rPr>
            <w:noProof/>
            <w:webHidden/>
          </w:rPr>
        </w:r>
        <w:r w:rsidR="009A24BD">
          <w:rPr>
            <w:noProof/>
            <w:webHidden/>
          </w:rPr>
          <w:fldChar w:fldCharType="separate"/>
        </w:r>
        <w:r w:rsidR="009451A9">
          <w:rPr>
            <w:noProof/>
            <w:webHidden/>
          </w:rPr>
          <w:t>6</w:t>
        </w:r>
        <w:r w:rsidR="009A24BD">
          <w:rPr>
            <w:noProof/>
            <w:webHidden/>
          </w:rPr>
          <w:fldChar w:fldCharType="end"/>
        </w:r>
      </w:hyperlink>
    </w:p>
    <w:p w14:paraId="4DD3E0EA" w14:textId="76C8E528"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09" w:history="1">
        <w:r w:rsidR="009A24BD" w:rsidRPr="00DE3616">
          <w:rPr>
            <w:rStyle w:val="Lienhypertexte"/>
            <w:rFonts w:eastAsia="Calibri"/>
            <w:noProof/>
          </w:rPr>
          <w:t>2.3</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Description des actions, études préalables et expérimentations menées pour le montage du projet</w:t>
        </w:r>
        <w:r w:rsidR="009A24BD">
          <w:rPr>
            <w:noProof/>
            <w:webHidden/>
          </w:rPr>
          <w:tab/>
        </w:r>
        <w:r w:rsidR="009A24BD">
          <w:rPr>
            <w:noProof/>
            <w:webHidden/>
          </w:rPr>
          <w:fldChar w:fldCharType="begin"/>
        </w:r>
        <w:r w:rsidR="009A24BD">
          <w:rPr>
            <w:noProof/>
            <w:webHidden/>
          </w:rPr>
          <w:instrText xml:space="preserve"> PAGEREF _Toc163109 \h </w:instrText>
        </w:r>
        <w:r w:rsidR="009A24BD">
          <w:rPr>
            <w:noProof/>
            <w:webHidden/>
          </w:rPr>
        </w:r>
        <w:r w:rsidR="009A24BD">
          <w:rPr>
            <w:noProof/>
            <w:webHidden/>
          </w:rPr>
          <w:fldChar w:fldCharType="separate"/>
        </w:r>
        <w:r w:rsidR="009451A9">
          <w:rPr>
            <w:noProof/>
            <w:webHidden/>
          </w:rPr>
          <w:t>6</w:t>
        </w:r>
        <w:r w:rsidR="009A24BD">
          <w:rPr>
            <w:noProof/>
            <w:webHidden/>
          </w:rPr>
          <w:fldChar w:fldCharType="end"/>
        </w:r>
      </w:hyperlink>
    </w:p>
    <w:p w14:paraId="54684EE4" w14:textId="321A41D0"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0" w:history="1">
        <w:r w:rsidR="009A24BD" w:rsidRPr="00DE3616">
          <w:rPr>
            <w:rStyle w:val="Lienhypertexte"/>
            <w:rFonts w:eastAsia="Calibri"/>
            <w:noProof/>
          </w:rPr>
          <w:t>2.4</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Démarches administratives</w:t>
        </w:r>
        <w:r w:rsidR="009A24BD">
          <w:rPr>
            <w:noProof/>
            <w:webHidden/>
          </w:rPr>
          <w:tab/>
        </w:r>
        <w:r w:rsidR="009A24BD">
          <w:rPr>
            <w:noProof/>
            <w:webHidden/>
          </w:rPr>
          <w:fldChar w:fldCharType="begin"/>
        </w:r>
        <w:r w:rsidR="009A24BD">
          <w:rPr>
            <w:noProof/>
            <w:webHidden/>
          </w:rPr>
          <w:instrText xml:space="preserve"> PAGEREF _Toc163110 \h </w:instrText>
        </w:r>
        <w:r w:rsidR="009A24BD">
          <w:rPr>
            <w:noProof/>
            <w:webHidden/>
          </w:rPr>
        </w:r>
        <w:r w:rsidR="009A24BD">
          <w:rPr>
            <w:noProof/>
            <w:webHidden/>
          </w:rPr>
          <w:fldChar w:fldCharType="separate"/>
        </w:r>
        <w:r w:rsidR="009451A9">
          <w:rPr>
            <w:noProof/>
            <w:webHidden/>
          </w:rPr>
          <w:t>7</w:t>
        </w:r>
        <w:r w:rsidR="009A24BD">
          <w:rPr>
            <w:noProof/>
            <w:webHidden/>
          </w:rPr>
          <w:fldChar w:fldCharType="end"/>
        </w:r>
      </w:hyperlink>
    </w:p>
    <w:p w14:paraId="40A77185" w14:textId="36CBE51F"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11" w:history="1">
        <w:r w:rsidR="009A24BD" w:rsidRPr="00DE3616">
          <w:rPr>
            <w:rStyle w:val="Lienhypertexte"/>
            <w:rFonts w:eastAsia="Calibri"/>
            <w:noProof/>
          </w:rPr>
          <w:t>3</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Objectifs à 3 ans attendus de l’opération</w:t>
        </w:r>
        <w:r w:rsidR="009A24BD">
          <w:rPr>
            <w:noProof/>
            <w:webHidden/>
          </w:rPr>
          <w:tab/>
        </w:r>
        <w:r w:rsidR="009A24BD">
          <w:rPr>
            <w:noProof/>
            <w:webHidden/>
          </w:rPr>
          <w:fldChar w:fldCharType="begin"/>
        </w:r>
        <w:r w:rsidR="009A24BD">
          <w:rPr>
            <w:noProof/>
            <w:webHidden/>
          </w:rPr>
          <w:instrText xml:space="preserve"> PAGEREF _Toc163111 \h </w:instrText>
        </w:r>
        <w:r w:rsidR="009A24BD">
          <w:rPr>
            <w:noProof/>
            <w:webHidden/>
          </w:rPr>
        </w:r>
        <w:r w:rsidR="009A24BD">
          <w:rPr>
            <w:noProof/>
            <w:webHidden/>
          </w:rPr>
          <w:fldChar w:fldCharType="separate"/>
        </w:r>
        <w:r w:rsidR="009451A9">
          <w:rPr>
            <w:noProof/>
            <w:webHidden/>
          </w:rPr>
          <w:t>8</w:t>
        </w:r>
        <w:r w:rsidR="009A24BD">
          <w:rPr>
            <w:noProof/>
            <w:webHidden/>
          </w:rPr>
          <w:fldChar w:fldCharType="end"/>
        </w:r>
      </w:hyperlink>
    </w:p>
    <w:p w14:paraId="72BADC59" w14:textId="71DB0DB6"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12" w:history="1">
        <w:r w:rsidR="009A24BD" w:rsidRPr="00DE3616">
          <w:rPr>
            <w:rStyle w:val="Lienhypertexte"/>
            <w:rFonts w:eastAsia="Calibri"/>
            <w:noProof/>
          </w:rPr>
          <w:t>4</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Description de l’opération</w:t>
        </w:r>
        <w:r w:rsidR="009A24BD">
          <w:rPr>
            <w:noProof/>
            <w:webHidden/>
          </w:rPr>
          <w:tab/>
        </w:r>
        <w:r w:rsidR="009A24BD">
          <w:rPr>
            <w:noProof/>
            <w:webHidden/>
          </w:rPr>
          <w:fldChar w:fldCharType="begin"/>
        </w:r>
        <w:r w:rsidR="009A24BD">
          <w:rPr>
            <w:noProof/>
            <w:webHidden/>
          </w:rPr>
          <w:instrText xml:space="preserve"> PAGEREF _Toc163112 \h </w:instrText>
        </w:r>
        <w:r w:rsidR="009A24BD">
          <w:rPr>
            <w:noProof/>
            <w:webHidden/>
          </w:rPr>
        </w:r>
        <w:r w:rsidR="009A24BD">
          <w:rPr>
            <w:noProof/>
            <w:webHidden/>
          </w:rPr>
          <w:fldChar w:fldCharType="separate"/>
        </w:r>
        <w:r w:rsidR="009451A9">
          <w:rPr>
            <w:noProof/>
            <w:webHidden/>
          </w:rPr>
          <w:t>8</w:t>
        </w:r>
        <w:r w:rsidR="009A24BD">
          <w:rPr>
            <w:noProof/>
            <w:webHidden/>
          </w:rPr>
          <w:fldChar w:fldCharType="end"/>
        </w:r>
      </w:hyperlink>
    </w:p>
    <w:p w14:paraId="05A424CB" w14:textId="40A401EB"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3" w:history="1">
        <w:r w:rsidR="009A24BD" w:rsidRPr="00DE3616">
          <w:rPr>
            <w:rStyle w:val="Lienhypertexte"/>
            <w:rFonts w:eastAsia="Calibri"/>
            <w:noProof/>
          </w:rPr>
          <w:t>4.1</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Actions de lutte contre le gaspillage alimentaire</w:t>
        </w:r>
        <w:r w:rsidR="009A24BD">
          <w:rPr>
            <w:noProof/>
            <w:webHidden/>
          </w:rPr>
          <w:tab/>
        </w:r>
        <w:r w:rsidR="009A24BD">
          <w:rPr>
            <w:noProof/>
            <w:webHidden/>
          </w:rPr>
          <w:fldChar w:fldCharType="begin"/>
        </w:r>
        <w:r w:rsidR="009A24BD">
          <w:rPr>
            <w:noProof/>
            <w:webHidden/>
          </w:rPr>
          <w:instrText xml:space="preserve"> PAGEREF _Toc163113 \h </w:instrText>
        </w:r>
        <w:r w:rsidR="009A24BD">
          <w:rPr>
            <w:noProof/>
            <w:webHidden/>
          </w:rPr>
        </w:r>
        <w:r w:rsidR="009A24BD">
          <w:rPr>
            <w:noProof/>
            <w:webHidden/>
          </w:rPr>
          <w:fldChar w:fldCharType="separate"/>
        </w:r>
        <w:r w:rsidR="009451A9">
          <w:rPr>
            <w:noProof/>
            <w:webHidden/>
          </w:rPr>
          <w:t>8</w:t>
        </w:r>
        <w:r w:rsidR="009A24BD">
          <w:rPr>
            <w:noProof/>
            <w:webHidden/>
          </w:rPr>
          <w:fldChar w:fldCharType="end"/>
        </w:r>
      </w:hyperlink>
    </w:p>
    <w:p w14:paraId="052426F0" w14:textId="30BB7480"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4" w:history="1">
        <w:r w:rsidR="009A24BD" w:rsidRPr="00DE3616">
          <w:rPr>
            <w:rStyle w:val="Lienhypertexte"/>
            <w:rFonts w:eastAsia="Calibri"/>
            <w:noProof/>
          </w:rPr>
          <w:t>4.2</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Evitement des déchets verts/prévention qualitative</w:t>
        </w:r>
        <w:r w:rsidR="009A24BD">
          <w:rPr>
            <w:noProof/>
            <w:webHidden/>
          </w:rPr>
          <w:tab/>
        </w:r>
        <w:r w:rsidR="009A24BD">
          <w:rPr>
            <w:noProof/>
            <w:webHidden/>
          </w:rPr>
          <w:fldChar w:fldCharType="begin"/>
        </w:r>
        <w:r w:rsidR="009A24BD">
          <w:rPr>
            <w:noProof/>
            <w:webHidden/>
          </w:rPr>
          <w:instrText xml:space="preserve"> PAGEREF _Toc163114 \h </w:instrText>
        </w:r>
        <w:r w:rsidR="009A24BD">
          <w:rPr>
            <w:noProof/>
            <w:webHidden/>
          </w:rPr>
        </w:r>
        <w:r w:rsidR="009A24BD">
          <w:rPr>
            <w:noProof/>
            <w:webHidden/>
          </w:rPr>
          <w:fldChar w:fldCharType="separate"/>
        </w:r>
        <w:r w:rsidR="009451A9">
          <w:rPr>
            <w:noProof/>
            <w:webHidden/>
          </w:rPr>
          <w:t>8</w:t>
        </w:r>
        <w:r w:rsidR="009A24BD">
          <w:rPr>
            <w:noProof/>
            <w:webHidden/>
          </w:rPr>
          <w:fldChar w:fldCharType="end"/>
        </w:r>
      </w:hyperlink>
    </w:p>
    <w:p w14:paraId="56F67896" w14:textId="687FF124"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5" w:history="1">
        <w:r w:rsidR="009A24BD" w:rsidRPr="00DE3616">
          <w:rPr>
            <w:rStyle w:val="Lienhypertexte"/>
            <w:rFonts w:eastAsia="Calibri"/>
            <w:noProof/>
          </w:rPr>
          <w:t>4.3</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Gestion de proximité des biodéchets</w:t>
        </w:r>
        <w:r w:rsidR="009A24BD">
          <w:rPr>
            <w:noProof/>
            <w:webHidden/>
          </w:rPr>
          <w:tab/>
        </w:r>
        <w:r w:rsidR="009A24BD">
          <w:rPr>
            <w:noProof/>
            <w:webHidden/>
          </w:rPr>
          <w:fldChar w:fldCharType="begin"/>
        </w:r>
        <w:r w:rsidR="009A24BD">
          <w:rPr>
            <w:noProof/>
            <w:webHidden/>
          </w:rPr>
          <w:instrText xml:space="preserve"> PAGEREF _Toc163115 \h </w:instrText>
        </w:r>
        <w:r w:rsidR="009A24BD">
          <w:rPr>
            <w:noProof/>
            <w:webHidden/>
          </w:rPr>
        </w:r>
        <w:r w:rsidR="009A24BD">
          <w:rPr>
            <w:noProof/>
            <w:webHidden/>
          </w:rPr>
          <w:fldChar w:fldCharType="separate"/>
        </w:r>
        <w:r w:rsidR="009451A9">
          <w:rPr>
            <w:noProof/>
            <w:webHidden/>
          </w:rPr>
          <w:t>9</w:t>
        </w:r>
        <w:r w:rsidR="009A24BD">
          <w:rPr>
            <w:noProof/>
            <w:webHidden/>
          </w:rPr>
          <w:fldChar w:fldCharType="end"/>
        </w:r>
      </w:hyperlink>
    </w:p>
    <w:p w14:paraId="487D038F" w14:textId="791D68BE"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6" w:history="1">
        <w:r w:rsidR="009A24BD" w:rsidRPr="00DE3616">
          <w:rPr>
            <w:rStyle w:val="Lienhypertexte"/>
            <w:rFonts w:eastAsia="Calibri"/>
            <w:noProof/>
          </w:rPr>
          <w:t>4.4</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Collecte séparée des biodéchets</w:t>
        </w:r>
        <w:r w:rsidR="009A24BD">
          <w:rPr>
            <w:noProof/>
            <w:webHidden/>
          </w:rPr>
          <w:tab/>
        </w:r>
        <w:r w:rsidR="009A24BD">
          <w:rPr>
            <w:noProof/>
            <w:webHidden/>
          </w:rPr>
          <w:fldChar w:fldCharType="begin"/>
        </w:r>
        <w:r w:rsidR="009A24BD">
          <w:rPr>
            <w:noProof/>
            <w:webHidden/>
          </w:rPr>
          <w:instrText xml:space="preserve"> PAGEREF _Toc163116 \h </w:instrText>
        </w:r>
        <w:r w:rsidR="009A24BD">
          <w:rPr>
            <w:noProof/>
            <w:webHidden/>
          </w:rPr>
        </w:r>
        <w:r w:rsidR="009A24BD">
          <w:rPr>
            <w:noProof/>
            <w:webHidden/>
          </w:rPr>
          <w:fldChar w:fldCharType="separate"/>
        </w:r>
        <w:r w:rsidR="009451A9">
          <w:rPr>
            <w:noProof/>
            <w:webHidden/>
          </w:rPr>
          <w:t>9</w:t>
        </w:r>
        <w:r w:rsidR="009A24BD">
          <w:rPr>
            <w:noProof/>
            <w:webHidden/>
          </w:rPr>
          <w:fldChar w:fldCharType="end"/>
        </w:r>
      </w:hyperlink>
    </w:p>
    <w:p w14:paraId="7EFE6275" w14:textId="06EFA057"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17" w:history="1">
        <w:r w:rsidR="009A24BD" w:rsidRPr="00DE3616">
          <w:rPr>
            <w:rStyle w:val="Lienhypertexte"/>
            <w:rFonts w:eastAsia="Calibri"/>
            <w:noProof/>
          </w:rPr>
          <w:t>5</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Planning et suivi du projet</w:t>
        </w:r>
        <w:r w:rsidR="009A24BD">
          <w:rPr>
            <w:noProof/>
            <w:webHidden/>
          </w:rPr>
          <w:tab/>
        </w:r>
        <w:r w:rsidR="009A24BD">
          <w:rPr>
            <w:noProof/>
            <w:webHidden/>
          </w:rPr>
          <w:fldChar w:fldCharType="begin"/>
        </w:r>
        <w:r w:rsidR="009A24BD">
          <w:rPr>
            <w:noProof/>
            <w:webHidden/>
          </w:rPr>
          <w:instrText xml:space="preserve"> PAGEREF _Toc163117 \h </w:instrText>
        </w:r>
        <w:r w:rsidR="009A24BD">
          <w:rPr>
            <w:noProof/>
            <w:webHidden/>
          </w:rPr>
        </w:r>
        <w:r w:rsidR="009A24BD">
          <w:rPr>
            <w:noProof/>
            <w:webHidden/>
          </w:rPr>
          <w:fldChar w:fldCharType="separate"/>
        </w:r>
        <w:r w:rsidR="009451A9">
          <w:rPr>
            <w:noProof/>
            <w:webHidden/>
          </w:rPr>
          <w:t>12</w:t>
        </w:r>
        <w:r w:rsidR="009A24BD">
          <w:rPr>
            <w:noProof/>
            <w:webHidden/>
          </w:rPr>
          <w:fldChar w:fldCharType="end"/>
        </w:r>
      </w:hyperlink>
    </w:p>
    <w:p w14:paraId="001416B9" w14:textId="7E71DAAE"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8" w:history="1">
        <w:r w:rsidR="009A24BD" w:rsidRPr="00DE3616">
          <w:rPr>
            <w:rStyle w:val="Lienhypertexte"/>
            <w:rFonts w:eastAsia="Calibri"/>
            <w:smallCaps/>
            <w:noProof/>
          </w:rPr>
          <w:t>5.1</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Suivi et évaluation</w:t>
        </w:r>
        <w:r w:rsidR="009A24BD">
          <w:rPr>
            <w:noProof/>
            <w:webHidden/>
          </w:rPr>
          <w:tab/>
        </w:r>
        <w:r w:rsidR="009A24BD">
          <w:rPr>
            <w:noProof/>
            <w:webHidden/>
          </w:rPr>
          <w:fldChar w:fldCharType="begin"/>
        </w:r>
        <w:r w:rsidR="009A24BD">
          <w:rPr>
            <w:noProof/>
            <w:webHidden/>
          </w:rPr>
          <w:instrText xml:space="preserve"> PAGEREF _Toc163118 \h </w:instrText>
        </w:r>
        <w:r w:rsidR="009A24BD">
          <w:rPr>
            <w:noProof/>
            <w:webHidden/>
          </w:rPr>
        </w:r>
        <w:r w:rsidR="009A24BD">
          <w:rPr>
            <w:noProof/>
            <w:webHidden/>
          </w:rPr>
          <w:fldChar w:fldCharType="separate"/>
        </w:r>
        <w:r w:rsidR="009451A9">
          <w:rPr>
            <w:noProof/>
            <w:webHidden/>
          </w:rPr>
          <w:t>12</w:t>
        </w:r>
        <w:r w:rsidR="009A24BD">
          <w:rPr>
            <w:noProof/>
            <w:webHidden/>
          </w:rPr>
          <w:fldChar w:fldCharType="end"/>
        </w:r>
      </w:hyperlink>
    </w:p>
    <w:p w14:paraId="1DB86032" w14:textId="3FE70BB9" w:rsidR="009A24BD" w:rsidRDefault="00B4184C">
      <w:pPr>
        <w:pStyle w:val="TM2"/>
        <w:tabs>
          <w:tab w:val="left" w:pos="880"/>
          <w:tab w:val="right" w:leader="dot" w:pos="9062"/>
        </w:tabs>
        <w:rPr>
          <w:rFonts w:asciiTheme="minorHAnsi" w:eastAsiaTheme="minorEastAsia" w:hAnsiTheme="minorHAnsi" w:cstheme="minorBidi"/>
          <w:noProof/>
          <w:kern w:val="0"/>
          <w:szCs w:val="22"/>
        </w:rPr>
      </w:pPr>
      <w:hyperlink w:anchor="_Toc163119" w:history="1">
        <w:r w:rsidR="009A24BD" w:rsidRPr="00DE3616">
          <w:rPr>
            <w:rStyle w:val="Lienhypertexte"/>
            <w:rFonts w:eastAsia="Calibri"/>
            <w:smallCaps/>
            <w:noProof/>
          </w:rPr>
          <w:t>5.2</w:t>
        </w:r>
        <w:r w:rsidR="009A24BD">
          <w:rPr>
            <w:rFonts w:asciiTheme="minorHAnsi" w:eastAsiaTheme="minorEastAsia" w:hAnsiTheme="minorHAnsi" w:cstheme="minorBidi"/>
            <w:noProof/>
            <w:kern w:val="0"/>
            <w:szCs w:val="22"/>
          </w:rPr>
          <w:tab/>
        </w:r>
        <w:r w:rsidR="009A24BD" w:rsidRPr="00DE3616">
          <w:rPr>
            <w:rStyle w:val="Lienhypertexte"/>
            <w:rFonts w:eastAsia="Calibri"/>
            <w:noProof/>
          </w:rPr>
          <w:t>Planning prévisionnel</w:t>
        </w:r>
        <w:r w:rsidR="009A24BD">
          <w:rPr>
            <w:noProof/>
            <w:webHidden/>
          </w:rPr>
          <w:tab/>
        </w:r>
        <w:r w:rsidR="009A24BD">
          <w:rPr>
            <w:noProof/>
            <w:webHidden/>
          </w:rPr>
          <w:fldChar w:fldCharType="begin"/>
        </w:r>
        <w:r w:rsidR="009A24BD">
          <w:rPr>
            <w:noProof/>
            <w:webHidden/>
          </w:rPr>
          <w:instrText xml:space="preserve"> PAGEREF _Toc163119 \h </w:instrText>
        </w:r>
        <w:r w:rsidR="009A24BD">
          <w:rPr>
            <w:noProof/>
            <w:webHidden/>
          </w:rPr>
        </w:r>
        <w:r w:rsidR="009A24BD">
          <w:rPr>
            <w:noProof/>
            <w:webHidden/>
          </w:rPr>
          <w:fldChar w:fldCharType="separate"/>
        </w:r>
        <w:r w:rsidR="009451A9">
          <w:rPr>
            <w:noProof/>
            <w:webHidden/>
          </w:rPr>
          <w:t>13</w:t>
        </w:r>
        <w:r w:rsidR="009A24BD">
          <w:rPr>
            <w:noProof/>
            <w:webHidden/>
          </w:rPr>
          <w:fldChar w:fldCharType="end"/>
        </w:r>
      </w:hyperlink>
    </w:p>
    <w:p w14:paraId="454F1F5A" w14:textId="7084064A"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20" w:history="1">
        <w:r w:rsidR="009A24BD" w:rsidRPr="00DE3616">
          <w:rPr>
            <w:rStyle w:val="Lienhypertexte"/>
            <w:rFonts w:eastAsia="Calibri"/>
            <w:noProof/>
          </w:rPr>
          <w:t>6</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Pièces à fournir à l’ADEME</w:t>
        </w:r>
        <w:r w:rsidR="009A24BD">
          <w:rPr>
            <w:noProof/>
            <w:webHidden/>
          </w:rPr>
          <w:tab/>
        </w:r>
        <w:r w:rsidR="009A24BD">
          <w:rPr>
            <w:noProof/>
            <w:webHidden/>
          </w:rPr>
          <w:fldChar w:fldCharType="begin"/>
        </w:r>
        <w:r w:rsidR="009A24BD">
          <w:rPr>
            <w:noProof/>
            <w:webHidden/>
          </w:rPr>
          <w:instrText xml:space="preserve"> PAGEREF _Toc163120 \h </w:instrText>
        </w:r>
        <w:r w:rsidR="009A24BD">
          <w:rPr>
            <w:noProof/>
            <w:webHidden/>
          </w:rPr>
        </w:r>
        <w:r w:rsidR="009A24BD">
          <w:rPr>
            <w:noProof/>
            <w:webHidden/>
          </w:rPr>
          <w:fldChar w:fldCharType="separate"/>
        </w:r>
        <w:r w:rsidR="009451A9">
          <w:rPr>
            <w:noProof/>
            <w:webHidden/>
          </w:rPr>
          <w:t>15</w:t>
        </w:r>
        <w:r w:rsidR="009A24BD">
          <w:rPr>
            <w:noProof/>
            <w:webHidden/>
          </w:rPr>
          <w:fldChar w:fldCharType="end"/>
        </w:r>
      </w:hyperlink>
    </w:p>
    <w:p w14:paraId="0772A839" w14:textId="51092676"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21" w:history="1">
        <w:r w:rsidR="009A24BD" w:rsidRPr="00DE3616">
          <w:rPr>
            <w:rStyle w:val="Lienhypertexte"/>
            <w:rFonts w:eastAsia="Calibri"/>
            <w:noProof/>
          </w:rPr>
          <w:t>7</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Engagements liés à la communication pris par le porteur de projet</w:t>
        </w:r>
        <w:r w:rsidR="009A24BD">
          <w:rPr>
            <w:noProof/>
            <w:webHidden/>
          </w:rPr>
          <w:tab/>
        </w:r>
        <w:r w:rsidR="009A24BD">
          <w:rPr>
            <w:noProof/>
            <w:webHidden/>
          </w:rPr>
          <w:fldChar w:fldCharType="begin"/>
        </w:r>
        <w:r w:rsidR="009A24BD">
          <w:rPr>
            <w:noProof/>
            <w:webHidden/>
          </w:rPr>
          <w:instrText xml:space="preserve"> PAGEREF _Toc163121 \h </w:instrText>
        </w:r>
        <w:r w:rsidR="009A24BD">
          <w:rPr>
            <w:noProof/>
            <w:webHidden/>
          </w:rPr>
        </w:r>
        <w:r w:rsidR="009A24BD">
          <w:rPr>
            <w:noProof/>
            <w:webHidden/>
          </w:rPr>
          <w:fldChar w:fldCharType="separate"/>
        </w:r>
        <w:r w:rsidR="009451A9">
          <w:rPr>
            <w:noProof/>
            <w:webHidden/>
          </w:rPr>
          <w:t>15</w:t>
        </w:r>
        <w:r w:rsidR="009A24BD">
          <w:rPr>
            <w:noProof/>
            <w:webHidden/>
          </w:rPr>
          <w:fldChar w:fldCharType="end"/>
        </w:r>
      </w:hyperlink>
    </w:p>
    <w:p w14:paraId="54AC5518" w14:textId="3A5E3BE6" w:rsidR="009A24BD" w:rsidRDefault="00B4184C">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163122" w:history="1">
        <w:r w:rsidR="009A24BD" w:rsidRPr="00DE3616">
          <w:rPr>
            <w:rStyle w:val="Lienhypertexte"/>
            <w:rFonts w:eastAsia="Calibri"/>
            <w:noProof/>
          </w:rPr>
          <w:t>8</w:t>
        </w:r>
        <w:r w:rsidR="009A24BD">
          <w:rPr>
            <w:rFonts w:asciiTheme="minorHAnsi" w:eastAsiaTheme="minorEastAsia" w:hAnsiTheme="minorHAnsi" w:cstheme="minorBidi"/>
            <w:b w:val="0"/>
            <w:noProof/>
            <w:kern w:val="0"/>
            <w:sz w:val="22"/>
            <w:szCs w:val="22"/>
          </w:rPr>
          <w:tab/>
        </w:r>
        <w:r w:rsidR="009A24BD" w:rsidRPr="00DE3616">
          <w:rPr>
            <w:rStyle w:val="Lienhypertexte"/>
            <w:rFonts w:eastAsia="Calibri"/>
            <w:noProof/>
          </w:rPr>
          <w:t>Rapports / documents à remettre à l’ADEME</w:t>
        </w:r>
        <w:r w:rsidR="009A24BD">
          <w:rPr>
            <w:noProof/>
            <w:webHidden/>
          </w:rPr>
          <w:tab/>
        </w:r>
        <w:r w:rsidR="009A24BD">
          <w:rPr>
            <w:noProof/>
            <w:webHidden/>
          </w:rPr>
          <w:fldChar w:fldCharType="begin"/>
        </w:r>
        <w:r w:rsidR="009A24BD">
          <w:rPr>
            <w:noProof/>
            <w:webHidden/>
          </w:rPr>
          <w:instrText xml:space="preserve"> PAGEREF _Toc163122 \h </w:instrText>
        </w:r>
        <w:r w:rsidR="009A24BD">
          <w:rPr>
            <w:noProof/>
            <w:webHidden/>
          </w:rPr>
        </w:r>
        <w:r w:rsidR="009A24BD">
          <w:rPr>
            <w:noProof/>
            <w:webHidden/>
          </w:rPr>
          <w:fldChar w:fldCharType="separate"/>
        </w:r>
        <w:r w:rsidR="009451A9">
          <w:rPr>
            <w:noProof/>
            <w:webHidden/>
          </w:rPr>
          <w:t>15</w:t>
        </w:r>
        <w:r w:rsidR="009A24BD">
          <w:rPr>
            <w:noProof/>
            <w:webHidden/>
          </w:rPr>
          <w:fldChar w:fldCharType="end"/>
        </w:r>
      </w:hyperlink>
    </w:p>
    <w:p w14:paraId="18ED594A" w14:textId="6946213E" w:rsidR="00096CE9" w:rsidRPr="00520FCA" w:rsidRDefault="00C01270" w:rsidP="00471C8A">
      <w:pPr>
        <w:jc w:val="left"/>
        <w:rPr>
          <w:rFonts w:eastAsia="Calibri"/>
          <w:lang w:eastAsia="en-US"/>
        </w:rPr>
      </w:pPr>
      <w:r w:rsidRPr="00520FCA">
        <w:rPr>
          <w:rFonts w:ascii="Calibri" w:eastAsia="Calibri" w:hAnsi="Calibri" w:cs="Calibri"/>
          <w:b/>
          <w:bCs/>
          <w:smallCaps/>
          <w:kern w:val="0"/>
          <w:sz w:val="32"/>
          <w:szCs w:val="22"/>
          <w:lang w:eastAsia="en-US"/>
        </w:rPr>
        <w:fldChar w:fldCharType="end"/>
      </w:r>
    </w:p>
    <w:p w14:paraId="6018295A" w14:textId="655FFECD" w:rsidR="00B4184C" w:rsidRDefault="00B4184C" w:rsidP="00B4184C">
      <w:pPr>
        <w:tabs>
          <w:tab w:val="center" w:pos="4536"/>
        </w:tabs>
        <w:spacing w:after="200" w:line="276" w:lineRule="auto"/>
        <w:jc w:val="center"/>
        <w:rPr>
          <w:rFonts w:eastAsia="Calibri"/>
          <w:lang w:eastAsia="en-US"/>
        </w:rPr>
      </w:pPr>
      <w:bookmarkStart w:id="0" w:name="_GoBack"/>
      <w:bookmarkEnd w:id="0"/>
    </w:p>
    <w:p w14:paraId="2EBEFA1B" w14:textId="77777777" w:rsidR="00096CE9" w:rsidRPr="00520FCA" w:rsidRDefault="00096CE9" w:rsidP="00B4184C">
      <w:pPr>
        <w:tabs>
          <w:tab w:val="center" w:pos="4536"/>
        </w:tabs>
        <w:spacing w:after="200" w:line="276" w:lineRule="auto"/>
        <w:jc w:val="left"/>
        <w:rPr>
          <w:rFonts w:eastAsia="Calibri"/>
          <w:lang w:eastAsia="en-US"/>
        </w:rPr>
      </w:pPr>
      <w:r w:rsidRPr="00B4184C">
        <w:rPr>
          <w:rFonts w:eastAsia="Calibri"/>
          <w:lang w:eastAsia="en-US"/>
        </w:rPr>
        <w:br w:type="page"/>
      </w:r>
      <w:r w:rsidR="00B4184C">
        <w:rPr>
          <w:rFonts w:eastAsia="Calibri"/>
          <w:lang w:eastAsia="en-US"/>
        </w:rPr>
        <w:tab/>
      </w:r>
    </w:p>
    <w:p w14:paraId="3F24B857" w14:textId="1CEDB7BA" w:rsidR="00E45DCC" w:rsidRPr="00CA5BE9" w:rsidRDefault="001C0230" w:rsidP="001C0230">
      <w:pPr>
        <w:pStyle w:val="Titre1"/>
        <w:ind w:left="426"/>
      </w:pPr>
      <w:bookmarkStart w:id="1" w:name="_Toc163103"/>
      <w:r w:rsidRPr="00CA5BE9">
        <w:t xml:space="preserve">Présentation synthétique de </w:t>
      </w:r>
      <w:r w:rsidR="00756804" w:rsidRPr="00CA5BE9">
        <w:t>l</w:t>
      </w:r>
      <w:r w:rsidRPr="00CA5BE9">
        <w:t>’opération</w:t>
      </w:r>
      <w:bookmarkEnd w:id="1"/>
    </w:p>
    <w:p w14:paraId="7EC0B752" w14:textId="1EDE7443" w:rsidR="00E45DCC" w:rsidRDefault="00E45DCC" w:rsidP="00094EE4">
      <w:pPr>
        <w:pStyle w:val="Titre2"/>
        <w:ind w:left="426" w:hanging="432"/>
        <w:rPr>
          <w:b/>
        </w:rPr>
      </w:pPr>
      <w:bookmarkStart w:id="2" w:name="_Toc518918033"/>
      <w:bookmarkStart w:id="3" w:name="_Toc163104"/>
      <w:r w:rsidRPr="00094EE4">
        <w:rPr>
          <w:b/>
        </w:rPr>
        <w:t>Synthèse du projet</w:t>
      </w:r>
      <w:bookmarkEnd w:id="2"/>
      <w:bookmarkEnd w:id="3"/>
    </w:p>
    <w:p w14:paraId="1DFBFA7B" w14:textId="77777777" w:rsidR="00467F81" w:rsidRDefault="00467F81" w:rsidP="00467F81">
      <w:pPr>
        <w:rPr>
          <w:lang w:eastAsia="en-US"/>
        </w:rPr>
      </w:pPr>
    </w:p>
    <w:p w14:paraId="571EE8B5" w14:textId="0F7798B7" w:rsidR="00094EE4" w:rsidRPr="00094EE4" w:rsidRDefault="00FC1D3E" w:rsidP="00467F81">
      <w:pPr>
        <w:jc w:val="left"/>
        <w:rPr>
          <w:lang w:eastAsia="en-US"/>
        </w:rPr>
      </w:pPr>
      <w:r>
        <w:rPr>
          <w:lang w:eastAsia="en-US"/>
        </w:rPr>
        <w:t xml:space="preserve">Veiller à ce que les données chiffrées soient en cohérence avec celles présentées en année 0 et année 3 des onglets « perf passées et prévisionnelles » et « indicateurs de suivi » du tableur </w:t>
      </w:r>
      <w:r w:rsidRPr="00990885">
        <w:rPr>
          <w:lang w:eastAsia="en-US"/>
        </w:rPr>
        <w:t>«GEBIODEC 202</w:t>
      </w:r>
      <w:r w:rsidR="001E3383">
        <w:rPr>
          <w:lang w:eastAsia="en-US"/>
        </w:rPr>
        <w:t>2</w:t>
      </w:r>
      <w:r w:rsidRPr="00990885">
        <w:rPr>
          <w:lang w:eastAsia="en-US"/>
        </w:rPr>
        <w:t>_performances prévisionnelles»</w:t>
      </w:r>
    </w:p>
    <w:p w14:paraId="3E4DA5E6" w14:textId="77777777" w:rsidR="0074676A" w:rsidRPr="00520FCA" w:rsidRDefault="0074676A" w:rsidP="00471C8A">
      <w:pPr>
        <w:jc w:val="left"/>
        <w:rPr>
          <w:lang w:eastAsia="en-US"/>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1488"/>
        <w:gridCol w:w="1261"/>
        <w:gridCol w:w="1986"/>
        <w:gridCol w:w="1558"/>
      </w:tblGrid>
      <w:tr w:rsidR="00FC20E9" w:rsidRPr="00FC20E9" w14:paraId="595EB723" w14:textId="77777777" w:rsidTr="00FC20E9">
        <w:trPr>
          <w:trHeight w:val="340"/>
        </w:trPr>
        <w:tc>
          <w:tcPr>
            <w:tcW w:w="1781" w:type="pct"/>
            <w:shd w:val="clear" w:color="auto" w:fill="auto"/>
            <w:vAlign w:val="center"/>
          </w:tcPr>
          <w:p w14:paraId="5BBB4D7A" w14:textId="7EA8CCA4" w:rsidR="00FC20E9" w:rsidRPr="00FC20E9" w:rsidRDefault="00FC20E9" w:rsidP="003B2950">
            <w:pPr>
              <w:jc w:val="left"/>
            </w:pPr>
            <w:r w:rsidRPr="00FC20E9">
              <w:t>Compétence de la co</w:t>
            </w:r>
            <w:r w:rsidR="003B2950">
              <w:t>llectivité en matière de DMA</w:t>
            </w:r>
          </w:p>
        </w:tc>
        <w:tc>
          <w:tcPr>
            <w:tcW w:w="3219" w:type="pct"/>
            <w:gridSpan w:val="4"/>
            <w:shd w:val="clear" w:color="auto" w:fill="auto"/>
            <w:vAlign w:val="center"/>
          </w:tcPr>
          <w:p w14:paraId="3B98360F" w14:textId="77777777" w:rsidR="00FC20E9" w:rsidRPr="00FC20E9" w:rsidRDefault="00FC20E9" w:rsidP="00FC20E9">
            <w:pPr>
              <w:jc w:val="left"/>
            </w:pPr>
          </w:p>
        </w:tc>
      </w:tr>
      <w:tr w:rsidR="00AE53F2" w:rsidRPr="00AE53F2" w14:paraId="179DFFA5" w14:textId="77777777" w:rsidTr="00FC20E9">
        <w:trPr>
          <w:trHeight w:val="340"/>
        </w:trPr>
        <w:tc>
          <w:tcPr>
            <w:tcW w:w="1781" w:type="pct"/>
            <w:shd w:val="clear" w:color="auto" w:fill="auto"/>
            <w:vAlign w:val="center"/>
          </w:tcPr>
          <w:p w14:paraId="21A4A3D1" w14:textId="77777777" w:rsidR="00FC20E9" w:rsidRPr="00AE53F2" w:rsidRDefault="00FC20E9" w:rsidP="00FC20E9">
            <w:pPr>
              <w:jc w:val="left"/>
            </w:pPr>
            <w:r w:rsidRPr="00AE53F2">
              <w:t>Population totale du territoire</w:t>
            </w:r>
          </w:p>
        </w:tc>
        <w:tc>
          <w:tcPr>
            <w:tcW w:w="3219" w:type="pct"/>
            <w:gridSpan w:val="4"/>
            <w:shd w:val="clear" w:color="auto" w:fill="auto"/>
            <w:vAlign w:val="center"/>
          </w:tcPr>
          <w:p w14:paraId="442D4432" w14:textId="329A7338" w:rsidR="00FC20E9" w:rsidRPr="00AE53F2" w:rsidRDefault="00220D22" w:rsidP="003B2950">
            <w:pPr>
              <w:jc w:val="left"/>
            </w:pPr>
            <w:r w:rsidRPr="00AE53F2">
              <w:t>Estimation Sinoe 20</w:t>
            </w:r>
            <w:r w:rsidR="001E3383">
              <w:t>21</w:t>
            </w:r>
          </w:p>
        </w:tc>
      </w:tr>
      <w:tr w:rsidR="00FC20E9" w:rsidRPr="00FC20E9" w14:paraId="5225B2B4" w14:textId="77777777" w:rsidTr="00FC20E9">
        <w:trPr>
          <w:trHeight w:val="340"/>
        </w:trPr>
        <w:tc>
          <w:tcPr>
            <w:tcW w:w="1781" w:type="pct"/>
            <w:shd w:val="clear" w:color="auto" w:fill="auto"/>
            <w:vAlign w:val="center"/>
          </w:tcPr>
          <w:p w14:paraId="23650960" w14:textId="77777777" w:rsidR="00FC20E9" w:rsidRPr="00FC20E9" w:rsidRDefault="00FC20E9" w:rsidP="00FC20E9">
            <w:pPr>
              <w:jc w:val="left"/>
            </w:pPr>
            <w:r w:rsidRPr="00FC20E9">
              <w:t>Caractéristiques de l’habitat</w:t>
            </w:r>
          </w:p>
        </w:tc>
        <w:tc>
          <w:tcPr>
            <w:tcW w:w="3219" w:type="pct"/>
            <w:gridSpan w:val="4"/>
            <w:shd w:val="clear" w:color="auto" w:fill="auto"/>
            <w:vAlign w:val="center"/>
          </w:tcPr>
          <w:p w14:paraId="762576B2" w14:textId="77777777" w:rsidR="00FC20E9" w:rsidRPr="00FC20E9" w:rsidRDefault="00FC20E9" w:rsidP="00FC20E9">
            <w:pPr>
              <w:jc w:val="left"/>
            </w:pPr>
            <w:r w:rsidRPr="00FC20E9">
              <w:t>Taux d’habitat collectif :</w:t>
            </w:r>
          </w:p>
          <w:p w14:paraId="16478E2B" w14:textId="77777777" w:rsidR="00FC20E9" w:rsidRPr="00FC20E9" w:rsidRDefault="00FC20E9" w:rsidP="00FC20E9">
            <w:pPr>
              <w:jc w:val="left"/>
            </w:pPr>
            <w:r w:rsidRPr="00FC20E9">
              <w:t>% maison secondaire :</w:t>
            </w:r>
          </w:p>
        </w:tc>
      </w:tr>
      <w:tr w:rsidR="00FC20E9" w:rsidRPr="00FC20E9" w14:paraId="40AAE3C8" w14:textId="77777777" w:rsidTr="00FC20E9">
        <w:trPr>
          <w:trHeight w:val="340"/>
        </w:trPr>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0B458E3E" w14:textId="77777777" w:rsidR="00FC20E9" w:rsidRPr="00FC20E9" w:rsidRDefault="00FC20E9" w:rsidP="00FC20E9">
            <w:pPr>
              <w:jc w:val="left"/>
            </w:pPr>
            <w:r w:rsidRPr="00FC20E9">
              <w:t>Diagnostic – évaluation de la politique de gestion de proximité</w:t>
            </w:r>
          </w:p>
        </w:tc>
        <w:tc>
          <w:tcPr>
            <w:tcW w:w="32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6E94C1" w14:textId="77777777" w:rsidR="00FC20E9" w:rsidRPr="00FC20E9" w:rsidRDefault="00B4184C" w:rsidP="00FC20E9">
            <w:pPr>
              <w:jc w:val="left"/>
            </w:pPr>
            <w:sdt>
              <w:sdtPr>
                <w:id w:val="212240348"/>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oui </w:t>
            </w:r>
            <w:sdt>
              <w:sdtPr>
                <w:id w:val="1430696646"/>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en interne </w:t>
            </w:r>
            <w:sdt>
              <w:sdtPr>
                <w:id w:val="-1484234125"/>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par un bureau d’études</w:t>
            </w:r>
          </w:p>
          <w:p w14:paraId="5B4D5461" w14:textId="77777777" w:rsidR="00FC20E9" w:rsidRPr="00FC20E9" w:rsidRDefault="00B4184C" w:rsidP="00FC20E9">
            <w:pPr>
              <w:jc w:val="left"/>
            </w:pPr>
            <w:sdt>
              <w:sdtPr>
                <w:id w:val="541412753"/>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non </w:t>
            </w:r>
          </w:p>
        </w:tc>
      </w:tr>
      <w:tr w:rsidR="00FC20E9" w:rsidRPr="00FC20E9" w14:paraId="57B1DDA9" w14:textId="77777777" w:rsidTr="00FC20E9">
        <w:trPr>
          <w:trHeight w:val="340"/>
        </w:trPr>
        <w:tc>
          <w:tcPr>
            <w:tcW w:w="1781" w:type="pct"/>
            <w:shd w:val="clear" w:color="auto" w:fill="auto"/>
            <w:vAlign w:val="center"/>
          </w:tcPr>
          <w:p w14:paraId="76F141A0" w14:textId="77777777" w:rsidR="00FC20E9" w:rsidRPr="00FC20E9" w:rsidRDefault="00FC20E9" w:rsidP="00FC20E9">
            <w:pPr>
              <w:jc w:val="left"/>
            </w:pPr>
            <w:r w:rsidRPr="00FC20E9">
              <w:t xml:space="preserve">Etude préalable à la mise en place d’un dispositif de tri à la source des biodéchets réalisée </w:t>
            </w:r>
          </w:p>
        </w:tc>
        <w:tc>
          <w:tcPr>
            <w:tcW w:w="3219" w:type="pct"/>
            <w:gridSpan w:val="4"/>
            <w:shd w:val="clear" w:color="auto" w:fill="auto"/>
            <w:vAlign w:val="center"/>
          </w:tcPr>
          <w:p w14:paraId="206F8C64" w14:textId="77777777" w:rsidR="00FC20E9" w:rsidRPr="00FC20E9" w:rsidRDefault="00B4184C" w:rsidP="00FC20E9">
            <w:pPr>
              <w:jc w:val="left"/>
            </w:pPr>
            <w:sdt>
              <w:sdtPr>
                <w:id w:val="640005772"/>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oui </w:t>
            </w:r>
            <w:sdt>
              <w:sdtPr>
                <w:id w:val="-1067949566"/>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en interne </w:t>
            </w:r>
            <w:sdt>
              <w:sdtPr>
                <w:id w:val="-2018301738"/>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par un bureau d’études</w:t>
            </w:r>
          </w:p>
          <w:p w14:paraId="72699624" w14:textId="77777777" w:rsidR="00FC20E9" w:rsidRPr="00FC20E9" w:rsidRDefault="00B4184C" w:rsidP="00FC20E9">
            <w:pPr>
              <w:jc w:val="left"/>
            </w:pPr>
            <w:sdt>
              <w:sdtPr>
                <w:id w:val="-1673795804"/>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non </w:t>
            </w:r>
          </w:p>
        </w:tc>
      </w:tr>
      <w:tr w:rsidR="00FC20E9" w:rsidRPr="00FC20E9" w14:paraId="1F136115" w14:textId="77777777" w:rsidTr="00FC20E9">
        <w:trPr>
          <w:trHeight w:val="340"/>
        </w:trPr>
        <w:tc>
          <w:tcPr>
            <w:tcW w:w="1781" w:type="pct"/>
            <w:shd w:val="clear" w:color="auto" w:fill="auto"/>
            <w:vAlign w:val="center"/>
          </w:tcPr>
          <w:p w14:paraId="5D917C87" w14:textId="77777777" w:rsidR="00FC20E9" w:rsidRPr="00FC20E9" w:rsidRDefault="00FC20E9" w:rsidP="00FC20E9">
            <w:pPr>
              <w:jc w:val="left"/>
            </w:pPr>
            <w:r w:rsidRPr="00FC20E9">
              <w:t>Projet de la collectivité</w:t>
            </w:r>
          </w:p>
        </w:tc>
        <w:tc>
          <w:tcPr>
            <w:tcW w:w="761" w:type="pct"/>
            <w:shd w:val="clear" w:color="auto" w:fill="auto"/>
            <w:vAlign w:val="center"/>
          </w:tcPr>
          <w:p w14:paraId="3163229B" w14:textId="77777777" w:rsidR="00FC20E9" w:rsidRPr="00FC20E9" w:rsidRDefault="00B4184C" w:rsidP="00FC20E9">
            <w:pPr>
              <w:jc w:val="left"/>
            </w:pPr>
            <w:sdt>
              <w:sdtPr>
                <w:id w:val="-2138715141"/>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Collecte séparée des biodéchets</w:t>
            </w:r>
          </w:p>
        </w:tc>
        <w:tc>
          <w:tcPr>
            <w:tcW w:w="645" w:type="pct"/>
            <w:shd w:val="clear" w:color="auto" w:fill="auto"/>
            <w:vAlign w:val="center"/>
          </w:tcPr>
          <w:p w14:paraId="43336CCD" w14:textId="77777777" w:rsidR="00FC20E9" w:rsidRPr="00FC20E9" w:rsidRDefault="00B4184C" w:rsidP="00FC20E9">
            <w:pPr>
              <w:jc w:val="left"/>
            </w:pPr>
            <w:sdt>
              <w:sdtPr>
                <w:id w:val="-1434587528"/>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Gestion de proximité</w:t>
            </w:r>
          </w:p>
        </w:tc>
        <w:tc>
          <w:tcPr>
            <w:tcW w:w="1016" w:type="pct"/>
            <w:shd w:val="clear" w:color="auto" w:fill="auto"/>
            <w:vAlign w:val="center"/>
          </w:tcPr>
          <w:p w14:paraId="26E1BBCE" w14:textId="77777777" w:rsidR="00FC20E9" w:rsidRPr="00FC20E9" w:rsidRDefault="00B4184C" w:rsidP="00FC20E9">
            <w:pPr>
              <w:jc w:val="left"/>
            </w:pPr>
            <w:sdt>
              <w:sdtPr>
                <w:id w:val="1226566122"/>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Actions de lutte contre le gaspillage alimentaire</w:t>
            </w:r>
          </w:p>
        </w:tc>
        <w:tc>
          <w:tcPr>
            <w:tcW w:w="797" w:type="pct"/>
            <w:shd w:val="clear" w:color="auto" w:fill="auto"/>
            <w:vAlign w:val="center"/>
          </w:tcPr>
          <w:p w14:paraId="3CEEA4AE" w14:textId="148305F0" w:rsidR="00FC20E9" w:rsidRPr="00FC20E9" w:rsidRDefault="00B4184C" w:rsidP="00FC20E9">
            <w:pPr>
              <w:jc w:val="left"/>
            </w:pPr>
            <w:sdt>
              <w:sdtPr>
                <w:id w:val="-1873228774"/>
                <w14:checkbox>
                  <w14:checked w14:val="0"/>
                  <w14:checkedState w14:val="2612" w14:font="MS Gothic"/>
                  <w14:uncheckedState w14:val="2610" w14:font="MS Gothic"/>
                </w14:checkbox>
              </w:sdtPr>
              <w:sdtEndPr/>
              <w:sdtContent>
                <w:r w:rsidR="00FC20E9" w:rsidRPr="00FC20E9">
                  <w:rPr>
                    <w:rFonts w:ascii="Segoe UI Symbol" w:hAnsi="Segoe UI Symbol" w:cs="Segoe UI Symbol"/>
                  </w:rPr>
                  <w:t>☐</w:t>
                </w:r>
              </w:sdtContent>
            </w:sdt>
            <w:r w:rsidR="00FC20E9" w:rsidRPr="00FC20E9">
              <w:t xml:space="preserve"> </w:t>
            </w:r>
            <w:r w:rsidR="003B2950">
              <w:t>Evitement déchets verts</w:t>
            </w:r>
          </w:p>
          <w:p w14:paraId="2A306EB2" w14:textId="77777777" w:rsidR="00FC20E9" w:rsidRPr="00FC20E9" w:rsidRDefault="00FC20E9" w:rsidP="00FC20E9">
            <w:pPr>
              <w:jc w:val="left"/>
            </w:pPr>
            <w:r w:rsidRPr="00FC20E9">
              <w:t>Prévention qualitative</w:t>
            </w:r>
          </w:p>
        </w:tc>
      </w:tr>
      <w:tr w:rsidR="00FC20E9" w:rsidRPr="00FC20E9" w14:paraId="1E0BC7E9" w14:textId="77777777" w:rsidTr="00FC20E9">
        <w:trPr>
          <w:trHeight w:val="340"/>
        </w:trPr>
        <w:tc>
          <w:tcPr>
            <w:tcW w:w="1781" w:type="pct"/>
            <w:shd w:val="clear" w:color="auto" w:fill="auto"/>
            <w:vAlign w:val="center"/>
          </w:tcPr>
          <w:p w14:paraId="458021DE" w14:textId="77777777" w:rsidR="00FC20E9" w:rsidRPr="00FC20E9" w:rsidRDefault="00FC20E9" w:rsidP="00FC20E9">
            <w:pPr>
              <w:jc w:val="left"/>
            </w:pPr>
            <w:r w:rsidRPr="00FC20E9">
              <w:t>Date de démarrage de l'opération</w:t>
            </w:r>
          </w:p>
        </w:tc>
        <w:tc>
          <w:tcPr>
            <w:tcW w:w="3219" w:type="pct"/>
            <w:gridSpan w:val="4"/>
            <w:shd w:val="clear" w:color="auto" w:fill="auto"/>
            <w:vAlign w:val="center"/>
          </w:tcPr>
          <w:p w14:paraId="5FA0272D" w14:textId="77777777" w:rsidR="00FC20E9" w:rsidRPr="00FC20E9" w:rsidRDefault="00FC20E9" w:rsidP="00FC20E9">
            <w:pPr>
              <w:jc w:val="left"/>
            </w:pPr>
          </w:p>
        </w:tc>
      </w:tr>
      <w:tr w:rsidR="00FC20E9" w:rsidRPr="00FC20E9" w14:paraId="0D3D4851" w14:textId="77777777" w:rsidTr="00FC20E9">
        <w:trPr>
          <w:trHeight w:val="340"/>
        </w:trPr>
        <w:tc>
          <w:tcPr>
            <w:tcW w:w="1781" w:type="pct"/>
            <w:shd w:val="clear" w:color="auto" w:fill="auto"/>
            <w:vAlign w:val="center"/>
          </w:tcPr>
          <w:p w14:paraId="4500F1F6" w14:textId="3CF0306B" w:rsidR="00FC20E9" w:rsidRPr="00FC20E9" w:rsidRDefault="00FC20E9" w:rsidP="00FD6D01">
            <w:pPr>
              <w:jc w:val="left"/>
            </w:pPr>
            <w:r w:rsidRPr="00FC20E9">
              <w:t>Complémentarité entre la collecte séparée des biodéchets et les dispositifs d’évitement et de gestion de proximité</w:t>
            </w:r>
          </w:p>
        </w:tc>
        <w:tc>
          <w:tcPr>
            <w:tcW w:w="3219" w:type="pct"/>
            <w:gridSpan w:val="4"/>
            <w:shd w:val="clear" w:color="auto" w:fill="auto"/>
            <w:vAlign w:val="center"/>
          </w:tcPr>
          <w:p w14:paraId="504F4CAC" w14:textId="77777777" w:rsidR="00FC20E9" w:rsidRPr="00FC20E9" w:rsidRDefault="00FC20E9" w:rsidP="00FC20E9">
            <w:pPr>
              <w:jc w:val="left"/>
            </w:pPr>
          </w:p>
        </w:tc>
      </w:tr>
      <w:tr w:rsidR="00FC20E9" w:rsidRPr="00FC20E9" w14:paraId="1B9B61AB" w14:textId="77777777" w:rsidTr="00FC20E9">
        <w:trPr>
          <w:trHeight w:val="340"/>
        </w:trPr>
        <w:tc>
          <w:tcPr>
            <w:tcW w:w="1781" w:type="pct"/>
            <w:shd w:val="clear" w:color="auto" w:fill="auto"/>
            <w:vAlign w:val="center"/>
          </w:tcPr>
          <w:p w14:paraId="030BF923" w14:textId="77777777" w:rsidR="00FC20E9" w:rsidRPr="00FC20E9" w:rsidRDefault="00FC20E9" w:rsidP="00FC20E9">
            <w:pPr>
              <w:jc w:val="left"/>
            </w:pPr>
            <w:r w:rsidRPr="00FC20E9">
              <w:t>Nombre d’emplois créés</w:t>
            </w:r>
          </w:p>
        </w:tc>
        <w:tc>
          <w:tcPr>
            <w:tcW w:w="3219" w:type="pct"/>
            <w:gridSpan w:val="4"/>
            <w:shd w:val="clear" w:color="auto" w:fill="auto"/>
            <w:vAlign w:val="center"/>
          </w:tcPr>
          <w:p w14:paraId="7D615F8B" w14:textId="77777777" w:rsidR="00FC20E9" w:rsidRPr="00FC20E9" w:rsidRDefault="00FC20E9" w:rsidP="00FC20E9">
            <w:pPr>
              <w:jc w:val="left"/>
            </w:pPr>
          </w:p>
        </w:tc>
      </w:tr>
    </w:tbl>
    <w:p w14:paraId="25B9C985" w14:textId="3EDD79FD" w:rsidR="00FC20E9" w:rsidRDefault="00FC20E9" w:rsidP="00471C8A">
      <w:pPr>
        <w:jc w:val="left"/>
      </w:pPr>
    </w:p>
    <w:p w14:paraId="519DC0FE" w14:textId="77777777" w:rsidR="00094EE4" w:rsidRPr="00520FCA" w:rsidRDefault="00094EE4" w:rsidP="00471C8A">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251A1E" w:rsidRPr="00520FCA" w14:paraId="6EACFF43" w14:textId="77777777" w:rsidTr="000A3CF8">
        <w:trPr>
          <w:trHeight w:val="659"/>
        </w:trPr>
        <w:tc>
          <w:tcPr>
            <w:tcW w:w="5000" w:type="pct"/>
            <w:gridSpan w:val="2"/>
            <w:shd w:val="clear" w:color="auto" w:fill="D9D9D9" w:themeFill="background1" w:themeFillShade="D9"/>
            <w:vAlign w:val="center"/>
          </w:tcPr>
          <w:p w14:paraId="0E8064F0" w14:textId="25EC70D2" w:rsidR="00251A1E" w:rsidRPr="00520FCA" w:rsidRDefault="00251A1E" w:rsidP="00471C8A">
            <w:pPr>
              <w:autoSpaceDE w:val="0"/>
              <w:autoSpaceDN w:val="0"/>
              <w:adjustRightInd w:val="0"/>
              <w:spacing w:before="20" w:after="20"/>
              <w:jc w:val="left"/>
            </w:pPr>
            <w:r w:rsidRPr="00520FCA">
              <w:rPr>
                <w:b/>
                <w:smallCaps/>
              </w:rPr>
              <w:t>Lutte contre le gaspillage alimentaire</w:t>
            </w:r>
          </w:p>
        </w:tc>
      </w:tr>
      <w:tr w:rsidR="00474F81" w:rsidRPr="00520FCA" w14:paraId="1F09465C" w14:textId="77777777" w:rsidTr="000A3CF8">
        <w:trPr>
          <w:trHeight w:val="659"/>
        </w:trPr>
        <w:tc>
          <w:tcPr>
            <w:tcW w:w="1811" w:type="pct"/>
            <w:shd w:val="clear" w:color="auto" w:fill="auto"/>
            <w:vAlign w:val="center"/>
          </w:tcPr>
          <w:p w14:paraId="7DC99064" w14:textId="77777777" w:rsidR="00474F81" w:rsidRPr="00520FCA" w:rsidRDefault="00474F81" w:rsidP="00474F81">
            <w:pPr>
              <w:autoSpaceDE w:val="0"/>
              <w:autoSpaceDN w:val="0"/>
              <w:adjustRightInd w:val="0"/>
              <w:spacing w:before="20" w:after="20"/>
              <w:jc w:val="left"/>
            </w:pPr>
            <w:r w:rsidRPr="00520FCA">
              <w:t>Actions de lutte contre le gaspillage alimentaire déjà en place</w:t>
            </w:r>
          </w:p>
        </w:tc>
        <w:tc>
          <w:tcPr>
            <w:tcW w:w="3189" w:type="pct"/>
            <w:shd w:val="clear" w:color="auto" w:fill="auto"/>
            <w:vAlign w:val="center"/>
          </w:tcPr>
          <w:p w14:paraId="6273A1E0" w14:textId="77777777" w:rsidR="00474F81" w:rsidRPr="00F81579" w:rsidRDefault="00474F81" w:rsidP="00474F81">
            <w:pPr>
              <w:spacing w:before="20" w:after="20"/>
              <w:jc w:val="left"/>
            </w:pPr>
            <w:r w:rsidRPr="00F81579">
              <w:t>Cibles</w:t>
            </w:r>
            <w:r>
              <w:t xml:space="preserve"> et indicateurs actuels</w:t>
            </w:r>
            <w:r w:rsidRPr="00F81579">
              <w:t> :</w:t>
            </w:r>
          </w:p>
          <w:p w14:paraId="2BEBE888" w14:textId="77777777" w:rsidR="00BA11B9" w:rsidRDefault="00BA11B9" w:rsidP="00BA11B9">
            <w:pPr>
              <w:spacing w:before="20" w:after="20"/>
              <w:jc w:val="left"/>
            </w:pPr>
            <w:r>
              <w:rPr>
                <w:rFonts w:ascii="Segoe UI Symbol" w:hAnsi="Segoe UI Symbol" w:cs="Segoe UI Symbol"/>
              </w:rPr>
              <w:t>☐</w:t>
            </w:r>
            <w:r>
              <w:t xml:space="preserve"> restauration publique (crèches, écoles, périscolaires, EPHAD,…) : % d’établissements du territoire engagés dans une démarche</w:t>
            </w:r>
          </w:p>
          <w:p w14:paraId="1444626E" w14:textId="77777777" w:rsidR="00BA11B9" w:rsidRDefault="00BA11B9" w:rsidP="00BA11B9">
            <w:pPr>
              <w:spacing w:before="20" w:after="20"/>
              <w:jc w:val="left"/>
            </w:pPr>
            <w:r>
              <w:rPr>
                <w:rFonts w:ascii="Segoe UI Symbol" w:hAnsi="Segoe UI Symbol" w:cs="Segoe UI Symbol"/>
              </w:rPr>
              <w:t>☐</w:t>
            </w:r>
            <w:r>
              <w:t xml:space="preserve"> restauration privée : nombre d’établissements engagés</w:t>
            </w:r>
          </w:p>
          <w:p w14:paraId="1E80D235" w14:textId="77777777" w:rsidR="00BA11B9" w:rsidRDefault="00BA11B9" w:rsidP="00BA11B9">
            <w:pPr>
              <w:spacing w:before="20" w:after="20"/>
              <w:jc w:val="left"/>
            </w:pPr>
            <w:r>
              <w:rPr>
                <w:rFonts w:ascii="Segoe UI Symbol" w:hAnsi="Segoe UI Symbol" w:cs="Segoe UI Symbol"/>
              </w:rPr>
              <w:t>☐</w:t>
            </w:r>
            <w:r>
              <w:t xml:space="preserve"> ménages/grand public : nombre de personnes sensibilisées</w:t>
            </w:r>
          </w:p>
          <w:p w14:paraId="38B551A0" w14:textId="4F0CF03A" w:rsidR="00474F81" w:rsidRPr="00520FCA" w:rsidRDefault="00BA11B9" w:rsidP="00BA11B9">
            <w:pPr>
              <w:spacing w:before="20" w:after="20"/>
              <w:jc w:val="left"/>
            </w:pPr>
            <w:r>
              <w:rPr>
                <w:rFonts w:ascii="Segoe UI Symbol" w:hAnsi="Segoe UI Symbol" w:cs="Segoe UI Symbol"/>
              </w:rPr>
              <w:t>☐</w:t>
            </w:r>
            <w:r>
              <w:t xml:space="preserve"> autres : préciser.</w:t>
            </w:r>
          </w:p>
        </w:tc>
      </w:tr>
      <w:tr w:rsidR="00474F81" w:rsidRPr="00520FCA" w14:paraId="39280706" w14:textId="77777777" w:rsidTr="003B2950">
        <w:trPr>
          <w:trHeight w:val="659"/>
        </w:trPr>
        <w:tc>
          <w:tcPr>
            <w:tcW w:w="1811" w:type="pct"/>
            <w:shd w:val="clear" w:color="auto" w:fill="DBE5F1" w:themeFill="accent1" w:themeFillTint="33"/>
            <w:vAlign w:val="center"/>
          </w:tcPr>
          <w:p w14:paraId="41DD0C17" w14:textId="77777777" w:rsidR="00474F81" w:rsidRPr="00520FCA" w:rsidRDefault="00474F81" w:rsidP="00474F81">
            <w:pPr>
              <w:autoSpaceDE w:val="0"/>
              <w:autoSpaceDN w:val="0"/>
              <w:adjustRightInd w:val="0"/>
              <w:spacing w:before="20" w:after="20"/>
              <w:jc w:val="left"/>
            </w:pPr>
            <w:r w:rsidRPr="00520FCA">
              <w:t>Actions de lutte contre le gaspillage alimentaire prévues</w:t>
            </w:r>
          </w:p>
        </w:tc>
        <w:tc>
          <w:tcPr>
            <w:tcW w:w="3189" w:type="pct"/>
            <w:shd w:val="clear" w:color="auto" w:fill="DBE5F1" w:themeFill="accent1" w:themeFillTint="33"/>
            <w:vAlign w:val="center"/>
          </w:tcPr>
          <w:p w14:paraId="1E35C00C" w14:textId="77777777" w:rsidR="00474F81" w:rsidRPr="00F81579" w:rsidRDefault="00474F81" w:rsidP="00474F81">
            <w:pPr>
              <w:spacing w:before="20" w:after="20"/>
              <w:jc w:val="left"/>
            </w:pPr>
            <w:r w:rsidRPr="00F81579">
              <w:t>Cibles</w:t>
            </w:r>
            <w:r>
              <w:t xml:space="preserve"> et objectifs à horizon 3 ans</w:t>
            </w:r>
            <w:r w:rsidRPr="00F81579">
              <w:t> :</w:t>
            </w:r>
          </w:p>
          <w:p w14:paraId="0F155964" w14:textId="1A135D07" w:rsidR="00474F81" w:rsidRDefault="00474F81" w:rsidP="00474F81">
            <w:pPr>
              <w:spacing w:before="20" w:after="20"/>
              <w:jc w:val="left"/>
            </w:pPr>
            <w:r>
              <w:rPr>
                <w:rFonts w:ascii="Segoe UI Symbol" w:hAnsi="Segoe UI Symbol" w:cs="Segoe UI Symbol"/>
              </w:rPr>
              <w:t>☐</w:t>
            </w:r>
            <w:r>
              <w:t xml:space="preserve"> restauration publique (</w:t>
            </w:r>
            <w:r w:rsidR="00BA11B9">
              <w:t xml:space="preserve">crèches, </w:t>
            </w:r>
            <w:r>
              <w:t>écoles,</w:t>
            </w:r>
            <w:r w:rsidR="00BA11B9">
              <w:t xml:space="preserve"> périscolaires, </w:t>
            </w:r>
            <w:r>
              <w:t>EPHAD,…) : % d’établissements du territoire engagés dans une démarche</w:t>
            </w:r>
          </w:p>
          <w:p w14:paraId="4112FA50" w14:textId="77777777" w:rsidR="00474F81" w:rsidRDefault="00474F81" w:rsidP="00474F81">
            <w:pPr>
              <w:spacing w:before="20" w:after="20"/>
              <w:jc w:val="left"/>
            </w:pPr>
            <w:r>
              <w:rPr>
                <w:rFonts w:ascii="Segoe UI Symbol" w:hAnsi="Segoe UI Symbol" w:cs="Segoe UI Symbol"/>
              </w:rPr>
              <w:t>☐</w:t>
            </w:r>
            <w:r>
              <w:t xml:space="preserve"> restauration privée : nombre d’établissements engagés</w:t>
            </w:r>
          </w:p>
          <w:p w14:paraId="1019B69E" w14:textId="77777777" w:rsidR="00474F81" w:rsidRDefault="00474F81" w:rsidP="00474F81">
            <w:pPr>
              <w:spacing w:before="20" w:after="20"/>
              <w:jc w:val="left"/>
            </w:pPr>
            <w:r>
              <w:rPr>
                <w:rFonts w:ascii="Segoe UI Symbol" w:hAnsi="Segoe UI Symbol" w:cs="Segoe UI Symbol"/>
              </w:rPr>
              <w:t>☐</w:t>
            </w:r>
            <w:r>
              <w:t xml:space="preserve"> ménages/grand public : nombre de personnes sensibilisées</w:t>
            </w:r>
          </w:p>
          <w:p w14:paraId="5825B1EF" w14:textId="457F7FEC" w:rsidR="00474F81" w:rsidRPr="00520FCA" w:rsidRDefault="00474F81" w:rsidP="00474F81">
            <w:pPr>
              <w:spacing w:before="20" w:after="20"/>
              <w:jc w:val="left"/>
            </w:pPr>
            <w:r>
              <w:rPr>
                <w:rFonts w:ascii="Segoe UI Symbol" w:hAnsi="Segoe UI Symbol" w:cs="Segoe UI Symbol"/>
              </w:rPr>
              <w:t>☐</w:t>
            </w:r>
            <w:r>
              <w:t xml:space="preserve"> autres : préciser.</w:t>
            </w:r>
          </w:p>
        </w:tc>
      </w:tr>
    </w:tbl>
    <w:p w14:paraId="4FA24BEB" w14:textId="024DB81D" w:rsidR="00251A1E" w:rsidRDefault="00251A1E" w:rsidP="00471C8A">
      <w:pPr>
        <w:jc w:val="left"/>
      </w:pPr>
    </w:p>
    <w:p w14:paraId="7A9CD745" w14:textId="4D248C98" w:rsidR="00BA6FD3" w:rsidRDefault="00BA6FD3">
      <w:pPr>
        <w:spacing w:after="200" w:line="276" w:lineRule="auto"/>
        <w:jc w:val="left"/>
      </w:pPr>
      <w:r>
        <w:br w:type="page"/>
      </w:r>
    </w:p>
    <w:p w14:paraId="0F036C56" w14:textId="77777777" w:rsidR="00FC20E9" w:rsidRPr="00FC20E9" w:rsidRDefault="00FC20E9" w:rsidP="00FC20E9">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FC20E9" w:rsidRPr="00FC20E9" w14:paraId="26D58F7B" w14:textId="77777777" w:rsidTr="00FC20E9">
        <w:trPr>
          <w:trHeight w:val="659"/>
        </w:trPr>
        <w:tc>
          <w:tcPr>
            <w:tcW w:w="5000" w:type="pct"/>
            <w:gridSpan w:val="2"/>
            <w:shd w:val="clear" w:color="auto" w:fill="D9D9D9" w:themeFill="background1" w:themeFillShade="D9"/>
            <w:vAlign w:val="center"/>
          </w:tcPr>
          <w:p w14:paraId="115FE4B4" w14:textId="096B983C" w:rsidR="00FC20E9" w:rsidRPr="00FC20E9" w:rsidRDefault="00FC20E9" w:rsidP="00FC20E9">
            <w:pPr>
              <w:autoSpaceDE w:val="0"/>
              <w:autoSpaceDN w:val="0"/>
              <w:adjustRightInd w:val="0"/>
              <w:spacing w:before="20" w:after="20"/>
              <w:jc w:val="left"/>
            </w:pPr>
            <w:r>
              <w:rPr>
                <w:b/>
                <w:smallCaps/>
              </w:rPr>
              <w:t>E</w:t>
            </w:r>
            <w:r w:rsidRPr="00FC20E9">
              <w:rPr>
                <w:b/>
                <w:smallCaps/>
              </w:rPr>
              <w:t>vitement déchets verts/prévention qualitative</w:t>
            </w:r>
          </w:p>
        </w:tc>
      </w:tr>
      <w:tr w:rsidR="00FC20E9" w:rsidRPr="00FC20E9" w14:paraId="79CBC5EF" w14:textId="77777777" w:rsidTr="00FC20E9">
        <w:trPr>
          <w:trHeight w:val="659"/>
        </w:trPr>
        <w:tc>
          <w:tcPr>
            <w:tcW w:w="1811" w:type="pct"/>
            <w:shd w:val="clear" w:color="auto" w:fill="auto"/>
            <w:vAlign w:val="center"/>
          </w:tcPr>
          <w:p w14:paraId="69EE1D19" w14:textId="77777777" w:rsidR="00FC20E9" w:rsidRPr="00FC20E9" w:rsidRDefault="00FC20E9" w:rsidP="00FC20E9">
            <w:pPr>
              <w:autoSpaceDE w:val="0"/>
              <w:autoSpaceDN w:val="0"/>
              <w:adjustRightInd w:val="0"/>
              <w:spacing w:before="20" w:after="20"/>
              <w:jc w:val="left"/>
            </w:pPr>
            <w:r w:rsidRPr="00FC20E9">
              <w:t>Actions déjà en place</w:t>
            </w:r>
          </w:p>
        </w:tc>
        <w:tc>
          <w:tcPr>
            <w:tcW w:w="3189" w:type="pct"/>
            <w:shd w:val="clear" w:color="auto" w:fill="auto"/>
            <w:vAlign w:val="center"/>
          </w:tcPr>
          <w:p w14:paraId="6EDF49DB" w14:textId="77777777" w:rsidR="00FC20E9" w:rsidRPr="00FC20E9" w:rsidRDefault="00FC20E9" w:rsidP="00FC20E9">
            <w:pPr>
              <w:spacing w:before="20" w:after="20"/>
              <w:jc w:val="left"/>
            </w:pPr>
            <w:r w:rsidRPr="00FC20E9">
              <w:t>Cibles et indicateurs actuels :</w:t>
            </w:r>
          </w:p>
          <w:p w14:paraId="0721477B" w14:textId="77777777" w:rsidR="00FC20E9" w:rsidRPr="00FC20E9" w:rsidRDefault="00FC20E9" w:rsidP="00FC20E9">
            <w:pPr>
              <w:spacing w:before="20" w:after="20"/>
              <w:jc w:val="left"/>
            </w:pPr>
            <w:r w:rsidRPr="00FC20E9">
              <w:rPr>
                <w:rFonts w:ascii="Segoe UI Symbol" w:hAnsi="Segoe UI Symbol" w:cs="Segoe UI Symbol"/>
              </w:rPr>
              <w:t>☐</w:t>
            </w:r>
            <w:r w:rsidRPr="00FC20E9">
              <w:t xml:space="preserve"> jardinage au naturel : nb d’usagers (communes, d’entreprises d’entretien des espaces verts engagés, foyers) engagés dans une démarche</w:t>
            </w:r>
          </w:p>
          <w:p w14:paraId="22BFE2F9" w14:textId="77777777" w:rsidR="00FC20E9" w:rsidRPr="00FC20E9" w:rsidRDefault="00FC20E9" w:rsidP="00FC20E9">
            <w:pPr>
              <w:spacing w:before="20" w:after="20"/>
              <w:jc w:val="left"/>
            </w:pPr>
            <w:r w:rsidRPr="00FC20E9">
              <w:rPr>
                <w:rFonts w:ascii="Segoe UI Symbol" w:hAnsi="Segoe UI Symbol" w:cs="Segoe UI Symbol"/>
              </w:rPr>
              <w:t>☐</w:t>
            </w:r>
            <w:r w:rsidRPr="00FC20E9">
              <w:t xml:space="preserve"> prévention qualitative : tonnages DDS du jardinage collectés</w:t>
            </w:r>
          </w:p>
          <w:p w14:paraId="36732128" w14:textId="77777777" w:rsidR="00FC20E9" w:rsidRPr="00FC20E9" w:rsidRDefault="00FC20E9" w:rsidP="00FC20E9">
            <w:pPr>
              <w:spacing w:before="20" w:after="20"/>
              <w:jc w:val="left"/>
            </w:pPr>
            <w:r w:rsidRPr="00FC20E9">
              <w:rPr>
                <w:rFonts w:ascii="Segoe UI Symbol" w:hAnsi="Segoe UI Symbol" w:cs="Segoe UI Symbol"/>
              </w:rPr>
              <w:t>☐</w:t>
            </w:r>
            <w:r w:rsidRPr="00FC20E9">
              <w:t xml:space="preserve"> autres : préciser.</w:t>
            </w:r>
          </w:p>
        </w:tc>
      </w:tr>
      <w:tr w:rsidR="00FC20E9" w:rsidRPr="00FC20E9" w14:paraId="3E63E48B" w14:textId="77777777" w:rsidTr="003B2950">
        <w:trPr>
          <w:trHeight w:val="659"/>
        </w:trPr>
        <w:tc>
          <w:tcPr>
            <w:tcW w:w="18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549D4" w14:textId="77777777" w:rsidR="00FC20E9" w:rsidRPr="00FC20E9" w:rsidRDefault="00FC20E9" w:rsidP="00FC20E9">
            <w:pPr>
              <w:autoSpaceDE w:val="0"/>
              <w:autoSpaceDN w:val="0"/>
              <w:adjustRightInd w:val="0"/>
              <w:spacing w:before="20" w:after="20"/>
              <w:jc w:val="left"/>
            </w:pPr>
            <w:r w:rsidRPr="00FC20E9">
              <w:t>Actions prévues</w:t>
            </w:r>
          </w:p>
        </w:tc>
        <w:tc>
          <w:tcPr>
            <w:tcW w:w="3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9E01FD" w14:textId="77777777" w:rsidR="00FC20E9" w:rsidRPr="00FC20E9" w:rsidRDefault="00FC20E9" w:rsidP="00FC20E9">
            <w:pPr>
              <w:spacing w:before="20" w:after="20"/>
              <w:jc w:val="left"/>
            </w:pPr>
            <w:r w:rsidRPr="00FC20E9">
              <w:t>Cibles et indicateurs actuels :</w:t>
            </w:r>
          </w:p>
          <w:p w14:paraId="1FBF14B0" w14:textId="77777777" w:rsidR="00FC20E9" w:rsidRPr="00FC20E9" w:rsidRDefault="00FC20E9" w:rsidP="00FC20E9">
            <w:pPr>
              <w:spacing w:before="20" w:after="20"/>
              <w:jc w:val="left"/>
            </w:pPr>
            <w:r w:rsidRPr="00FC20E9">
              <w:rPr>
                <w:rFonts w:ascii="Segoe UI Symbol" w:hAnsi="Segoe UI Symbol" w:cs="Segoe UI Symbol"/>
              </w:rPr>
              <w:t>☐</w:t>
            </w:r>
            <w:r w:rsidRPr="00FC20E9">
              <w:t xml:space="preserve"> jardinage au naturel : nb d’usagers engagés dans une démarche</w:t>
            </w:r>
          </w:p>
          <w:p w14:paraId="00896C3F" w14:textId="77777777" w:rsidR="00FC20E9" w:rsidRPr="00FC20E9" w:rsidRDefault="00FC20E9" w:rsidP="00FC20E9">
            <w:pPr>
              <w:spacing w:before="20" w:after="20"/>
              <w:jc w:val="left"/>
            </w:pPr>
            <w:r w:rsidRPr="00FC20E9">
              <w:rPr>
                <w:rFonts w:ascii="Segoe UI Symbol" w:hAnsi="Segoe UI Symbol" w:cs="Segoe UI Symbol"/>
              </w:rPr>
              <w:t>☐</w:t>
            </w:r>
            <w:r w:rsidRPr="00FC20E9">
              <w:t xml:space="preserve"> gestion différentiée des espaces verts : nombre de communes, d’entreprises d’entretien des espaces verts engagés</w:t>
            </w:r>
          </w:p>
          <w:p w14:paraId="330A6B3A" w14:textId="7F3E3610" w:rsidR="00FC20E9" w:rsidRPr="00FC20E9" w:rsidRDefault="00FC20E9" w:rsidP="00FC20E9">
            <w:pPr>
              <w:spacing w:before="20" w:after="20"/>
              <w:jc w:val="left"/>
            </w:pPr>
            <w:r w:rsidRPr="00FC20E9">
              <w:rPr>
                <w:rFonts w:ascii="Segoe UI Symbol" w:hAnsi="Segoe UI Symbol" w:cs="Segoe UI Symbol"/>
              </w:rPr>
              <w:t>☐</w:t>
            </w:r>
            <w:r w:rsidRPr="00FC20E9">
              <w:t xml:space="preserve"> prévention qualitative : tonnages DDS </w:t>
            </w:r>
            <w:r w:rsidR="00FC1D3E">
              <w:t>collectés issus du jardinage</w:t>
            </w:r>
          </w:p>
          <w:p w14:paraId="31C06EB5" w14:textId="77777777" w:rsidR="00FC20E9" w:rsidRPr="00FC20E9" w:rsidRDefault="00FC20E9" w:rsidP="00FC20E9">
            <w:pPr>
              <w:spacing w:before="20" w:after="20"/>
              <w:jc w:val="left"/>
            </w:pPr>
            <w:r w:rsidRPr="00FC20E9">
              <w:rPr>
                <w:rFonts w:ascii="Segoe UI Symbol" w:hAnsi="Segoe UI Symbol" w:cs="Segoe UI Symbol"/>
              </w:rPr>
              <w:t>☐</w:t>
            </w:r>
            <w:r w:rsidRPr="00FC20E9">
              <w:t xml:space="preserve"> autres : préciser.</w:t>
            </w:r>
          </w:p>
        </w:tc>
      </w:tr>
    </w:tbl>
    <w:p w14:paraId="19436EF8" w14:textId="3BADE2D1" w:rsidR="00FC20E9" w:rsidRDefault="00FC20E9" w:rsidP="00FC20E9">
      <w:pPr>
        <w:jc w:val="left"/>
        <w:rPr>
          <w:rFonts w:eastAsia="Calibri"/>
          <w:highlight w:val="yellow"/>
        </w:rPr>
      </w:pPr>
    </w:p>
    <w:p w14:paraId="18E3392E" w14:textId="77777777" w:rsidR="00094EE4" w:rsidRPr="00FC20E9" w:rsidRDefault="00094EE4" w:rsidP="00FC20E9">
      <w:pPr>
        <w:jc w:val="left"/>
        <w:rPr>
          <w:rFonts w:eastAsia="Calibri"/>
          <w:highlight w:val="yellow"/>
        </w:rPr>
      </w:pPr>
    </w:p>
    <w:p w14:paraId="4B04E062" w14:textId="77777777" w:rsidR="00FC20E9" w:rsidRPr="00FC20E9" w:rsidRDefault="00FC20E9" w:rsidP="00FC20E9">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FC20E9" w:rsidRPr="00FC20E9" w14:paraId="29C82FD0" w14:textId="77777777" w:rsidTr="00FC20E9">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0E399" w14:textId="4E55970E" w:rsidR="00FC20E9" w:rsidRPr="00FC20E9" w:rsidRDefault="00FC20E9" w:rsidP="00FC20E9">
            <w:pPr>
              <w:autoSpaceDE w:val="0"/>
              <w:autoSpaceDN w:val="0"/>
              <w:adjustRightInd w:val="0"/>
              <w:spacing w:before="20" w:after="20"/>
              <w:jc w:val="left"/>
            </w:pPr>
            <w:r w:rsidRPr="00FC20E9">
              <w:rPr>
                <w:b/>
                <w:smallCaps/>
              </w:rPr>
              <w:t>Gestion de proximité des biodéchets</w:t>
            </w:r>
          </w:p>
        </w:tc>
      </w:tr>
      <w:tr w:rsidR="00FC20E9" w:rsidRPr="00FC20E9" w14:paraId="64EE6BA8" w14:textId="77777777" w:rsidTr="00FC20E9">
        <w:trPr>
          <w:trHeight w:val="517"/>
        </w:trPr>
        <w:tc>
          <w:tcPr>
            <w:tcW w:w="1811" w:type="pct"/>
            <w:vMerge w:val="restart"/>
            <w:tcBorders>
              <w:top w:val="single" w:sz="4" w:space="0" w:color="auto"/>
              <w:left w:val="single" w:sz="4" w:space="0" w:color="auto"/>
              <w:right w:val="single" w:sz="4" w:space="0" w:color="auto"/>
            </w:tcBorders>
            <w:shd w:val="clear" w:color="auto" w:fill="auto"/>
            <w:vAlign w:val="center"/>
          </w:tcPr>
          <w:p w14:paraId="7FDF001F" w14:textId="77777777" w:rsidR="00FC20E9" w:rsidRPr="00FC20E9" w:rsidRDefault="00FC20E9" w:rsidP="00FC20E9">
            <w:pPr>
              <w:autoSpaceDE w:val="0"/>
              <w:autoSpaceDN w:val="0"/>
              <w:adjustRightInd w:val="0"/>
              <w:spacing w:before="20" w:after="20"/>
              <w:jc w:val="left"/>
            </w:pPr>
            <w:r w:rsidRPr="00FC20E9">
              <w:t xml:space="preserve">Actions de gestion de proximité déjà mises en place </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2914A2FE" w14:textId="77777777" w:rsidR="00FC20E9" w:rsidRPr="00FC20E9" w:rsidRDefault="00FC20E9" w:rsidP="00FC20E9">
            <w:pPr>
              <w:autoSpaceDE w:val="0"/>
              <w:autoSpaceDN w:val="0"/>
              <w:adjustRightInd w:val="0"/>
              <w:spacing w:before="20" w:after="20"/>
              <w:jc w:val="left"/>
            </w:pPr>
            <w:r w:rsidRPr="00FC20E9">
              <w:t xml:space="preserve">Nb de composteurs individuels distribués / subventionnés : </w:t>
            </w:r>
          </w:p>
          <w:p w14:paraId="17BDBC53" w14:textId="77777777" w:rsidR="00FC20E9" w:rsidRPr="00FC20E9" w:rsidRDefault="00FC20E9" w:rsidP="00FC20E9">
            <w:pPr>
              <w:autoSpaceDE w:val="0"/>
              <w:autoSpaceDN w:val="0"/>
              <w:adjustRightInd w:val="0"/>
              <w:spacing w:before="20" w:after="20"/>
              <w:jc w:val="left"/>
            </w:pPr>
            <w:r w:rsidRPr="00FC20E9">
              <w:t>% de la population équipée en composteurs domestiques :</w:t>
            </w:r>
          </w:p>
        </w:tc>
      </w:tr>
      <w:tr w:rsidR="00FC20E9" w:rsidRPr="00FC20E9" w14:paraId="733AA194" w14:textId="77777777" w:rsidTr="00FC20E9">
        <w:trPr>
          <w:trHeight w:val="517"/>
        </w:trPr>
        <w:tc>
          <w:tcPr>
            <w:tcW w:w="1811" w:type="pct"/>
            <w:vMerge/>
            <w:tcBorders>
              <w:left w:val="single" w:sz="4" w:space="0" w:color="auto"/>
              <w:bottom w:val="single" w:sz="4" w:space="0" w:color="auto"/>
              <w:right w:val="single" w:sz="4" w:space="0" w:color="auto"/>
            </w:tcBorders>
            <w:shd w:val="clear" w:color="auto" w:fill="auto"/>
            <w:vAlign w:val="center"/>
          </w:tcPr>
          <w:p w14:paraId="29A4EC04" w14:textId="77777777" w:rsidR="00FC20E9" w:rsidRPr="00FC20E9" w:rsidRDefault="00FC20E9" w:rsidP="00FC20E9">
            <w:pPr>
              <w:autoSpaceDE w:val="0"/>
              <w:autoSpaceDN w:val="0"/>
              <w:adjustRightInd w:val="0"/>
              <w:spacing w:before="20" w:after="20"/>
              <w:jc w:val="left"/>
              <w:rPr>
                <w:smallCaps/>
              </w:rPr>
            </w:pP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36FF2314" w14:textId="77777777" w:rsidR="00FC20E9" w:rsidRPr="00FC20E9" w:rsidRDefault="00FC20E9" w:rsidP="00FC20E9">
            <w:pPr>
              <w:autoSpaceDE w:val="0"/>
              <w:autoSpaceDN w:val="0"/>
              <w:adjustRightInd w:val="0"/>
              <w:spacing w:before="20" w:after="20"/>
              <w:jc w:val="left"/>
            </w:pPr>
            <w:r w:rsidRPr="00FC20E9">
              <w:t>Nb de composteurs partagés installés / subventionnés :</w:t>
            </w:r>
          </w:p>
          <w:p w14:paraId="74F196FF" w14:textId="77777777" w:rsidR="00FC20E9" w:rsidRPr="00FC20E9" w:rsidRDefault="00FC20E9" w:rsidP="00FC20E9">
            <w:pPr>
              <w:autoSpaceDE w:val="0"/>
              <w:autoSpaceDN w:val="0"/>
              <w:adjustRightInd w:val="0"/>
              <w:spacing w:before="20" w:after="20"/>
              <w:jc w:val="left"/>
            </w:pPr>
            <w:r w:rsidRPr="00FC20E9">
              <w:t>% de la population ayant accès à un composteur partagé </w:t>
            </w:r>
          </w:p>
        </w:tc>
      </w:tr>
      <w:tr w:rsidR="00FC20E9" w:rsidRPr="00FC20E9" w14:paraId="21C2EB58" w14:textId="77777777" w:rsidTr="003B2950">
        <w:trPr>
          <w:trHeight w:val="659"/>
        </w:trPr>
        <w:tc>
          <w:tcPr>
            <w:tcW w:w="1811" w:type="pct"/>
            <w:vMerge w:val="restart"/>
            <w:shd w:val="clear" w:color="auto" w:fill="DBE5F1" w:themeFill="accent1" w:themeFillTint="33"/>
            <w:vAlign w:val="center"/>
          </w:tcPr>
          <w:p w14:paraId="2B55AF2A" w14:textId="77777777" w:rsidR="00FC20E9" w:rsidRPr="00FC20E9" w:rsidRDefault="00FC20E9" w:rsidP="00FC20E9">
            <w:pPr>
              <w:autoSpaceDE w:val="0"/>
              <w:autoSpaceDN w:val="0"/>
              <w:adjustRightInd w:val="0"/>
              <w:spacing w:before="20" w:after="20"/>
              <w:jc w:val="left"/>
            </w:pPr>
            <w:r w:rsidRPr="00FC20E9">
              <w:t>Actions de gestion de proximité prévues</w:t>
            </w:r>
          </w:p>
        </w:tc>
        <w:tc>
          <w:tcPr>
            <w:tcW w:w="3189" w:type="pct"/>
            <w:shd w:val="clear" w:color="auto" w:fill="DBE5F1" w:themeFill="accent1" w:themeFillTint="33"/>
            <w:vAlign w:val="center"/>
          </w:tcPr>
          <w:p w14:paraId="112DB69A" w14:textId="77777777" w:rsidR="00FC20E9" w:rsidRPr="00FC20E9" w:rsidRDefault="00FC20E9" w:rsidP="00FC20E9">
            <w:pPr>
              <w:autoSpaceDE w:val="0"/>
              <w:autoSpaceDN w:val="0"/>
              <w:adjustRightInd w:val="0"/>
              <w:spacing w:before="20" w:after="20"/>
              <w:jc w:val="left"/>
            </w:pPr>
            <w:r w:rsidRPr="00FC20E9">
              <w:t>Gestion in situ (andains, haies sèches) : nombre d’usagers engagés dans une démarche (foyers, communes)</w:t>
            </w:r>
          </w:p>
        </w:tc>
      </w:tr>
      <w:tr w:rsidR="00FC20E9" w:rsidRPr="00FC20E9" w14:paraId="29E28606" w14:textId="77777777" w:rsidTr="003B2950">
        <w:trPr>
          <w:trHeight w:val="659"/>
        </w:trPr>
        <w:tc>
          <w:tcPr>
            <w:tcW w:w="1811" w:type="pct"/>
            <w:vMerge/>
            <w:shd w:val="clear" w:color="auto" w:fill="DBE5F1" w:themeFill="accent1" w:themeFillTint="33"/>
            <w:vAlign w:val="center"/>
          </w:tcPr>
          <w:p w14:paraId="4DCB47B0" w14:textId="77777777" w:rsidR="00FC20E9" w:rsidRPr="00FC20E9" w:rsidRDefault="00FC20E9" w:rsidP="00FC20E9">
            <w:pPr>
              <w:autoSpaceDE w:val="0"/>
              <w:autoSpaceDN w:val="0"/>
              <w:adjustRightInd w:val="0"/>
              <w:spacing w:before="20" w:after="20"/>
              <w:jc w:val="left"/>
            </w:pPr>
          </w:p>
        </w:tc>
        <w:tc>
          <w:tcPr>
            <w:tcW w:w="3189" w:type="pct"/>
            <w:shd w:val="clear" w:color="auto" w:fill="DBE5F1" w:themeFill="accent1" w:themeFillTint="33"/>
            <w:vAlign w:val="center"/>
          </w:tcPr>
          <w:p w14:paraId="0A8A1809" w14:textId="77777777" w:rsidR="00FC20E9" w:rsidRPr="00FC20E9" w:rsidRDefault="00FC20E9" w:rsidP="00FC20E9">
            <w:pPr>
              <w:autoSpaceDE w:val="0"/>
              <w:autoSpaceDN w:val="0"/>
              <w:adjustRightInd w:val="0"/>
              <w:spacing w:before="20" w:after="20"/>
              <w:jc w:val="left"/>
            </w:pPr>
            <w:r w:rsidRPr="00FC20E9">
              <w:t>Nb de composteurs partagés installés :</w:t>
            </w:r>
          </w:p>
          <w:p w14:paraId="6EC8D6BA" w14:textId="77777777" w:rsidR="00FC20E9" w:rsidRPr="00FC20E9" w:rsidRDefault="00FC20E9" w:rsidP="00FC20E9">
            <w:pPr>
              <w:autoSpaceDE w:val="0"/>
              <w:autoSpaceDN w:val="0"/>
              <w:adjustRightInd w:val="0"/>
              <w:spacing w:before="20" w:after="20"/>
              <w:jc w:val="left"/>
            </w:pPr>
            <w:r w:rsidRPr="00FC20E9">
              <w:t>objectif population desservie :</w:t>
            </w:r>
          </w:p>
        </w:tc>
      </w:tr>
      <w:tr w:rsidR="00FC20E9" w:rsidRPr="00FC20E9" w14:paraId="4C1C841F" w14:textId="77777777" w:rsidTr="003B2950">
        <w:trPr>
          <w:trHeight w:val="659"/>
        </w:trPr>
        <w:tc>
          <w:tcPr>
            <w:tcW w:w="1811" w:type="pct"/>
            <w:vMerge/>
            <w:shd w:val="clear" w:color="auto" w:fill="DBE5F1" w:themeFill="accent1" w:themeFillTint="33"/>
            <w:vAlign w:val="center"/>
          </w:tcPr>
          <w:p w14:paraId="723C4FBF" w14:textId="77777777" w:rsidR="00FC20E9" w:rsidRPr="00FC20E9" w:rsidRDefault="00FC20E9" w:rsidP="00FC20E9">
            <w:pPr>
              <w:autoSpaceDE w:val="0"/>
              <w:autoSpaceDN w:val="0"/>
              <w:adjustRightInd w:val="0"/>
              <w:spacing w:before="20" w:after="20"/>
              <w:jc w:val="left"/>
              <w:rPr>
                <w:smallCaps/>
              </w:rPr>
            </w:pPr>
          </w:p>
        </w:tc>
        <w:tc>
          <w:tcPr>
            <w:tcW w:w="3189" w:type="pct"/>
            <w:shd w:val="clear" w:color="auto" w:fill="DBE5F1" w:themeFill="accent1" w:themeFillTint="33"/>
            <w:vAlign w:val="center"/>
          </w:tcPr>
          <w:p w14:paraId="0ECC3BBD" w14:textId="77777777" w:rsidR="00FC20E9" w:rsidRPr="00FC20E9" w:rsidRDefault="00FC20E9" w:rsidP="00FC20E9">
            <w:pPr>
              <w:spacing w:before="20" w:after="20"/>
              <w:jc w:val="left"/>
            </w:pPr>
            <w:r w:rsidRPr="00FC20E9">
              <w:t>Modalités d’animation des sites de compostage partagé :</w:t>
            </w:r>
          </w:p>
        </w:tc>
      </w:tr>
      <w:tr w:rsidR="00FC20E9" w:rsidRPr="00FC20E9" w14:paraId="247857C2" w14:textId="77777777" w:rsidTr="003B2950">
        <w:trPr>
          <w:trHeight w:val="659"/>
        </w:trPr>
        <w:tc>
          <w:tcPr>
            <w:tcW w:w="1811" w:type="pct"/>
            <w:vMerge/>
            <w:shd w:val="clear" w:color="auto" w:fill="DBE5F1" w:themeFill="accent1" w:themeFillTint="33"/>
            <w:vAlign w:val="center"/>
          </w:tcPr>
          <w:p w14:paraId="7D057785" w14:textId="77777777" w:rsidR="00FC20E9" w:rsidRPr="00FC20E9" w:rsidRDefault="00FC20E9" w:rsidP="00FC20E9">
            <w:pPr>
              <w:autoSpaceDE w:val="0"/>
              <w:autoSpaceDN w:val="0"/>
              <w:adjustRightInd w:val="0"/>
              <w:spacing w:before="20" w:after="20"/>
              <w:jc w:val="left"/>
              <w:rPr>
                <w:smallCaps/>
              </w:rPr>
            </w:pPr>
          </w:p>
        </w:tc>
        <w:tc>
          <w:tcPr>
            <w:tcW w:w="3189" w:type="pct"/>
            <w:shd w:val="clear" w:color="auto" w:fill="DBE5F1" w:themeFill="accent1" w:themeFillTint="33"/>
            <w:vAlign w:val="center"/>
          </w:tcPr>
          <w:p w14:paraId="55C7167C" w14:textId="77777777" w:rsidR="00FC20E9" w:rsidRPr="00FC20E9" w:rsidRDefault="00FC20E9" w:rsidP="00FC20E9">
            <w:pPr>
              <w:spacing w:before="20" w:after="20"/>
              <w:jc w:val="left"/>
            </w:pPr>
            <w:r w:rsidRPr="00FC20E9">
              <w:t>Mise à disposition de broyeurs de déchets verts :</w:t>
            </w:r>
          </w:p>
          <w:p w14:paraId="51B685E9" w14:textId="77777777" w:rsidR="00FC20E9" w:rsidRPr="00FC20E9" w:rsidRDefault="00FC20E9" w:rsidP="00FC20E9">
            <w:pPr>
              <w:spacing w:before="20" w:after="20"/>
              <w:jc w:val="left"/>
            </w:pPr>
            <w:r w:rsidRPr="00FC20E9">
              <w:t>Nb prévu :</w:t>
            </w:r>
          </w:p>
          <w:p w14:paraId="623C26F1" w14:textId="77777777" w:rsidR="00FC20E9" w:rsidRPr="00FC20E9" w:rsidRDefault="00FC20E9" w:rsidP="00FC20E9">
            <w:pPr>
              <w:spacing w:before="20" w:after="20"/>
              <w:jc w:val="left"/>
            </w:pPr>
            <w:r w:rsidRPr="00FC20E9">
              <w:t>Nb heures de fonctionnement annuel par broyeur ciblé :</w:t>
            </w:r>
          </w:p>
          <w:p w14:paraId="38AEC996" w14:textId="77777777" w:rsidR="00FC20E9" w:rsidRPr="00FC20E9" w:rsidRDefault="00FC20E9" w:rsidP="00FC20E9">
            <w:pPr>
              <w:autoSpaceDE w:val="0"/>
              <w:autoSpaceDN w:val="0"/>
              <w:adjustRightInd w:val="0"/>
              <w:spacing w:before="20" w:after="20"/>
              <w:jc w:val="left"/>
            </w:pPr>
            <w:r w:rsidRPr="00FC20E9">
              <w:t>Modalités de fonctionnement :</w:t>
            </w:r>
          </w:p>
        </w:tc>
      </w:tr>
      <w:tr w:rsidR="00FC20E9" w:rsidRPr="00FC20E9" w14:paraId="6A1DCE00" w14:textId="77777777" w:rsidTr="003B2950">
        <w:trPr>
          <w:trHeight w:val="121"/>
        </w:trPr>
        <w:tc>
          <w:tcPr>
            <w:tcW w:w="1811" w:type="pct"/>
            <w:shd w:val="clear" w:color="auto" w:fill="DBE5F1" w:themeFill="accent1" w:themeFillTint="33"/>
            <w:vAlign w:val="center"/>
          </w:tcPr>
          <w:p w14:paraId="37CB8644" w14:textId="77777777" w:rsidR="00FC20E9" w:rsidRPr="00FC20E9" w:rsidRDefault="00FC20E9" w:rsidP="00FC20E9">
            <w:pPr>
              <w:autoSpaceDE w:val="0"/>
              <w:autoSpaceDN w:val="0"/>
              <w:adjustRightInd w:val="0"/>
              <w:rPr>
                <w:szCs w:val="22"/>
              </w:rPr>
            </w:pPr>
            <w:r w:rsidRPr="00FC20E9">
              <w:rPr>
                <w:szCs w:val="22"/>
              </w:rPr>
              <w:t>Accompagnement par un maître ou un guide composteur</w:t>
            </w:r>
          </w:p>
        </w:tc>
        <w:tc>
          <w:tcPr>
            <w:tcW w:w="3189" w:type="pct"/>
            <w:shd w:val="clear" w:color="auto" w:fill="DBE5F1" w:themeFill="accent1" w:themeFillTint="33"/>
            <w:vAlign w:val="center"/>
          </w:tcPr>
          <w:p w14:paraId="15EAC1E9" w14:textId="77777777" w:rsidR="00FC20E9" w:rsidRPr="00FC20E9" w:rsidRDefault="00FC20E9" w:rsidP="00FC20E9">
            <w:pPr>
              <w:rPr>
                <w:smallCaps/>
                <w:szCs w:val="22"/>
              </w:rPr>
            </w:pPr>
            <w:r w:rsidRPr="00FC20E9">
              <w:rPr>
                <w:szCs w:val="22"/>
              </w:rPr>
              <w:t>OUI / NON</w:t>
            </w:r>
          </w:p>
        </w:tc>
      </w:tr>
      <w:tr w:rsidR="000C2650" w:rsidRPr="00FC20E9" w14:paraId="109E0E4E" w14:textId="77777777" w:rsidTr="003B2950">
        <w:trPr>
          <w:trHeight w:val="281"/>
        </w:trPr>
        <w:tc>
          <w:tcPr>
            <w:tcW w:w="1811" w:type="pct"/>
            <w:shd w:val="clear" w:color="auto" w:fill="DBE5F1" w:themeFill="accent1" w:themeFillTint="33"/>
            <w:vAlign w:val="center"/>
          </w:tcPr>
          <w:p w14:paraId="1474C559" w14:textId="3514E6E6" w:rsidR="000C2650" w:rsidRPr="00FC20E9" w:rsidRDefault="000C2650" w:rsidP="000C2650">
            <w:pPr>
              <w:autoSpaceDE w:val="0"/>
              <w:autoSpaceDN w:val="0"/>
              <w:adjustRightInd w:val="0"/>
              <w:rPr>
                <w:szCs w:val="22"/>
              </w:rPr>
            </w:pPr>
            <w:r w:rsidRPr="00DE1AE2">
              <w:rPr>
                <w:szCs w:val="22"/>
              </w:rPr>
              <w:t>Nombre de foyers concernés (en fin d’opération)</w:t>
            </w:r>
          </w:p>
        </w:tc>
        <w:tc>
          <w:tcPr>
            <w:tcW w:w="3189" w:type="pct"/>
            <w:shd w:val="clear" w:color="auto" w:fill="DBE5F1" w:themeFill="accent1" w:themeFillTint="33"/>
            <w:vAlign w:val="center"/>
          </w:tcPr>
          <w:p w14:paraId="5EC397A9" w14:textId="77777777" w:rsidR="000C2650" w:rsidRPr="00FC20E9" w:rsidRDefault="000C2650" w:rsidP="000C2650">
            <w:pPr>
              <w:rPr>
                <w:smallCaps/>
                <w:szCs w:val="22"/>
              </w:rPr>
            </w:pPr>
          </w:p>
        </w:tc>
      </w:tr>
      <w:tr w:rsidR="000C2650" w:rsidRPr="00FC20E9" w14:paraId="444BA532" w14:textId="77777777" w:rsidTr="003B2950">
        <w:trPr>
          <w:trHeight w:val="285"/>
        </w:trPr>
        <w:tc>
          <w:tcPr>
            <w:tcW w:w="1811" w:type="pct"/>
            <w:shd w:val="clear" w:color="auto" w:fill="DBE5F1" w:themeFill="accent1" w:themeFillTint="33"/>
            <w:vAlign w:val="center"/>
          </w:tcPr>
          <w:p w14:paraId="1A978CFF" w14:textId="3230896A" w:rsidR="000C2650" w:rsidRPr="00FC20E9" w:rsidRDefault="000C2650" w:rsidP="000C2650">
            <w:pPr>
              <w:autoSpaceDE w:val="0"/>
              <w:autoSpaceDN w:val="0"/>
              <w:adjustRightInd w:val="0"/>
              <w:rPr>
                <w:szCs w:val="22"/>
              </w:rPr>
            </w:pPr>
            <w:r w:rsidRPr="00DE1AE2">
              <w:rPr>
                <w:szCs w:val="22"/>
              </w:rPr>
              <w:t>Nombre d’habitants concernés (en fin d’opération)</w:t>
            </w:r>
          </w:p>
        </w:tc>
        <w:tc>
          <w:tcPr>
            <w:tcW w:w="3189" w:type="pct"/>
            <w:shd w:val="clear" w:color="auto" w:fill="DBE5F1" w:themeFill="accent1" w:themeFillTint="33"/>
            <w:vAlign w:val="center"/>
          </w:tcPr>
          <w:p w14:paraId="4308D121" w14:textId="77777777" w:rsidR="000C2650" w:rsidRPr="00FC20E9" w:rsidRDefault="000C2650" w:rsidP="000C2650">
            <w:pPr>
              <w:rPr>
                <w:smallCaps/>
                <w:szCs w:val="22"/>
              </w:rPr>
            </w:pPr>
          </w:p>
        </w:tc>
      </w:tr>
      <w:tr w:rsidR="00FC20E9" w:rsidRPr="00FC20E9" w14:paraId="3AAF629E" w14:textId="77777777" w:rsidTr="003B2950">
        <w:trPr>
          <w:trHeight w:val="659"/>
        </w:trPr>
        <w:tc>
          <w:tcPr>
            <w:tcW w:w="1811" w:type="pct"/>
            <w:shd w:val="clear" w:color="auto" w:fill="DBE5F1" w:themeFill="accent1" w:themeFillTint="33"/>
            <w:vAlign w:val="center"/>
          </w:tcPr>
          <w:p w14:paraId="250D5093" w14:textId="77777777" w:rsidR="00FC20E9" w:rsidRPr="00FC20E9" w:rsidRDefault="00FC20E9" w:rsidP="00FC20E9">
            <w:pPr>
              <w:autoSpaceDE w:val="0"/>
              <w:autoSpaceDN w:val="0"/>
              <w:adjustRightInd w:val="0"/>
              <w:spacing w:before="20" w:after="20"/>
              <w:jc w:val="left"/>
              <w:rPr>
                <w:smallCaps/>
                <w:szCs w:val="22"/>
              </w:rPr>
            </w:pPr>
            <w:r w:rsidRPr="00FC20E9">
              <w:rPr>
                <w:szCs w:val="22"/>
              </w:rPr>
              <w:t>Producteurs autres (nb de professionnels) </w:t>
            </w:r>
          </w:p>
        </w:tc>
        <w:tc>
          <w:tcPr>
            <w:tcW w:w="3189" w:type="pct"/>
            <w:shd w:val="clear" w:color="auto" w:fill="DBE5F1" w:themeFill="accent1" w:themeFillTint="33"/>
            <w:vAlign w:val="center"/>
          </w:tcPr>
          <w:p w14:paraId="0AD8CFFA" w14:textId="77777777" w:rsidR="00FC20E9" w:rsidRPr="00FC20E9" w:rsidRDefault="00FC20E9" w:rsidP="00FC20E9">
            <w:pPr>
              <w:spacing w:before="20" w:after="20"/>
              <w:jc w:val="left"/>
              <w:rPr>
                <w:szCs w:val="22"/>
              </w:rPr>
            </w:pPr>
          </w:p>
        </w:tc>
      </w:tr>
      <w:tr w:rsidR="00FC20E9" w:rsidRPr="00FC20E9" w14:paraId="4DC354A4" w14:textId="77777777" w:rsidTr="003B2950">
        <w:trPr>
          <w:trHeight w:val="659"/>
        </w:trPr>
        <w:tc>
          <w:tcPr>
            <w:tcW w:w="1811" w:type="pct"/>
            <w:shd w:val="clear" w:color="auto" w:fill="DBE5F1" w:themeFill="accent1" w:themeFillTint="33"/>
            <w:vAlign w:val="center"/>
          </w:tcPr>
          <w:p w14:paraId="75671519" w14:textId="77777777" w:rsidR="00FC20E9" w:rsidRPr="00FC20E9" w:rsidRDefault="00FC20E9" w:rsidP="00FC20E9">
            <w:pPr>
              <w:autoSpaceDE w:val="0"/>
              <w:autoSpaceDN w:val="0"/>
              <w:adjustRightInd w:val="0"/>
              <w:spacing w:before="20" w:after="20"/>
              <w:jc w:val="left"/>
              <w:rPr>
                <w:smallCaps/>
              </w:rPr>
            </w:pPr>
            <w:r w:rsidRPr="00FC20E9">
              <w:t xml:space="preserve">Secteur concerné par l’opération </w:t>
            </w:r>
          </w:p>
        </w:tc>
        <w:tc>
          <w:tcPr>
            <w:tcW w:w="3189" w:type="pct"/>
            <w:shd w:val="clear" w:color="auto" w:fill="DBE5F1" w:themeFill="accent1" w:themeFillTint="33"/>
          </w:tcPr>
          <w:p w14:paraId="0EA147C9" w14:textId="77777777" w:rsidR="00FC20E9" w:rsidRPr="00FC20E9" w:rsidRDefault="00FC20E9" w:rsidP="00FC20E9">
            <w:pPr>
              <w:autoSpaceDE w:val="0"/>
              <w:autoSpaceDN w:val="0"/>
              <w:adjustRightInd w:val="0"/>
              <w:spacing w:before="20" w:after="20"/>
              <w:jc w:val="left"/>
              <w:rPr>
                <w:smallCaps/>
              </w:rPr>
            </w:pPr>
            <w:r w:rsidRPr="00FC20E9">
              <w:t>MENAGES</w:t>
            </w:r>
          </w:p>
          <w:p w14:paraId="5C4BAC7B" w14:textId="77777777" w:rsidR="00FC20E9" w:rsidRPr="00FC20E9" w:rsidRDefault="00B4184C" w:rsidP="00FC20E9">
            <w:pPr>
              <w:autoSpaceDE w:val="0"/>
              <w:autoSpaceDN w:val="0"/>
              <w:adjustRightInd w:val="0"/>
              <w:spacing w:before="20" w:after="20"/>
              <w:jc w:val="left"/>
              <w:rPr>
                <w:smallCaps/>
              </w:rPr>
            </w:pPr>
            <w:sdt>
              <w:sdtPr>
                <w:id w:val="990674359"/>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tout le territoire </w:t>
            </w:r>
          </w:p>
          <w:p w14:paraId="5E24C8F1" w14:textId="77777777" w:rsidR="00FC20E9" w:rsidRPr="00FC20E9" w:rsidRDefault="00B4184C" w:rsidP="00FC20E9">
            <w:pPr>
              <w:autoSpaceDE w:val="0"/>
              <w:autoSpaceDN w:val="0"/>
              <w:adjustRightInd w:val="0"/>
              <w:spacing w:before="20" w:after="20"/>
              <w:jc w:val="left"/>
              <w:rPr>
                <w:smallCaps/>
              </w:rPr>
            </w:pPr>
            <w:sdt>
              <w:sdtPr>
                <w:id w:val="987818199"/>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secteur urbain - Bourg (% de population)</w:t>
            </w:r>
          </w:p>
          <w:p w14:paraId="443DB2B9" w14:textId="77777777" w:rsidR="00FC20E9" w:rsidRPr="00FC20E9" w:rsidRDefault="00B4184C" w:rsidP="00FC20E9">
            <w:pPr>
              <w:autoSpaceDE w:val="0"/>
              <w:autoSpaceDN w:val="0"/>
              <w:adjustRightInd w:val="0"/>
              <w:spacing w:before="20" w:after="20"/>
              <w:jc w:val="left"/>
              <w:rPr>
                <w:smallCaps/>
              </w:rPr>
            </w:pPr>
            <w:sdt>
              <w:sdtPr>
                <w:id w:val="-9453040"/>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secteur rural (% de population)</w:t>
            </w:r>
          </w:p>
          <w:p w14:paraId="0DFE2FA3" w14:textId="77777777" w:rsidR="00FC20E9" w:rsidRPr="00FC20E9" w:rsidRDefault="00B4184C" w:rsidP="00FC20E9">
            <w:pPr>
              <w:autoSpaceDE w:val="0"/>
              <w:autoSpaceDN w:val="0"/>
              <w:adjustRightInd w:val="0"/>
              <w:spacing w:before="20" w:after="20"/>
              <w:jc w:val="left"/>
            </w:pPr>
            <w:sdt>
              <w:sdtPr>
                <w:id w:val="1037009249"/>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habitat collectif (% de population)</w:t>
            </w:r>
          </w:p>
          <w:p w14:paraId="6B763E2E" w14:textId="28EF35DE" w:rsidR="00FC20E9" w:rsidRPr="00FC20E9" w:rsidRDefault="00B4184C" w:rsidP="00FC20E9">
            <w:pPr>
              <w:autoSpaceDE w:val="0"/>
              <w:autoSpaceDN w:val="0"/>
              <w:adjustRightInd w:val="0"/>
              <w:spacing w:before="20" w:after="20"/>
              <w:jc w:val="left"/>
              <w:rPr>
                <w:smallCaps/>
              </w:rPr>
            </w:pPr>
            <w:sdt>
              <w:sdtPr>
                <w:id w:val="-1139645398"/>
                <w14:checkbox>
                  <w14:checked w14:val="1"/>
                  <w14:checkedState w14:val="2612" w14:font="MS Gothic"/>
                  <w14:uncheckedState w14:val="2610" w14:font="MS Gothic"/>
                </w14:checkbox>
              </w:sdtPr>
              <w:sdtEndPr/>
              <w:sdtContent>
                <w:r w:rsidR="003B2950">
                  <w:rPr>
                    <w:rFonts w:ascii="MS Gothic" w:eastAsia="MS Gothic" w:hAnsi="MS Gothic" w:hint="eastAsia"/>
                  </w:rPr>
                  <w:t>☒</w:t>
                </w:r>
              </w:sdtContent>
            </w:sdt>
            <w:r w:rsidR="00FC20E9" w:rsidRPr="00FC20E9">
              <w:t xml:space="preserve"> autres. Préciser :</w:t>
            </w:r>
          </w:p>
          <w:p w14:paraId="323C4CDE" w14:textId="77777777" w:rsidR="00FC20E9" w:rsidRPr="00FC20E9" w:rsidRDefault="00FC20E9" w:rsidP="00FC20E9">
            <w:pPr>
              <w:autoSpaceDE w:val="0"/>
              <w:autoSpaceDN w:val="0"/>
              <w:adjustRightInd w:val="0"/>
              <w:spacing w:before="20" w:after="20"/>
              <w:jc w:val="left"/>
              <w:rPr>
                <w:smallCaps/>
              </w:rPr>
            </w:pPr>
          </w:p>
          <w:p w14:paraId="4E5DB8B0" w14:textId="77777777" w:rsidR="00FC20E9" w:rsidRPr="00FC20E9" w:rsidRDefault="00FC20E9" w:rsidP="00FC20E9">
            <w:pPr>
              <w:spacing w:before="20" w:after="20"/>
              <w:jc w:val="left"/>
            </w:pPr>
            <w:r w:rsidRPr="00FC20E9">
              <w:t>AUTRES PRODUCTEURS :</w:t>
            </w:r>
          </w:p>
          <w:p w14:paraId="7C83222F" w14:textId="77777777" w:rsidR="00FC20E9" w:rsidRPr="00FC20E9" w:rsidRDefault="00FC20E9" w:rsidP="00FC20E9">
            <w:pPr>
              <w:spacing w:before="20" w:after="20"/>
              <w:jc w:val="left"/>
            </w:pPr>
          </w:p>
        </w:tc>
      </w:tr>
      <w:tr w:rsidR="003B2950" w:rsidRPr="00520FCA" w14:paraId="495B3ED4" w14:textId="77777777" w:rsidTr="003B2950">
        <w:trPr>
          <w:trHeight w:val="659"/>
        </w:trPr>
        <w:tc>
          <w:tcPr>
            <w:tcW w:w="18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3CCB04" w14:textId="77777777" w:rsidR="003B2950" w:rsidRPr="00520FCA" w:rsidRDefault="003B2950" w:rsidP="003B2950">
            <w:pPr>
              <w:autoSpaceDE w:val="0"/>
              <w:autoSpaceDN w:val="0"/>
              <w:adjustRightInd w:val="0"/>
              <w:spacing w:before="20" w:after="20"/>
              <w:jc w:val="left"/>
            </w:pPr>
            <w:r w:rsidRPr="00520FCA">
              <w:t>Evaluation des quantités détournées</w:t>
            </w:r>
          </w:p>
        </w:tc>
        <w:tc>
          <w:tcPr>
            <w:tcW w:w="31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0EA30F" w14:textId="77777777" w:rsidR="00DB5585" w:rsidRDefault="003B2950" w:rsidP="00DB5585">
            <w:pPr>
              <w:autoSpaceDE w:val="0"/>
              <w:autoSpaceDN w:val="0"/>
              <w:adjustRightInd w:val="0"/>
              <w:spacing w:before="20" w:after="20"/>
              <w:jc w:val="left"/>
            </w:pPr>
            <w:r w:rsidRPr="00520FCA">
              <w:t>Tonnages détournés :</w:t>
            </w:r>
          </w:p>
          <w:p w14:paraId="447EA3B5" w14:textId="4E6EF45A" w:rsidR="003B2950" w:rsidRPr="00520FCA" w:rsidRDefault="003B2950" w:rsidP="00DB5585">
            <w:pPr>
              <w:autoSpaceDE w:val="0"/>
              <w:autoSpaceDN w:val="0"/>
              <w:adjustRightInd w:val="0"/>
              <w:spacing w:before="20" w:after="20"/>
              <w:jc w:val="left"/>
            </w:pPr>
            <w:r w:rsidRPr="00520FCA">
              <w:t>Méthode d’évaluation des tonnages détournés :</w:t>
            </w:r>
          </w:p>
        </w:tc>
      </w:tr>
      <w:tr w:rsidR="00FC20E9" w:rsidRPr="00FC20E9" w14:paraId="70874079" w14:textId="77777777" w:rsidTr="003B2950">
        <w:trPr>
          <w:trHeight w:val="659"/>
        </w:trPr>
        <w:tc>
          <w:tcPr>
            <w:tcW w:w="18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88DBE" w14:textId="77777777" w:rsidR="00FC20E9" w:rsidRPr="00FC20E9" w:rsidRDefault="00FC20E9" w:rsidP="00FC20E9">
            <w:pPr>
              <w:autoSpaceDE w:val="0"/>
              <w:autoSpaceDN w:val="0"/>
              <w:adjustRightInd w:val="0"/>
              <w:spacing w:before="20" w:after="20"/>
              <w:jc w:val="left"/>
            </w:pPr>
            <w:r w:rsidRPr="00FC20E9">
              <w:t>Nb d’ETP dédiés à la promotion des dispositifs de gestion de proximité  en place et prévus</w:t>
            </w:r>
          </w:p>
        </w:tc>
        <w:tc>
          <w:tcPr>
            <w:tcW w:w="31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A6D6" w14:textId="77777777" w:rsidR="00FC20E9" w:rsidRPr="00FC20E9" w:rsidRDefault="00FC20E9" w:rsidP="00FC20E9">
            <w:pPr>
              <w:autoSpaceDE w:val="0"/>
              <w:autoSpaceDN w:val="0"/>
              <w:adjustRightInd w:val="0"/>
              <w:spacing w:before="20" w:after="20"/>
              <w:jc w:val="left"/>
            </w:pPr>
          </w:p>
        </w:tc>
      </w:tr>
      <w:tr w:rsidR="00FC20E9" w:rsidRPr="00FC20E9" w14:paraId="4F0F55E8" w14:textId="77777777" w:rsidTr="003B2950">
        <w:trPr>
          <w:trHeight w:val="659"/>
        </w:trPr>
        <w:tc>
          <w:tcPr>
            <w:tcW w:w="1811" w:type="pct"/>
            <w:shd w:val="clear" w:color="auto" w:fill="DBE5F1" w:themeFill="accent1" w:themeFillTint="33"/>
            <w:vAlign w:val="center"/>
          </w:tcPr>
          <w:p w14:paraId="0FC14EE8" w14:textId="77777777" w:rsidR="00FC20E9" w:rsidRPr="00FC20E9" w:rsidRDefault="00FC20E9" w:rsidP="00FC20E9">
            <w:pPr>
              <w:autoSpaceDE w:val="0"/>
              <w:autoSpaceDN w:val="0"/>
              <w:adjustRightInd w:val="0"/>
              <w:spacing w:before="20" w:after="20"/>
              <w:jc w:val="left"/>
              <w:rPr>
                <w:smallCaps/>
              </w:rPr>
            </w:pPr>
            <w:r w:rsidRPr="00FC20E9">
              <w:t>Budget de fonctionnement alloué à la gestion de proximité</w:t>
            </w:r>
          </w:p>
        </w:tc>
        <w:tc>
          <w:tcPr>
            <w:tcW w:w="3189" w:type="pct"/>
            <w:shd w:val="clear" w:color="auto" w:fill="DBE5F1" w:themeFill="accent1" w:themeFillTint="33"/>
            <w:vAlign w:val="center"/>
          </w:tcPr>
          <w:p w14:paraId="05FCD1F5" w14:textId="77777777" w:rsidR="00FC20E9" w:rsidRPr="00FC20E9" w:rsidRDefault="00FC20E9" w:rsidP="00FC20E9">
            <w:pPr>
              <w:spacing w:before="20" w:after="20"/>
              <w:jc w:val="left"/>
            </w:pPr>
          </w:p>
        </w:tc>
      </w:tr>
    </w:tbl>
    <w:p w14:paraId="5F5BCF60" w14:textId="1F06F8E4" w:rsidR="00FC20E9" w:rsidRDefault="00FC20E9" w:rsidP="00FC20E9">
      <w:pPr>
        <w:jc w:val="left"/>
      </w:pPr>
    </w:p>
    <w:p w14:paraId="6986F780" w14:textId="77777777" w:rsidR="00094EE4" w:rsidRPr="00FC20E9" w:rsidRDefault="00094EE4" w:rsidP="00FC20E9">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FC20E9" w:rsidRPr="00FC20E9" w14:paraId="76F074BE" w14:textId="77777777" w:rsidTr="00FC20E9">
        <w:trPr>
          <w:trHeight w:val="340"/>
        </w:trPr>
        <w:tc>
          <w:tcPr>
            <w:tcW w:w="5000" w:type="pct"/>
            <w:gridSpan w:val="2"/>
            <w:shd w:val="clear" w:color="auto" w:fill="D9D9D9" w:themeFill="background1" w:themeFillShade="D9"/>
            <w:vAlign w:val="center"/>
          </w:tcPr>
          <w:p w14:paraId="5C745BBE" w14:textId="3491FF7E" w:rsidR="00FC20E9" w:rsidRPr="00FC20E9" w:rsidRDefault="00FC20E9" w:rsidP="00FC20E9">
            <w:pPr>
              <w:autoSpaceDE w:val="0"/>
              <w:autoSpaceDN w:val="0"/>
              <w:adjustRightInd w:val="0"/>
              <w:spacing w:before="20" w:after="20"/>
              <w:jc w:val="left"/>
              <w:rPr>
                <w:b/>
                <w:smallCaps/>
              </w:rPr>
            </w:pPr>
            <w:r w:rsidRPr="00FC20E9">
              <w:rPr>
                <w:b/>
                <w:smallCaps/>
              </w:rPr>
              <w:t>Collecte séparée des biodéchets</w:t>
            </w:r>
          </w:p>
        </w:tc>
      </w:tr>
      <w:tr w:rsidR="00FC20E9" w:rsidRPr="00FC20E9" w14:paraId="36F50AE5" w14:textId="77777777" w:rsidTr="00FC20E9">
        <w:trPr>
          <w:trHeight w:val="340"/>
        </w:trPr>
        <w:tc>
          <w:tcPr>
            <w:tcW w:w="1811" w:type="pct"/>
            <w:shd w:val="clear" w:color="auto" w:fill="auto"/>
            <w:vAlign w:val="center"/>
          </w:tcPr>
          <w:p w14:paraId="01BB8C5F" w14:textId="77777777" w:rsidR="00FC20E9" w:rsidRPr="00FC20E9" w:rsidRDefault="00FC20E9" w:rsidP="00FC20E9">
            <w:pPr>
              <w:autoSpaceDE w:val="0"/>
              <w:autoSpaceDN w:val="0"/>
              <w:adjustRightInd w:val="0"/>
              <w:spacing w:before="20" w:after="20"/>
              <w:jc w:val="left"/>
              <w:rPr>
                <w:smallCaps/>
              </w:rPr>
            </w:pPr>
            <w:r w:rsidRPr="00FC20E9">
              <w:t xml:space="preserve">Population ciblée par l’opération </w:t>
            </w:r>
          </w:p>
        </w:tc>
        <w:tc>
          <w:tcPr>
            <w:tcW w:w="3189" w:type="pct"/>
            <w:shd w:val="clear" w:color="auto" w:fill="auto"/>
            <w:vAlign w:val="center"/>
          </w:tcPr>
          <w:p w14:paraId="1304C8FE" w14:textId="77777777" w:rsidR="00FC20E9" w:rsidRPr="00FC20E9" w:rsidRDefault="00FC20E9" w:rsidP="00FC20E9">
            <w:pPr>
              <w:autoSpaceDE w:val="0"/>
              <w:autoSpaceDN w:val="0"/>
              <w:adjustRightInd w:val="0"/>
              <w:spacing w:before="20" w:after="20"/>
              <w:jc w:val="left"/>
              <w:rPr>
                <w:smallCaps/>
              </w:rPr>
            </w:pPr>
            <w:r w:rsidRPr="00FC20E9">
              <w:t xml:space="preserve">Ménages (nb de foyers) : </w:t>
            </w:r>
          </w:p>
          <w:p w14:paraId="399F7FC2" w14:textId="77777777" w:rsidR="00FC20E9" w:rsidRPr="00FC20E9" w:rsidRDefault="00FC20E9" w:rsidP="00FC20E9">
            <w:pPr>
              <w:autoSpaceDE w:val="0"/>
              <w:autoSpaceDN w:val="0"/>
              <w:adjustRightInd w:val="0"/>
              <w:spacing w:before="20" w:after="20"/>
              <w:jc w:val="left"/>
              <w:rPr>
                <w:smallCaps/>
              </w:rPr>
            </w:pPr>
            <w:r w:rsidRPr="00FC20E9">
              <w:t xml:space="preserve">Producteurs autres (nb de professionnels) : </w:t>
            </w:r>
          </w:p>
        </w:tc>
      </w:tr>
      <w:tr w:rsidR="00FC20E9" w:rsidRPr="00FC20E9" w14:paraId="51EF2B8B" w14:textId="77777777" w:rsidTr="00FC20E9">
        <w:trPr>
          <w:trHeight w:val="881"/>
        </w:trPr>
        <w:tc>
          <w:tcPr>
            <w:tcW w:w="1811" w:type="pct"/>
            <w:shd w:val="clear" w:color="auto" w:fill="auto"/>
            <w:vAlign w:val="center"/>
          </w:tcPr>
          <w:p w14:paraId="71AFCFBA" w14:textId="77777777" w:rsidR="00FC20E9" w:rsidRPr="00FC20E9" w:rsidRDefault="00FC20E9" w:rsidP="00FC20E9">
            <w:pPr>
              <w:autoSpaceDE w:val="0"/>
              <w:autoSpaceDN w:val="0"/>
              <w:adjustRightInd w:val="0"/>
              <w:spacing w:before="20" w:after="20"/>
              <w:jc w:val="left"/>
              <w:rPr>
                <w:smallCaps/>
              </w:rPr>
            </w:pPr>
            <w:r w:rsidRPr="00FC20E9">
              <w:t xml:space="preserve">Secteur concerné par l’opération </w:t>
            </w:r>
          </w:p>
        </w:tc>
        <w:tc>
          <w:tcPr>
            <w:tcW w:w="3189" w:type="pct"/>
            <w:shd w:val="clear" w:color="auto" w:fill="auto"/>
          </w:tcPr>
          <w:p w14:paraId="00C0F8ED" w14:textId="77777777" w:rsidR="00FC20E9" w:rsidRPr="00FC20E9" w:rsidRDefault="00FC20E9" w:rsidP="00FC20E9">
            <w:pPr>
              <w:autoSpaceDE w:val="0"/>
              <w:autoSpaceDN w:val="0"/>
              <w:adjustRightInd w:val="0"/>
              <w:spacing w:before="20" w:after="20"/>
              <w:jc w:val="left"/>
              <w:rPr>
                <w:smallCaps/>
              </w:rPr>
            </w:pPr>
            <w:r w:rsidRPr="00FC20E9">
              <w:t>MENAGES</w:t>
            </w:r>
          </w:p>
          <w:p w14:paraId="061A545F" w14:textId="77777777" w:rsidR="00FC20E9" w:rsidRPr="00FC20E9" w:rsidRDefault="00B4184C" w:rsidP="00FC20E9">
            <w:pPr>
              <w:autoSpaceDE w:val="0"/>
              <w:autoSpaceDN w:val="0"/>
              <w:adjustRightInd w:val="0"/>
              <w:spacing w:before="20" w:after="20"/>
              <w:jc w:val="left"/>
              <w:rPr>
                <w:smallCaps/>
              </w:rPr>
            </w:pPr>
            <w:sdt>
              <w:sdtPr>
                <w:id w:val="-1231680556"/>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tout le territoire </w:t>
            </w:r>
          </w:p>
          <w:p w14:paraId="3B2383CD" w14:textId="77777777" w:rsidR="00FC20E9" w:rsidRPr="00FC20E9" w:rsidRDefault="00B4184C" w:rsidP="00FC20E9">
            <w:pPr>
              <w:autoSpaceDE w:val="0"/>
              <w:autoSpaceDN w:val="0"/>
              <w:adjustRightInd w:val="0"/>
              <w:spacing w:before="20" w:after="20"/>
              <w:jc w:val="left"/>
              <w:rPr>
                <w:smallCaps/>
              </w:rPr>
            </w:pPr>
            <w:sdt>
              <w:sdtPr>
                <w:id w:val="-634952920"/>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secteur urbain - Bourg (% de population)</w:t>
            </w:r>
          </w:p>
          <w:p w14:paraId="5C8412CA" w14:textId="77777777" w:rsidR="00FC20E9" w:rsidRPr="00FC20E9" w:rsidRDefault="00B4184C" w:rsidP="00FC20E9">
            <w:pPr>
              <w:autoSpaceDE w:val="0"/>
              <w:autoSpaceDN w:val="0"/>
              <w:adjustRightInd w:val="0"/>
              <w:spacing w:before="20" w:after="20"/>
              <w:jc w:val="left"/>
              <w:rPr>
                <w:smallCaps/>
              </w:rPr>
            </w:pPr>
            <w:sdt>
              <w:sdtPr>
                <w:id w:val="860400886"/>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secteur rural (% de population)</w:t>
            </w:r>
          </w:p>
          <w:p w14:paraId="51D1BCA1" w14:textId="77777777" w:rsidR="00FC20E9" w:rsidRPr="00FC20E9" w:rsidRDefault="00B4184C" w:rsidP="00FC20E9">
            <w:pPr>
              <w:autoSpaceDE w:val="0"/>
              <w:autoSpaceDN w:val="0"/>
              <w:adjustRightInd w:val="0"/>
              <w:spacing w:before="20" w:after="20"/>
              <w:jc w:val="left"/>
            </w:pPr>
            <w:sdt>
              <w:sdtPr>
                <w:id w:val="1356228213"/>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habitat collectif (% de population)</w:t>
            </w:r>
          </w:p>
          <w:p w14:paraId="763E3FE1" w14:textId="77777777" w:rsidR="00FC20E9" w:rsidRPr="00FC20E9" w:rsidRDefault="00B4184C" w:rsidP="00FC20E9">
            <w:pPr>
              <w:autoSpaceDE w:val="0"/>
              <w:autoSpaceDN w:val="0"/>
              <w:adjustRightInd w:val="0"/>
              <w:spacing w:before="20" w:after="20"/>
              <w:jc w:val="left"/>
              <w:rPr>
                <w:smallCaps/>
              </w:rPr>
            </w:pPr>
            <w:sdt>
              <w:sdtPr>
                <w:id w:val="639619753"/>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autres. Préciser :</w:t>
            </w:r>
          </w:p>
          <w:p w14:paraId="4D25A14F" w14:textId="77777777" w:rsidR="00FC20E9" w:rsidRPr="00FC20E9" w:rsidRDefault="00FC20E9" w:rsidP="00FC20E9">
            <w:pPr>
              <w:autoSpaceDE w:val="0"/>
              <w:autoSpaceDN w:val="0"/>
              <w:adjustRightInd w:val="0"/>
              <w:spacing w:before="20" w:after="20"/>
              <w:jc w:val="left"/>
              <w:rPr>
                <w:smallCaps/>
              </w:rPr>
            </w:pPr>
          </w:p>
          <w:p w14:paraId="37AA363B" w14:textId="77777777" w:rsidR="00FC20E9" w:rsidRPr="00FC20E9" w:rsidRDefault="00FC20E9" w:rsidP="00FC20E9">
            <w:pPr>
              <w:autoSpaceDE w:val="0"/>
              <w:autoSpaceDN w:val="0"/>
              <w:adjustRightInd w:val="0"/>
              <w:spacing w:before="20" w:after="20"/>
              <w:jc w:val="left"/>
            </w:pPr>
            <w:r w:rsidRPr="00FC20E9">
              <w:t>AUTRES PRODUCTEURS :</w:t>
            </w:r>
          </w:p>
          <w:p w14:paraId="17EF49CE" w14:textId="77777777" w:rsidR="00FC20E9" w:rsidRPr="00FC20E9" w:rsidRDefault="00FC20E9" w:rsidP="00FC20E9">
            <w:pPr>
              <w:autoSpaceDE w:val="0"/>
              <w:autoSpaceDN w:val="0"/>
              <w:adjustRightInd w:val="0"/>
              <w:spacing w:before="20" w:after="20"/>
              <w:jc w:val="left"/>
              <w:rPr>
                <w:smallCaps/>
              </w:rPr>
            </w:pPr>
          </w:p>
        </w:tc>
      </w:tr>
      <w:tr w:rsidR="00FC20E9" w:rsidRPr="00FC20E9" w14:paraId="51139A8C" w14:textId="77777777" w:rsidTr="00FC20E9">
        <w:trPr>
          <w:trHeight w:val="517"/>
        </w:trPr>
        <w:tc>
          <w:tcPr>
            <w:tcW w:w="1811" w:type="pct"/>
            <w:shd w:val="clear" w:color="auto" w:fill="auto"/>
            <w:vAlign w:val="center"/>
          </w:tcPr>
          <w:p w14:paraId="5F6646D1" w14:textId="77777777" w:rsidR="00FC20E9" w:rsidRPr="00FC20E9" w:rsidRDefault="00FC20E9" w:rsidP="00FC20E9">
            <w:pPr>
              <w:autoSpaceDE w:val="0"/>
              <w:autoSpaceDN w:val="0"/>
              <w:adjustRightInd w:val="0"/>
              <w:spacing w:before="20" w:after="20"/>
              <w:jc w:val="left"/>
              <w:rPr>
                <w:smallCaps/>
              </w:rPr>
            </w:pPr>
            <w:r w:rsidRPr="00FC20E9">
              <w:t>Avancement de l’opération</w:t>
            </w:r>
          </w:p>
        </w:tc>
        <w:tc>
          <w:tcPr>
            <w:tcW w:w="3189" w:type="pct"/>
            <w:shd w:val="clear" w:color="auto" w:fill="auto"/>
            <w:vAlign w:val="center"/>
          </w:tcPr>
          <w:p w14:paraId="71B7992A" w14:textId="77777777" w:rsidR="00FC20E9" w:rsidRPr="00FC20E9" w:rsidRDefault="00B4184C" w:rsidP="00FC20E9">
            <w:pPr>
              <w:autoSpaceDE w:val="0"/>
              <w:autoSpaceDN w:val="0"/>
              <w:adjustRightInd w:val="0"/>
              <w:spacing w:before="20" w:after="20"/>
              <w:jc w:val="left"/>
              <w:rPr>
                <w:smallCaps/>
              </w:rPr>
            </w:pPr>
            <w:sdt>
              <w:sdtPr>
                <w:id w:val="-289439280"/>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opérationnelle </w:t>
            </w:r>
          </w:p>
          <w:p w14:paraId="2B7BC6E9" w14:textId="77777777" w:rsidR="00FC20E9" w:rsidRPr="00FC20E9" w:rsidRDefault="00B4184C" w:rsidP="00FC20E9">
            <w:pPr>
              <w:autoSpaceDE w:val="0"/>
              <w:autoSpaceDN w:val="0"/>
              <w:adjustRightInd w:val="0"/>
              <w:spacing w:before="20" w:after="20"/>
              <w:jc w:val="left"/>
              <w:rPr>
                <w:smallCaps/>
              </w:rPr>
            </w:pPr>
            <w:sdt>
              <w:sdtPr>
                <w:id w:val="97759471"/>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en phase de test</w:t>
            </w:r>
          </w:p>
          <w:p w14:paraId="468AACCA" w14:textId="77777777" w:rsidR="00FC20E9" w:rsidRPr="00FC20E9" w:rsidRDefault="00B4184C" w:rsidP="00FC20E9">
            <w:pPr>
              <w:autoSpaceDE w:val="0"/>
              <w:autoSpaceDN w:val="0"/>
              <w:adjustRightInd w:val="0"/>
              <w:spacing w:before="20" w:after="20"/>
              <w:jc w:val="left"/>
              <w:rPr>
                <w:smallCaps/>
              </w:rPr>
            </w:pPr>
            <w:sdt>
              <w:sdtPr>
                <w:id w:val="-183827965"/>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phase test + opérationnelle </w:t>
            </w:r>
          </w:p>
        </w:tc>
      </w:tr>
      <w:tr w:rsidR="00FC20E9" w:rsidRPr="00FC20E9" w14:paraId="54C264E9" w14:textId="77777777" w:rsidTr="00FC20E9">
        <w:trPr>
          <w:trHeight w:val="517"/>
        </w:trPr>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14:paraId="781CCC8A" w14:textId="77777777" w:rsidR="00FC20E9" w:rsidRPr="00FC20E9" w:rsidRDefault="00FC20E9" w:rsidP="00FC20E9">
            <w:pPr>
              <w:autoSpaceDE w:val="0"/>
              <w:autoSpaceDN w:val="0"/>
              <w:adjustRightInd w:val="0"/>
              <w:spacing w:before="20" w:after="20"/>
              <w:jc w:val="left"/>
              <w:rPr>
                <w:smallCaps/>
              </w:rPr>
            </w:pPr>
            <w:r w:rsidRPr="00FC20E9">
              <w:t>Type d’opération</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03DFC89E" w14:textId="77777777" w:rsidR="00FC20E9" w:rsidRPr="00FC20E9" w:rsidRDefault="00B4184C" w:rsidP="00FC20E9">
            <w:pPr>
              <w:autoSpaceDE w:val="0"/>
              <w:autoSpaceDN w:val="0"/>
              <w:adjustRightInd w:val="0"/>
              <w:spacing w:before="20" w:after="20"/>
              <w:jc w:val="left"/>
              <w:rPr>
                <w:smallCaps/>
              </w:rPr>
            </w:pPr>
            <w:sdt>
              <w:sdtPr>
                <w:id w:val="421455494"/>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Création collecte</w:t>
            </w:r>
          </w:p>
          <w:p w14:paraId="3B1FF9E4" w14:textId="77777777" w:rsidR="00FC20E9" w:rsidRPr="00FC20E9" w:rsidRDefault="00B4184C" w:rsidP="00FC20E9">
            <w:pPr>
              <w:autoSpaceDE w:val="0"/>
              <w:autoSpaceDN w:val="0"/>
              <w:adjustRightInd w:val="0"/>
              <w:spacing w:before="20" w:after="20"/>
              <w:jc w:val="left"/>
            </w:pPr>
            <w:sdt>
              <w:sdtPr>
                <w:id w:val="-335233201"/>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Extension collecte existante</w:t>
            </w:r>
          </w:p>
        </w:tc>
      </w:tr>
      <w:tr w:rsidR="00FC20E9" w:rsidRPr="00FC20E9" w14:paraId="78E46717" w14:textId="77777777" w:rsidTr="00FC20E9">
        <w:trPr>
          <w:trHeight w:val="517"/>
        </w:trPr>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14:paraId="40A62A9E" w14:textId="77777777" w:rsidR="00FC20E9" w:rsidRPr="00FC20E9" w:rsidRDefault="00FC20E9" w:rsidP="00FC20E9">
            <w:pPr>
              <w:autoSpaceDE w:val="0"/>
              <w:autoSpaceDN w:val="0"/>
              <w:adjustRightInd w:val="0"/>
              <w:spacing w:before="20" w:after="20"/>
              <w:jc w:val="left"/>
            </w:pPr>
            <w:r w:rsidRPr="00FC20E9">
              <w:t>Modalités de collecte</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41BDBF6C" w14:textId="77777777" w:rsidR="00FC20E9" w:rsidRPr="00FC20E9" w:rsidRDefault="00B4184C" w:rsidP="00FC20E9">
            <w:pPr>
              <w:autoSpaceDE w:val="0"/>
              <w:autoSpaceDN w:val="0"/>
              <w:adjustRightInd w:val="0"/>
              <w:spacing w:before="20" w:after="20"/>
              <w:jc w:val="left"/>
            </w:pPr>
            <w:sdt>
              <w:sdtPr>
                <w:id w:val="-1111126748"/>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porte à porte (% population)</w:t>
            </w:r>
          </w:p>
          <w:p w14:paraId="27656BC7" w14:textId="77777777" w:rsidR="00FC20E9" w:rsidRPr="00FC20E9" w:rsidRDefault="00B4184C" w:rsidP="00FC20E9">
            <w:pPr>
              <w:autoSpaceDE w:val="0"/>
              <w:autoSpaceDN w:val="0"/>
              <w:adjustRightInd w:val="0"/>
              <w:spacing w:before="20" w:after="20"/>
              <w:jc w:val="left"/>
            </w:pPr>
            <w:sdt>
              <w:sdtPr>
                <w:id w:val="-1193297318"/>
                <w14:checkbox>
                  <w14:checked w14:val="0"/>
                  <w14:checkedState w14:val="2612" w14:font="MS Gothic"/>
                  <w14:uncheckedState w14:val="2610" w14:font="MS Gothic"/>
                </w14:checkbox>
              </w:sdtPr>
              <w:sdtEndPr/>
              <w:sdtContent>
                <w:r w:rsidR="00FC20E9" w:rsidRPr="00FC20E9">
                  <w:rPr>
                    <w:rFonts w:eastAsia="MS Gothic" w:hint="eastAsia"/>
                  </w:rPr>
                  <w:t>☐</w:t>
                </w:r>
              </w:sdtContent>
            </w:sdt>
            <w:r w:rsidR="00FC20E9" w:rsidRPr="00FC20E9">
              <w:t xml:space="preserve"> apport volontaire (% population)</w:t>
            </w:r>
          </w:p>
        </w:tc>
      </w:tr>
      <w:tr w:rsidR="00FC20E9" w:rsidRPr="00FC20E9" w14:paraId="51FCB1AE" w14:textId="77777777" w:rsidTr="00FC20E9">
        <w:trPr>
          <w:trHeight w:val="517"/>
        </w:trPr>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14:paraId="6D53C73A" w14:textId="77777777" w:rsidR="00FC20E9" w:rsidRPr="00FC20E9" w:rsidRDefault="00FC20E9" w:rsidP="00FC20E9">
            <w:pPr>
              <w:autoSpaceDE w:val="0"/>
              <w:autoSpaceDN w:val="0"/>
              <w:adjustRightInd w:val="0"/>
              <w:spacing w:before="20" w:after="20"/>
              <w:jc w:val="left"/>
            </w:pPr>
            <w:r w:rsidRPr="00FC20E9">
              <w:t>Filière(s) de valorisation des biodéchets prévue(s)</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420EEF3C" w14:textId="77777777" w:rsidR="00FC20E9" w:rsidRPr="00FC20E9" w:rsidRDefault="00FC20E9" w:rsidP="00FC20E9">
            <w:pPr>
              <w:autoSpaceDE w:val="0"/>
              <w:autoSpaceDN w:val="0"/>
              <w:adjustRightInd w:val="0"/>
              <w:spacing w:before="20" w:after="20"/>
              <w:jc w:val="left"/>
            </w:pPr>
          </w:p>
        </w:tc>
      </w:tr>
      <w:tr w:rsidR="00FC20E9" w:rsidRPr="00FC20E9" w14:paraId="44EC331D" w14:textId="77777777" w:rsidTr="00FC20E9">
        <w:trPr>
          <w:trHeight w:val="517"/>
        </w:trPr>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14:paraId="663934BA" w14:textId="77777777" w:rsidR="00FC20E9" w:rsidRPr="00FC20E9" w:rsidRDefault="00FC20E9" w:rsidP="00FC20E9">
            <w:pPr>
              <w:autoSpaceDE w:val="0"/>
              <w:autoSpaceDN w:val="0"/>
              <w:adjustRightInd w:val="0"/>
              <w:spacing w:before="20" w:after="20"/>
              <w:jc w:val="left"/>
            </w:pPr>
            <w:r w:rsidRPr="00FC20E9">
              <w:t>Gisements visés</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3BA8BF94" w14:textId="77777777" w:rsidR="00FC20E9" w:rsidRPr="00FC20E9" w:rsidRDefault="00FC20E9" w:rsidP="00FC20E9">
            <w:pPr>
              <w:spacing w:before="20" w:after="20"/>
              <w:jc w:val="left"/>
            </w:pPr>
            <w:r w:rsidRPr="00FC20E9">
              <w:t>Quantité globale de biodéchets collectés visée (en t/an) :</w:t>
            </w:r>
          </w:p>
          <w:p w14:paraId="53CA5BD8" w14:textId="77777777" w:rsidR="00FC20E9" w:rsidRPr="00FC20E9" w:rsidRDefault="00FC20E9" w:rsidP="00FC20E9">
            <w:pPr>
              <w:spacing w:before="20" w:after="20"/>
              <w:jc w:val="left"/>
            </w:pPr>
            <w:r w:rsidRPr="00FC20E9">
              <w:t>Quantité de déchets alimentaires collectés visée (en kg/hab desservi/an et en t/an) :</w:t>
            </w:r>
          </w:p>
          <w:p w14:paraId="15324776" w14:textId="77777777" w:rsidR="00FC20E9" w:rsidRPr="00FC20E9" w:rsidRDefault="00FC20E9" w:rsidP="00FC20E9">
            <w:pPr>
              <w:autoSpaceDE w:val="0"/>
              <w:autoSpaceDN w:val="0"/>
              <w:adjustRightInd w:val="0"/>
              <w:spacing w:before="20" w:after="20"/>
              <w:jc w:val="left"/>
            </w:pPr>
            <w:r w:rsidRPr="00FC20E9">
              <w:t>Quantité de déchets alimentaires non ménagers collectés visée (en t/an) :</w:t>
            </w:r>
          </w:p>
        </w:tc>
      </w:tr>
      <w:tr w:rsidR="00FC20E9" w:rsidRPr="00FC20E9" w14:paraId="2FB2FDEF" w14:textId="77777777" w:rsidTr="00FC20E9">
        <w:trPr>
          <w:trHeight w:val="517"/>
        </w:trPr>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14:paraId="3471B0AF" w14:textId="77777777" w:rsidR="00FC20E9" w:rsidRPr="00FC20E9" w:rsidRDefault="00FC20E9" w:rsidP="00FC20E9">
            <w:pPr>
              <w:autoSpaceDE w:val="0"/>
              <w:autoSpaceDN w:val="0"/>
              <w:adjustRightInd w:val="0"/>
              <w:spacing w:before="20" w:after="20"/>
              <w:jc w:val="left"/>
            </w:pPr>
            <w:r w:rsidRPr="00FC20E9">
              <w:t>Nature des déchets majoritairement concernés</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0893F88D" w14:textId="77777777" w:rsidR="00FC20E9" w:rsidRPr="00FC20E9" w:rsidRDefault="00FC20E9" w:rsidP="00FC20E9">
            <w:pPr>
              <w:autoSpaceDE w:val="0"/>
              <w:autoSpaceDN w:val="0"/>
              <w:adjustRightInd w:val="0"/>
              <w:spacing w:before="20" w:after="20"/>
              <w:jc w:val="left"/>
            </w:pPr>
          </w:p>
        </w:tc>
      </w:tr>
    </w:tbl>
    <w:p w14:paraId="39F88D47" w14:textId="23F46B8C" w:rsidR="00A12A08" w:rsidRDefault="00A12A08" w:rsidP="00471C8A">
      <w:pPr>
        <w:jc w:val="left"/>
        <w:rPr>
          <w:rFonts w:eastAsia="Calibri"/>
          <w:highlight w:val="yellow"/>
        </w:rPr>
      </w:pPr>
    </w:p>
    <w:p w14:paraId="62F02E33" w14:textId="77777777" w:rsidR="00FD6D01" w:rsidRPr="00520FCA" w:rsidRDefault="00FD6D01" w:rsidP="00471C8A">
      <w:pPr>
        <w:jc w:val="left"/>
        <w:rPr>
          <w:rFonts w:eastAsia="Calibri"/>
          <w:highlight w:val="yellow"/>
        </w:rPr>
      </w:pPr>
    </w:p>
    <w:p w14:paraId="6E24828E" w14:textId="01A38A04" w:rsidR="00985E08" w:rsidRPr="00094EE4" w:rsidRDefault="00B57A24" w:rsidP="00094EE4">
      <w:pPr>
        <w:pStyle w:val="Titre2"/>
        <w:ind w:left="426" w:hanging="432"/>
        <w:rPr>
          <w:b/>
        </w:rPr>
      </w:pPr>
      <w:r w:rsidRPr="00094EE4">
        <w:rPr>
          <w:b/>
        </w:rPr>
        <w:t xml:space="preserve"> </w:t>
      </w:r>
      <w:bookmarkStart w:id="4" w:name="_Toc163105"/>
      <w:r w:rsidRPr="00094EE4">
        <w:rPr>
          <w:b/>
        </w:rPr>
        <w:t>Résumé du projet (10 lignes)</w:t>
      </w:r>
      <w:bookmarkEnd w:id="4"/>
    </w:p>
    <w:p w14:paraId="79F25C45" w14:textId="73CA5D88" w:rsidR="00B57A24" w:rsidRPr="00520FCA" w:rsidRDefault="00B57A24" w:rsidP="00471C8A">
      <w:pPr>
        <w:jc w:val="left"/>
        <w:rPr>
          <w:lang w:eastAsia="en-US"/>
        </w:rPr>
      </w:pPr>
    </w:p>
    <w:p w14:paraId="7ED09871" w14:textId="0D26E36C" w:rsidR="003536B0" w:rsidRDefault="003536B0" w:rsidP="00471C8A">
      <w:pPr>
        <w:jc w:val="left"/>
        <w:rPr>
          <w:lang w:eastAsia="en-US"/>
        </w:rPr>
      </w:pPr>
    </w:p>
    <w:p w14:paraId="27EF6E8B" w14:textId="30624329" w:rsidR="00094EE4" w:rsidRDefault="00094EE4" w:rsidP="00471C8A">
      <w:pPr>
        <w:jc w:val="left"/>
        <w:rPr>
          <w:lang w:eastAsia="en-US"/>
        </w:rPr>
      </w:pPr>
    </w:p>
    <w:p w14:paraId="44B73B35" w14:textId="77777777" w:rsidR="00C013B1" w:rsidRDefault="00C013B1" w:rsidP="00471C8A">
      <w:pPr>
        <w:jc w:val="left"/>
        <w:rPr>
          <w:lang w:eastAsia="en-US"/>
        </w:rPr>
      </w:pPr>
    </w:p>
    <w:p w14:paraId="04F57B2F" w14:textId="0624E3FC" w:rsidR="00094EE4" w:rsidRPr="00520FCA" w:rsidRDefault="00C013B1" w:rsidP="00471C8A">
      <w:pPr>
        <w:jc w:val="left"/>
        <w:rPr>
          <w:lang w:eastAsia="en-US"/>
        </w:rPr>
      </w:pPr>
      <w:r>
        <w:rPr>
          <w:lang w:eastAsia="en-US"/>
        </w:rPr>
        <w:br w:type="page"/>
      </w:r>
    </w:p>
    <w:p w14:paraId="641FC97E" w14:textId="6FC6CD0E" w:rsidR="006F0043" w:rsidRPr="00CA5BE9" w:rsidRDefault="006F0043" w:rsidP="00471C8A">
      <w:pPr>
        <w:pStyle w:val="Titre1"/>
        <w:ind w:left="426"/>
      </w:pPr>
      <w:bookmarkStart w:id="5" w:name="_Toc163106"/>
      <w:r w:rsidRPr="00CA5BE9">
        <w:t>Contexte</w:t>
      </w:r>
      <w:r w:rsidR="00756804" w:rsidRPr="00CA5BE9">
        <w:t xml:space="preserve"> de l’opération</w:t>
      </w:r>
      <w:bookmarkEnd w:id="5"/>
    </w:p>
    <w:p w14:paraId="3281CCAD" w14:textId="239C2AF9" w:rsidR="006F0043" w:rsidRPr="00094EE4" w:rsidRDefault="006F0043" w:rsidP="00471C8A">
      <w:pPr>
        <w:jc w:val="left"/>
        <w:rPr>
          <w:b/>
          <w:lang w:eastAsia="en-US"/>
        </w:rPr>
      </w:pPr>
    </w:p>
    <w:p w14:paraId="39295C69" w14:textId="6BC6A3E5" w:rsidR="005F4014" w:rsidRPr="00094EE4" w:rsidRDefault="005F4014" w:rsidP="00094EE4">
      <w:pPr>
        <w:pStyle w:val="Titre2"/>
        <w:ind w:left="426" w:hanging="432"/>
        <w:rPr>
          <w:b/>
        </w:rPr>
      </w:pPr>
      <w:bookmarkStart w:id="6" w:name="_Toc163107"/>
      <w:r w:rsidRPr="00094EE4">
        <w:rPr>
          <w:b/>
        </w:rPr>
        <w:t>Présentation du porteur de projet et du schéma d’organisation des acteurs</w:t>
      </w:r>
      <w:bookmarkEnd w:id="6"/>
    </w:p>
    <w:p w14:paraId="3412B1FA" w14:textId="005A3836" w:rsidR="00FC2F7F" w:rsidRPr="00520FCA" w:rsidRDefault="00FC2F7F" w:rsidP="00471C8A">
      <w:pPr>
        <w:shd w:val="clear" w:color="auto" w:fill="D9D9D9" w:themeFill="background1" w:themeFillShade="D9"/>
        <w:ind w:left="426"/>
        <w:jc w:val="left"/>
        <w:rPr>
          <w:i/>
          <w:sz w:val="20"/>
          <w:lang w:eastAsia="en-US"/>
        </w:rPr>
      </w:pPr>
      <w:r w:rsidRPr="00520FCA">
        <w:rPr>
          <w:i/>
          <w:sz w:val="20"/>
          <w:lang w:eastAsia="en-US"/>
        </w:rPr>
        <w:t>Présenter le porteur de projet</w:t>
      </w:r>
      <w:r w:rsidR="00321BB5" w:rsidRPr="00520FCA">
        <w:rPr>
          <w:i/>
          <w:sz w:val="20"/>
          <w:lang w:eastAsia="en-US"/>
        </w:rPr>
        <w:t>. En cas, de partenariat, il est nécessaire de décrire</w:t>
      </w:r>
      <w:r w:rsidRPr="00520FCA">
        <w:rPr>
          <w:i/>
          <w:sz w:val="20"/>
          <w:lang w:eastAsia="en-US"/>
        </w:rPr>
        <w:t xml:space="preserve"> le rôle </w:t>
      </w:r>
      <w:r w:rsidR="00321BB5" w:rsidRPr="00520FCA">
        <w:rPr>
          <w:i/>
          <w:sz w:val="20"/>
          <w:lang w:eastAsia="en-US"/>
        </w:rPr>
        <w:t xml:space="preserve">et les compétences mobilisées </w:t>
      </w:r>
      <w:r w:rsidRPr="00520FCA">
        <w:rPr>
          <w:i/>
          <w:sz w:val="20"/>
          <w:lang w:eastAsia="en-US"/>
        </w:rPr>
        <w:t>des acteurs intervenant dans le projet</w:t>
      </w:r>
      <w:r w:rsidR="003E6A14" w:rsidRPr="00520FCA">
        <w:rPr>
          <w:i/>
          <w:sz w:val="20"/>
          <w:lang w:eastAsia="en-US"/>
        </w:rPr>
        <w:t>.</w:t>
      </w:r>
    </w:p>
    <w:p w14:paraId="18ACB633" w14:textId="7ABE25DF" w:rsidR="005F4014" w:rsidRDefault="005F4014" w:rsidP="00471C8A">
      <w:pPr>
        <w:jc w:val="left"/>
        <w:rPr>
          <w:lang w:eastAsia="en-US"/>
        </w:rPr>
      </w:pPr>
    </w:p>
    <w:p w14:paraId="6BBFE0C8" w14:textId="77777777" w:rsidR="00B16431" w:rsidRPr="00520FCA" w:rsidRDefault="00B16431" w:rsidP="00471C8A">
      <w:pPr>
        <w:jc w:val="left"/>
        <w:rPr>
          <w:lang w:eastAsia="en-US"/>
        </w:rPr>
      </w:pPr>
    </w:p>
    <w:p w14:paraId="033FCC66" w14:textId="77777777" w:rsidR="003536B0" w:rsidRPr="00520FCA" w:rsidRDefault="003536B0" w:rsidP="00471C8A">
      <w:pPr>
        <w:jc w:val="left"/>
        <w:rPr>
          <w:lang w:eastAsia="en-US"/>
        </w:rPr>
      </w:pPr>
    </w:p>
    <w:p w14:paraId="3895E3E3" w14:textId="710AAEB5" w:rsidR="006F0043" w:rsidRPr="00094EE4" w:rsidRDefault="006F0043" w:rsidP="00094EE4">
      <w:pPr>
        <w:pStyle w:val="Titre2"/>
        <w:ind w:left="426" w:hanging="432"/>
        <w:rPr>
          <w:b/>
        </w:rPr>
      </w:pPr>
      <w:bookmarkStart w:id="7" w:name="_Toc163108"/>
      <w:r w:rsidRPr="00094EE4">
        <w:rPr>
          <w:b/>
        </w:rPr>
        <w:t>Intégration au territoire et historique de l’opération</w:t>
      </w:r>
      <w:bookmarkEnd w:id="7"/>
    </w:p>
    <w:p w14:paraId="6954498A" w14:textId="4B744496" w:rsidR="006F0043" w:rsidRPr="00520FCA" w:rsidRDefault="006F0043" w:rsidP="00471C8A">
      <w:pPr>
        <w:shd w:val="clear" w:color="auto" w:fill="D9D9D9" w:themeFill="background1" w:themeFillShade="D9"/>
        <w:ind w:left="426"/>
        <w:jc w:val="left"/>
        <w:rPr>
          <w:i/>
          <w:sz w:val="20"/>
          <w:lang w:eastAsia="en-US"/>
        </w:rPr>
      </w:pPr>
      <w:r w:rsidRPr="00520FCA">
        <w:rPr>
          <w:i/>
          <w:sz w:val="20"/>
          <w:lang w:eastAsia="en-US"/>
        </w:rPr>
        <w:t xml:space="preserve">Présenter dans </w:t>
      </w:r>
      <w:r w:rsidRPr="00520FCA">
        <w:rPr>
          <w:rFonts w:eastAsia="Calibri"/>
          <w:i/>
          <w:sz w:val="20"/>
        </w:rPr>
        <w:t>quelle mesure le projet s’intègre ou répond aux plans actuels en vigueur ou à venir comme les plans locaux ou régionaux</w:t>
      </w:r>
      <w:r w:rsidR="00150F79" w:rsidRPr="00520FCA">
        <w:rPr>
          <w:rFonts w:eastAsia="Calibri"/>
          <w:i/>
          <w:sz w:val="20"/>
        </w:rPr>
        <w:t xml:space="preserve"> (PPA, PAT, PRPGD</w:t>
      </w:r>
      <w:r w:rsidR="009451A9">
        <w:rPr>
          <w:rFonts w:eastAsia="Calibri"/>
          <w:i/>
          <w:sz w:val="20"/>
        </w:rPr>
        <w:t xml:space="preserve"> et</w:t>
      </w:r>
      <w:r w:rsidRPr="00520FCA">
        <w:rPr>
          <w:i/>
          <w:sz w:val="20"/>
          <w:lang w:eastAsia="en-US"/>
        </w:rPr>
        <w:t xml:space="preserve"> dispose</w:t>
      </w:r>
      <w:r w:rsidR="00B57A24" w:rsidRPr="00520FCA">
        <w:rPr>
          <w:i/>
          <w:sz w:val="20"/>
          <w:lang w:eastAsia="en-US"/>
        </w:rPr>
        <w:t xml:space="preserve"> d’un ancrage territorial.</w:t>
      </w:r>
    </w:p>
    <w:p w14:paraId="6196174F" w14:textId="77777777" w:rsidR="006F0043" w:rsidRPr="00520FCA" w:rsidRDefault="006F0043" w:rsidP="00471C8A">
      <w:pPr>
        <w:shd w:val="clear" w:color="auto" w:fill="D9D9D9" w:themeFill="background1" w:themeFillShade="D9"/>
        <w:ind w:left="426"/>
        <w:jc w:val="left"/>
        <w:rPr>
          <w:i/>
          <w:sz w:val="20"/>
          <w:lang w:eastAsia="en-US"/>
        </w:rPr>
      </w:pPr>
    </w:p>
    <w:p w14:paraId="56092C48" w14:textId="0DF1E37C" w:rsidR="006F0043" w:rsidRPr="00520FCA" w:rsidRDefault="006F0043" w:rsidP="00471C8A">
      <w:pPr>
        <w:shd w:val="clear" w:color="auto" w:fill="D9D9D9" w:themeFill="background1" w:themeFillShade="D9"/>
        <w:ind w:left="426"/>
        <w:jc w:val="left"/>
        <w:rPr>
          <w:i/>
          <w:sz w:val="20"/>
          <w:lang w:eastAsia="en-US"/>
        </w:rPr>
      </w:pPr>
      <w:r w:rsidRPr="00520FCA">
        <w:rPr>
          <w:i/>
          <w:sz w:val="20"/>
          <w:lang w:eastAsia="en-US"/>
        </w:rPr>
        <w:t>Présenter également la situation actuelle</w:t>
      </w:r>
      <w:r w:rsidR="00A04572" w:rsidRPr="00520FCA">
        <w:rPr>
          <w:i/>
          <w:sz w:val="20"/>
          <w:lang w:eastAsia="en-US"/>
        </w:rPr>
        <w:t xml:space="preserve"> (le cas échéant les échéances des contrats</w:t>
      </w:r>
      <w:r w:rsidR="00756804" w:rsidRPr="00520FCA">
        <w:rPr>
          <w:i/>
          <w:sz w:val="20"/>
          <w:lang w:eastAsia="en-US"/>
        </w:rPr>
        <w:t xml:space="preserve"> de prestations</w:t>
      </w:r>
      <w:r w:rsidR="00A04572" w:rsidRPr="00520FCA">
        <w:rPr>
          <w:i/>
          <w:sz w:val="20"/>
          <w:lang w:eastAsia="en-US"/>
        </w:rPr>
        <w:t>) et</w:t>
      </w:r>
      <w:r w:rsidRPr="00520FCA">
        <w:rPr>
          <w:i/>
          <w:sz w:val="20"/>
          <w:lang w:eastAsia="en-US"/>
        </w:rPr>
        <w:t xml:space="preserve"> les motifs de </w:t>
      </w:r>
      <w:r w:rsidR="00A04572" w:rsidRPr="00520FCA">
        <w:rPr>
          <w:i/>
          <w:sz w:val="20"/>
          <w:lang w:eastAsia="en-US"/>
        </w:rPr>
        <w:t>l’émergence du projet.</w:t>
      </w:r>
    </w:p>
    <w:p w14:paraId="38F4A64A" w14:textId="493BF4B6" w:rsidR="006F0043" w:rsidRPr="00520FCA" w:rsidRDefault="006F0043" w:rsidP="00471C8A">
      <w:pPr>
        <w:jc w:val="left"/>
        <w:rPr>
          <w:lang w:eastAsia="en-US"/>
        </w:rPr>
      </w:pPr>
    </w:p>
    <w:p w14:paraId="1C27C263" w14:textId="1C5947E5" w:rsidR="003536B0" w:rsidRDefault="003536B0" w:rsidP="00471C8A">
      <w:pPr>
        <w:jc w:val="left"/>
        <w:rPr>
          <w:lang w:eastAsia="en-US"/>
        </w:rPr>
      </w:pPr>
    </w:p>
    <w:p w14:paraId="2827D98F" w14:textId="77777777" w:rsidR="00B16431" w:rsidRPr="00520FCA" w:rsidRDefault="00B16431" w:rsidP="00471C8A">
      <w:pPr>
        <w:jc w:val="left"/>
        <w:rPr>
          <w:lang w:eastAsia="en-US"/>
        </w:rPr>
      </w:pPr>
    </w:p>
    <w:p w14:paraId="1C9C4073" w14:textId="4F4BA7AA" w:rsidR="006F0043" w:rsidRDefault="006F0043" w:rsidP="00094EE4">
      <w:pPr>
        <w:pStyle w:val="Titre2"/>
        <w:ind w:left="426" w:hanging="432"/>
        <w:rPr>
          <w:b/>
        </w:rPr>
      </w:pPr>
      <w:bookmarkStart w:id="8" w:name="_Toc163109"/>
      <w:r w:rsidRPr="00094EE4">
        <w:rPr>
          <w:b/>
        </w:rPr>
        <w:t>Description des actions</w:t>
      </w:r>
      <w:r w:rsidR="00756804" w:rsidRPr="00094EE4">
        <w:rPr>
          <w:b/>
        </w:rPr>
        <w:t>,</w:t>
      </w:r>
      <w:r w:rsidRPr="00094EE4">
        <w:rPr>
          <w:b/>
        </w:rPr>
        <w:t xml:space="preserve"> études préalables </w:t>
      </w:r>
      <w:r w:rsidR="00756804" w:rsidRPr="00094EE4">
        <w:rPr>
          <w:b/>
        </w:rPr>
        <w:t xml:space="preserve">et expérimentations </w:t>
      </w:r>
      <w:r w:rsidRPr="00094EE4">
        <w:rPr>
          <w:b/>
        </w:rPr>
        <w:t>menées pour le montage du projet</w:t>
      </w:r>
      <w:bookmarkEnd w:id="8"/>
    </w:p>
    <w:p w14:paraId="78683E52" w14:textId="77777777" w:rsidR="000D4D3F" w:rsidRPr="000D4D3F" w:rsidRDefault="000D4D3F" w:rsidP="000D4D3F">
      <w:pPr>
        <w:rPr>
          <w:lang w:eastAsia="en-US"/>
        </w:rPr>
      </w:pPr>
    </w:p>
    <w:p w14:paraId="3DF308A9" w14:textId="0E370333" w:rsidR="000D4D3F" w:rsidRPr="000D4D3F" w:rsidRDefault="000D4D3F" w:rsidP="000D4D3F">
      <w:pPr>
        <w:keepNext/>
        <w:keepLines/>
        <w:numPr>
          <w:ilvl w:val="2"/>
          <w:numId w:val="1"/>
        </w:numPr>
        <w:spacing w:before="40"/>
        <w:ind w:left="993" w:hanging="568"/>
        <w:outlineLvl w:val="2"/>
        <w:rPr>
          <w:rFonts w:eastAsiaTheme="majorEastAsia" w:cstheme="majorBidi"/>
          <w:b/>
          <w:sz w:val="20"/>
          <w:szCs w:val="24"/>
          <w:lang w:eastAsia="en-US"/>
        </w:rPr>
      </w:pPr>
      <w:r w:rsidRPr="000D4D3F">
        <w:rPr>
          <w:rFonts w:eastAsiaTheme="majorEastAsia" w:cstheme="majorBidi"/>
          <w:b/>
          <w:sz w:val="20"/>
          <w:szCs w:val="24"/>
          <w:lang w:eastAsia="en-US"/>
        </w:rPr>
        <w:t>Mode de gestion actuel des déchets pris en charge par le SPPG DMA</w:t>
      </w:r>
    </w:p>
    <w:p w14:paraId="2FA00414" w14:textId="77777777" w:rsidR="000D4D3F" w:rsidRPr="000D4D3F" w:rsidRDefault="000D4D3F" w:rsidP="000D4D3F">
      <w:pPr>
        <w:shd w:val="clear" w:color="auto" w:fill="D9D9D9" w:themeFill="background1" w:themeFillShade="D9"/>
        <w:ind w:left="426"/>
        <w:jc w:val="left"/>
        <w:rPr>
          <w:i/>
          <w:smallCaps/>
          <w:sz w:val="20"/>
        </w:rPr>
      </w:pPr>
      <w:r w:rsidRPr="000D4D3F">
        <w:rPr>
          <w:i/>
          <w:sz w:val="20"/>
        </w:rPr>
        <w:t>Présenter ici une description de l’organisation actuelle de la collecte et du traitement des déchets pour les différents flux – OMR, recyclables secs, verre, déchets alimentaires, déchets verts… avec les ratios de production annuelle de déchet par habitant, les taux de recyclage sur le territoire, les modalités et les fréquences de collecte, la situation existante pour les déchets d’activité économique et notamment les gros producteurs de biodéchets ainsi que la limite de prise en charge par le SPPG DMA (en l/semaine) précisée dans le Guide de collecte.</w:t>
      </w:r>
    </w:p>
    <w:p w14:paraId="0202B054" w14:textId="7773F9F5" w:rsidR="00756804" w:rsidRDefault="00756804" w:rsidP="00756804">
      <w:pPr>
        <w:jc w:val="left"/>
        <w:rPr>
          <w:lang w:eastAsia="en-US"/>
        </w:rPr>
      </w:pPr>
    </w:p>
    <w:p w14:paraId="3749217E" w14:textId="58776E73" w:rsidR="000D4D3F" w:rsidRDefault="000D4D3F" w:rsidP="00756804">
      <w:pPr>
        <w:jc w:val="left"/>
        <w:rPr>
          <w:lang w:eastAsia="en-US"/>
        </w:rPr>
      </w:pPr>
    </w:p>
    <w:p w14:paraId="78D51355" w14:textId="77777777" w:rsidR="000D4D3F" w:rsidRPr="00520FCA" w:rsidRDefault="000D4D3F" w:rsidP="00756804">
      <w:pPr>
        <w:jc w:val="left"/>
        <w:rPr>
          <w:lang w:eastAsia="en-US"/>
        </w:rPr>
      </w:pPr>
    </w:p>
    <w:p w14:paraId="3C332769" w14:textId="7CF2BDCE" w:rsidR="00756804" w:rsidRPr="00094EE4" w:rsidRDefault="00756804" w:rsidP="00094EE4">
      <w:pPr>
        <w:pStyle w:val="Titre3"/>
        <w:ind w:left="993" w:hanging="568"/>
        <w:jc w:val="left"/>
        <w:rPr>
          <w:b/>
          <w:color w:val="auto"/>
          <w:lang w:eastAsia="en-US"/>
        </w:rPr>
      </w:pPr>
      <w:r w:rsidRPr="00094EE4">
        <w:rPr>
          <w:b/>
          <w:color w:val="auto"/>
          <w:lang w:eastAsia="en-US"/>
        </w:rPr>
        <w:t xml:space="preserve">Description des actions de </w:t>
      </w:r>
      <w:r w:rsidR="00E373D3" w:rsidRPr="00094EE4">
        <w:rPr>
          <w:b/>
          <w:color w:val="auto"/>
          <w:lang w:eastAsia="en-US"/>
        </w:rPr>
        <w:t>prévention de la production</w:t>
      </w:r>
      <w:r w:rsidRPr="00094EE4">
        <w:rPr>
          <w:b/>
          <w:color w:val="auto"/>
          <w:lang w:eastAsia="en-US"/>
        </w:rPr>
        <w:t xml:space="preserve"> des déchets en amont déjà réalisées</w:t>
      </w:r>
    </w:p>
    <w:p w14:paraId="29342F11"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 xml:space="preserve">Précisez le bilan des actions antérieures menées sur le territoire : bilan quantitatif et qualitatif des opérations déjà menées : </w:t>
      </w:r>
    </w:p>
    <w:p w14:paraId="51FE7618"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 la mise en œuvre d’une tarification incitative,</w:t>
      </w:r>
    </w:p>
    <w:p w14:paraId="2A05452C"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 xml:space="preserve">° la mise en œuvre d’actions de lutte contre le gaspillage alimentaire, </w:t>
      </w:r>
    </w:p>
    <w:p w14:paraId="273B6348"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 xml:space="preserve">° Gestion in situ des déchets ligneux, </w:t>
      </w:r>
    </w:p>
    <w:p w14:paraId="2C5C80C6"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 xml:space="preserve">°Actions de prévention qualitative, ainsi que la promotion des dispositifs de jardinage au naturel, </w:t>
      </w:r>
    </w:p>
    <w:p w14:paraId="73C4E792"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 xml:space="preserve">°Broyage des déchets verts </w:t>
      </w:r>
    </w:p>
    <w:p w14:paraId="63F4BC5B"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°Compostage individuel,</w:t>
      </w:r>
    </w:p>
    <w:p w14:paraId="3EEAD3B0"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°Compostage autonome en établissement,</w:t>
      </w:r>
    </w:p>
    <w:p w14:paraId="51C7DE9A" w14:textId="77777777" w:rsidR="00520FCA" w:rsidRPr="00520FCA" w:rsidRDefault="00520FCA" w:rsidP="00520FCA">
      <w:pPr>
        <w:shd w:val="clear" w:color="auto" w:fill="D9D9D9" w:themeFill="background1" w:themeFillShade="D9"/>
        <w:ind w:left="426"/>
        <w:jc w:val="left"/>
        <w:rPr>
          <w:rFonts w:eastAsia="Calibri"/>
          <w:i/>
          <w:sz w:val="20"/>
        </w:rPr>
      </w:pPr>
      <w:r w:rsidRPr="00520FCA">
        <w:rPr>
          <w:rFonts w:eastAsia="Calibri"/>
          <w:i/>
          <w:sz w:val="20"/>
        </w:rPr>
        <w:t>°Compostage partagé (date de démarrage, nombre de sites installés, nombre moyen de foyers compostant par site, tonnage moyen détourné</w:t>
      </w:r>
    </w:p>
    <w:p w14:paraId="4B658017" w14:textId="58A265E7" w:rsidR="000C2650" w:rsidRDefault="00520FCA" w:rsidP="00520FCA">
      <w:pPr>
        <w:shd w:val="clear" w:color="auto" w:fill="D9D9D9" w:themeFill="background1" w:themeFillShade="D9"/>
        <w:ind w:left="426"/>
        <w:jc w:val="left"/>
        <w:rPr>
          <w:rFonts w:eastAsia="Calibri"/>
          <w:i/>
          <w:sz w:val="20"/>
        </w:rPr>
      </w:pPr>
      <w:r w:rsidRPr="00520FCA">
        <w:rPr>
          <w:rFonts w:eastAsia="Calibri"/>
          <w:i/>
          <w:sz w:val="20"/>
        </w:rPr>
        <w:t>°</w:t>
      </w:r>
      <w:r w:rsidR="000C2650">
        <w:rPr>
          <w:rFonts w:eastAsia="Calibri"/>
          <w:i/>
          <w:sz w:val="20"/>
        </w:rPr>
        <w:t>Partenariats sur le territoire,</w:t>
      </w:r>
    </w:p>
    <w:p w14:paraId="7BB3A7B6" w14:textId="6085D7D8" w:rsidR="00520FCA" w:rsidRPr="00520FCA" w:rsidRDefault="000C2650" w:rsidP="00520FCA">
      <w:pPr>
        <w:shd w:val="clear" w:color="auto" w:fill="D9D9D9" w:themeFill="background1" w:themeFillShade="D9"/>
        <w:ind w:left="426"/>
        <w:jc w:val="left"/>
        <w:rPr>
          <w:rFonts w:eastAsia="Calibri"/>
          <w:i/>
          <w:smallCaps/>
          <w:sz w:val="20"/>
        </w:rPr>
      </w:pPr>
      <w:r>
        <w:rPr>
          <w:rFonts w:eastAsia="Calibri"/>
          <w:i/>
          <w:sz w:val="20"/>
        </w:rPr>
        <w:t>°</w:t>
      </w:r>
      <w:r w:rsidR="00520FCA" w:rsidRPr="00520FCA">
        <w:rPr>
          <w:rFonts w:eastAsia="Calibri"/>
          <w:i/>
          <w:sz w:val="20"/>
        </w:rPr>
        <w:t>Sensibilisation, formation et animation (nombre de maîtres composteurs formés, création d’un réseau et une animation des référents et guides composteurs, mode de communication auprès des foyers)</w:t>
      </w:r>
    </w:p>
    <w:p w14:paraId="347341F4" w14:textId="16D3B79A" w:rsidR="00326972" w:rsidRDefault="00326972" w:rsidP="00326972">
      <w:pPr>
        <w:jc w:val="left"/>
        <w:rPr>
          <w:lang w:eastAsia="en-US"/>
        </w:rPr>
      </w:pPr>
    </w:p>
    <w:p w14:paraId="53373EAC" w14:textId="793CBC71" w:rsidR="000D4D3F" w:rsidRDefault="000D4D3F" w:rsidP="00326972">
      <w:pPr>
        <w:jc w:val="left"/>
        <w:rPr>
          <w:lang w:eastAsia="en-US"/>
        </w:rPr>
      </w:pPr>
    </w:p>
    <w:p w14:paraId="2A1631AA" w14:textId="77777777" w:rsidR="000D4D3F" w:rsidRPr="00520FCA" w:rsidRDefault="000D4D3F" w:rsidP="00326972">
      <w:pPr>
        <w:jc w:val="left"/>
        <w:rPr>
          <w:lang w:eastAsia="en-US"/>
        </w:rPr>
      </w:pPr>
    </w:p>
    <w:p w14:paraId="44B5EFCD" w14:textId="60244283" w:rsidR="00326972" w:rsidRPr="00094EE4" w:rsidRDefault="000D4D3F" w:rsidP="00094EE4">
      <w:pPr>
        <w:pStyle w:val="Titre3"/>
        <w:ind w:left="993" w:hanging="568"/>
        <w:rPr>
          <w:b/>
          <w:lang w:eastAsia="en-US"/>
        </w:rPr>
      </w:pPr>
      <w:r>
        <w:rPr>
          <w:b/>
          <w:lang w:eastAsia="en-US"/>
        </w:rPr>
        <w:t>Constat et d</w:t>
      </w:r>
      <w:r w:rsidR="00326972" w:rsidRPr="00094EE4">
        <w:rPr>
          <w:b/>
          <w:lang w:eastAsia="en-US"/>
        </w:rPr>
        <w:t>escription des actions de lutte contre les pratiques de brûlage de déchets verts</w:t>
      </w:r>
    </w:p>
    <w:p w14:paraId="12BD743A" w14:textId="77777777" w:rsidR="00326972" w:rsidRPr="00520FCA" w:rsidRDefault="00326972" w:rsidP="00326972">
      <w:pPr>
        <w:shd w:val="clear" w:color="auto" w:fill="D9D9D9" w:themeFill="background1" w:themeFillShade="D9"/>
        <w:ind w:left="426"/>
        <w:jc w:val="left"/>
        <w:rPr>
          <w:rFonts w:eastAsia="Calibri"/>
          <w:i/>
          <w:smallCaps/>
          <w:sz w:val="20"/>
        </w:rPr>
      </w:pPr>
      <w:r w:rsidRPr="00520FCA">
        <w:rPr>
          <w:rFonts w:eastAsia="Calibri"/>
          <w:i/>
          <w:sz w:val="20"/>
        </w:rPr>
        <w:t>Bien que le brûlage à l’air libre des déchets soit interdit, cette pratique perdure et détériore la qualité de l’air. Des alternatives au brûlage de déchets verts existent, notamment le broyage et l’utilisation en paillage avec des gains sur la qualité des sols. La réalisation d’actions de sensibilisation et de communication, autour des risques liés à cette pratique et aux alternatives, contribue aux changements de comportement.</w:t>
      </w:r>
    </w:p>
    <w:p w14:paraId="2C5D4095" w14:textId="64DABECE" w:rsidR="00756804" w:rsidRDefault="00756804" w:rsidP="00756804">
      <w:pPr>
        <w:jc w:val="left"/>
        <w:rPr>
          <w:lang w:eastAsia="en-US"/>
        </w:rPr>
      </w:pPr>
    </w:p>
    <w:p w14:paraId="36D6C306" w14:textId="77777777" w:rsidR="000D4D3F" w:rsidRPr="00520FCA" w:rsidRDefault="000D4D3F" w:rsidP="00756804">
      <w:pPr>
        <w:jc w:val="left"/>
        <w:rPr>
          <w:lang w:eastAsia="en-US"/>
        </w:rPr>
      </w:pPr>
    </w:p>
    <w:p w14:paraId="1D89DD35" w14:textId="77777777" w:rsidR="003536B0" w:rsidRPr="00520FCA" w:rsidRDefault="003536B0" w:rsidP="00471C8A">
      <w:pPr>
        <w:jc w:val="left"/>
        <w:rPr>
          <w:lang w:eastAsia="en-US"/>
        </w:rPr>
      </w:pPr>
    </w:p>
    <w:p w14:paraId="31612DE8" w14:textId="77777777" w:rsidR="006F0043" w:rsidRPr="00094EE4" w:rsidRDefault="006F0043" w:rsidP="00094EE4">
      <w:pPr>
        <w:pStyle w:val="Titre3"/>
        <w:ind w:left="993" w:hanging="568"/>
        <w:jc w:val="left"/>
        <w:rPr>
          <w:b/>
          <w:color w:val="auto"/>
          <w:lang w:eastAsia="en-US"/>
        </w:rPr>
      </w:pPr>
      <w:r w:rsidRPr="00094EE4">
        <w:rPr>
          <w:b/>
          <w:color w:val="auto"/>
          <w:lang w:eastAsia="en-US"/>
        </w:rPr>
        <w:t>Etude préalable à la mise en place d’un dispositif de tri à la source des biodéchets</w:t>
      </w:r>
    </w:p>
    <w:p w14:paraId="58C057DC" w14:textId="77777777" w:rsidR="00DB5585" w:rsidRDefault="00DB5585" w:rsidP="00471C8A">
      <w:pPr>
        <w:shd w:val="clear" w:color="auto" w:fill="D9D9D9" w:themeFill="background1" w:themeFillShade="D9"/>
        <w:ind w:left="426"/>
        <w:jc w:val="left"/>
        <w:rPr>
          <w:i/>
          <w:sz w:val="20"/>
          <w:lang w:eastAsia="en-US"/>
        </w:rPr>
      </w:pPr>
      <w:r>
        <w:rPr>
          <w:i/>
          <w:sz w:val="20"/>
          <w:lang w:eastAsia="en-US"/>
        </w:rPr>
        <w:t>Voir définition</w:t>
      </w:r>
      <w:r w:rsidRPr="00DB5585">
        <w:rPr>
          <w:i/>
          <w:sz w:val="20"/>
          <w:lang w:eastAsia="en-US"/>
        </w:rPr>
        <w:t xml:space="preserve"> en annexe 1 du Règlement de l’appel à projets</w:t>
      </w:r>
    </w:p>
    <w:p w14:paraId="15CF8C8A" w14:textId="14388E86" w:rsidR="00DB5585" w:rsidRDefault="006F0043" w:rsidP="00471C8A">
      <w:pPr>
        <w:shd w:val="clear" w:color="auto" w:fill="D9D9D9" w:themeFill="background1" w:themeFillShade="D9"/>
        <w:ind w:left="426"/>
        <w:jc w:val="left"/>
        <w:rPr>
          <w:i/>
          <w:sz w:val="20"/>
          <w:lang w:eastAsia="en-US"/>
        </w:rPr>
      </w:pPr>
      <w:r w:rsidRPr="00520FCA">
        <w:rPr>
          <w:i/>
          <w:sz w:val="20"/>
          <w:lang w:eastAsia="en-US"/>
        </w:rPr>
        <w:t>Présenter dans cette partie les principales conclusions</w:t>
      </w:r>
    </w:p>
    <w:p w14:paraId="730E0DBF" w14:textId="53DED667" w:rsidR="006F0043" w:rsidRDefault="006F0043" w:rsidP="00471C8A">
      <w:pPr>
        <w:jc w:val="left"/>
        <w:rPr>
          <w:lang w:eastAsia="en-US"/>
        </w:rPr>
      </w:pPr>
    </w:p>
    <w:p w14:paraId="26D41CFD" w14:textId="3B93C31A" w:rsidR="000D4D3F" w:rsidRDefault="000D4D3F" w:rsidP="00471C8A">
      <w:pPr>
        <w:jc w:val="left"/>
        <w:rPr>
          <w:lang w:eastAsia="en-US"/>
        </w:rPr>
      </w:pPr>
    </w:p>
    <w:p w14:paraId="2EB09649" w14:textId="77777777" w:rsidR="000D4D3F" w:rsidRPr="00520FCA" w:rsidRDefault="000D4D3F" w:rsidP="00471C8A">
      <w:pPr>
        <w:jc w:val="left"/>
        <w:rPr>
          <w:lang w:eastAsia="en-US"/>
        </w:rPr>
      </w:pPr>
    </w:p>
    <w:p w14:paraId="11867F66" w14:textId="0B18405C" w:rsidR="00DB0CD3" w:rsidRPr="00094EE4" w:rsidRDefault="00DB0CD3" w:rsidP="00094EE4">
      <w:pPr>
        <w:pStyle w:val="Titre3"/>
        <w:ind w:left="993" w:hanging="568"/>
        <w:rPr>
          <w:b/>
          <w:color w:val="auto"/>
          <w:lang w:eastAsia="en-US"/>
        </w:rPr>
      </w:pPr>
      <w:r w:rsidRPr="00094EE4">
        <w:rPr>
          <w:b/>
          <w:color w:val="auto"/>
          <w:lang w:eastAsia="en-US"/>
        </w:rPr>
        <w:t>E</w:t>
      </w:r>
      <w:r w:rsidR="00531431" w:rsidRPr="00094EE4">
        <w:rPr>
          <w:b/>
          <w:color w:val="auto"/>
          <w:lang w:eastAsia="en-US"/>
        </w:rPr>
        <w:t xml:space="preserve">ventuelle </w:t>
      </w:r>
      <w:r w:rsidR="00DB5585">
        <w:rPr>
          <w:b/>
          <w:color w:val="auto"/>
          <w:lang w:eastAsia="en-US"/>
        </w:rPr>
        <w:t xml:space="preserve">phase de test et/ou </w:t>
      </w:r>
      <w:r w:rsidR="00531431" w:rsidRPr="00094EE4">
        <w:rPr>
          <w:b/>
          <w:color w:val="auto"/>
          <w:lang w:eastAsia="en-US"/>
        </w:rPr>
        <w:t>e</w:t>
      </w:r>
      <w:r w:rsidRPr="00094EE4">
        <w:rPr>
          <w:b/>
          <w:color w:val="auto"/>
          <w:lang w:eastAsia="en-US"/>
        </w:rPr>
        <w:t>xpérimentation de la collecte séparée des déchets alimentaires</w:t>
      </w:r>
    </w:p>
    <w:p w14:paraId="2E2464E5" w14:textId="0001E5FB" w:rsidR="00DB5585" w:rsidRDefault="00DB5585" w:rsidP="00DB0CD3">
      <w:pPr>
        <w:shd w:val="clear" w:color="auto" w:fill="D9D9D9" w:themeFill="background1" w:themeFillShade="D9"/>
        <w:ind w:left="426"/>
        <w:jc w:val="left"/>
        <w:rPr>
          <w:i/>
          <w:sz w:val="20"/>
          <w:lang w:eastAsia="en-US"/>
        </w:rPr>
      </w:pPr>
      <w:r>
        <w:rPr>
          <w:i/>
          <w:sz w:val="20"/>
          <w:lang w:eastAsia="en-US"/>
        </w:rPr>
        <w:t>Voir définitions en annexe 1 du Règlement de l’appel à projets</w:t>
      </w:r>
    </w:p>
    <w:p w14:paraId="6FD21F14" w14:textId="04EBF6BE" w:rsidR="00DB0CD3" w:rsidRPr="00520FCA" w:rsidRDefault="00DB0CD3" w:rsidP="00DB0CD3">
      <w:pPr>
        <w:shd w:val="clear" w:color="auto" w:fill="D9D9D9" w:themeFill="background1" w:themeFillShade="D9"/>
        <w:ind w:left="426"/>
        <w:jc w:val="left"/>
        <w:rPr>
          <w:i/>
          <w:sz w:val="20"/>
          <w:lang w:eastAsia="en-US"/>
        </w:rPr>
      </w:pPr>
      <w:r w:rsidRPr="00520FCA">
        <w:rPr>
          <w:i/>
          <w:sz w:val="20"/>
          <w:lang w:eastAsia="en-US"/>
        </w:rPr>
        <w:t>Présenter dans cette par</w:t>
      </w:r>
      <w:r w:rsidR="00DB5585">
        <w:rPr>
          <w:i/>
          <w:sz w:val="20"/>
          <w:lang w:eastAsia="en-US"/>
        </w:rPr>
        <w:t>tie les principales conclusions</w:t>
      </w:r>
    </w:p>
    <w:p w14:paraId="30751598" w14:textId="77777777" w:rsidR="00854C45" w:rsidRPr="00520FCA" w:rsidRDefault="00854C45" w:rsidP="00471C8A">
      <w:pPr>
        <w:jc w:val="left"/>
        <w:rPr>
          <w:lang w:eastAsia="en-US"/>
        </w:rPr>
      </w:pPr>
    </w:p>
    <w:p w14:paraId="54E1960B" w14:textId="77777777" w:rsidR="00B16431" w:rsidRPr="00520FCA" w:rsidRDefault="00B16431" w:rsidP="00471C8A">
      <w:pPr>
        <w:jc w:val="left"/>
        <w:rPr>
          <w:lang w:eastAsia="en-US"/>
        </w:rPr>
      </w:pPr>
    </w:p>
    <w:p w14:paraId="7D32501E" w14:textId="09165E82" w:rsidR="006F0043" w:rsidRPr="00094EE4" w:rsidRDefault="006F0043" w:rsidP="00094EE4">
      <w:pPr>
        <w:pStyle w:val="Titre2"/>
        <w:ind w:left="426" w:hanging="432"/>
        <w:rPr>
          <w:b/>
        </w:rPr>
      </w:pPr>
      <w:bookmarkStart w:id="9" w:name="_Toc163110"/>
      <w:r w:rsidRPr="00094EE4">
        <w:rPr>
          <w:b/>
        </w:rPr>
        <w:t xml:space="preserve">Démarches </w:t>
      </w:r>
      <w:r w:rsidR="00BD463B" w:rsidRPr="00094EE4">
        <w:rPr>
          <w:b/>
        </w:rPr>
        <w:t>administratives</w:t>
      </w:r>
      <w:bookmarkEnd w:id="9"/>
    </w:p>
    <w:p w14:paraId="4EEE8AFA" w14:textId="77777777" w:rsidR="00DB5585" w:rsidRDefault="00DB5585" w:rsidP="00DB5585">
      <w:pPr>
        <w:shd w:val="clear" w:color="auto" w:fill="D9D9D9" w:themeFill="background1" w:themeFillShade="D9"/>
        <w:ind w:left="426"/>
        <w:jc w:val="left"/>
        <w:rPr>
          <w:i/>
          <w:sz w:val="20"/>
          <w:lang w:eastAsia="en-US"/>
        </w:rPr>
      </w:pPr>
      <w:r w:rsidRPr="00393BCF">
        <w:rPr>
          <w:i/>
          <w:sz w:val="20"/>
          <w:lang w:eastAsia="en-US"/>
        </w:rPr>
        <w:t>Détailler ici l’état d’avancement des démarches administratives liées au projet.</w:t>
      </w:r>
    </w:p>
    <w:p w14:paraId="305682EC" w14:textId="77777777" w:rsidR="00DB5585" w:rsidRPr="006369C9" w:rsidRDefault="00DB5585" w:rsidP="00DB5585">
      <w:pPr>
        <w:jc w:val="left"/>
        <w:rPr>
          <w:lang w:eastAsia="en-US"/>
        </w:rPr>
      </w:pPr>
    </w:p>
    <w:p w14:paraId="01E95302" w14:textId="77777777" w:rsidR="00DB5585" w:rsidRDefault="00DB5585" w:rsidP="00DB5585">
      <w:pPr>
        <w:jc w:val="left"/>
        <w:rPr>
          <w:lang w:eastAsia="en-US"/>
        </w:rPr>
      </w:pPr>
    </w:p>
    <w:p w14:paraId="6F221AD6" w14:textId="77777777" w:rsidR="00DB5585" w:rsidRPr="006369C9" w:rsidRDefault="00DB5585" w:rsidP="00DB5585">
      <w:pPr>
        <w:jc w:val="left"/>
        <w:rPr>
          <w:lang w:eastAsia="en-US"/>
        </w:rPr>
      </w:pPr>
    </w:p>
    <w:p w14:paraId="629D29A0" w14:textId="761340FF" w:rsidR="003536B0" w:rsidRPr="00520FCA" w:rsidRDefault="003536B0" w:rsidP="00471C8A">
      <w:pPr>
        <w:spacing w:after="200" w:line="276" w:lineRule="auto"/>
        <w:jc w:val="left"/>
        <w:rPr>
          <w:lang w:eastAsia="en-US"/>
        </w:rPr>
      </w:pPr>
      <w:r w:rsidRPr="00520FCA">
        <w:rPr>
          <w:lang w:eastAsia="en-US"/>
        </w:rPr>
        <w:br w:type="page"/>
      </w:r>
    </w:p>
    <w:p w14:paraId="6165DA07" w14:textId="2A919D58" w:rsidR="00011508" w:rsidRPr="00CA5BE9" w:rsidRDefault="006A212D" w:rsidP="00CA5BE9">
      <w:pPr>
        <w:pStyle w:val="Titre1"/>
        <w:ind w:left="426"/>
      </w:pPr>
      <w:bookmarkStart w:id="10" w:name="_Toc163111"/>
      <w:r w:rsidRPr="00CA5BE9">
        <w:t xml:space="preserve">Objectifs </w:t>
      </w:r>
      <w:r w:rsidR="00A25087" w:rsidRPr="00CA5BE9">
        <w:t xml:space="preserve">à 3 ans </w:t>
      </w:r>
      <w:r w:rsidRPr="00CA5BE9">
        <w:t>attendus de l’opération</w:t>
      </w:r>
      <w:bookmarkEnd w:id="10"/>
    </w:p>
    <w:p w14:paraId="61B7188F" w14:textId="59B235DC" w:rsidR="00F41D6E" w:rsidRDefault="00420FDE" w:rsidP="00471C8A">
      <w:pPr>
        <w:shd w:val="clear" w:color="auto" w:fill="D9D9D9" w:themeFill="background1" w:themeFillShade="D9"/>
        <w:ind w:left="426"/>
        <w:jc w:val="left"/>
        <w:rPr>
          <w:rFonts w:eastAsia="Calibri"/>
          <w:i/>
          <w:sz w:val="20"/>
        </w:rPr>
      </w:pPr>
      <w:r w:rsidRPr="00520FCA">
        <w:rPr>
          <w:rFonts w:eastAsia="Calibri"/>
          <w:i/>
          <w:sz w:val="20"/>
        </w:rPr>
        <w:t>L’objectif visé par l</w:t>
      </w:r>
      <w:r w:rsidR="00531431" w:rsidRPr="00520FCA">
        <w:rPr>
          <w:rFonts w:eastAsia="Calibri"/>
          <w:i/>
          <w:sz w:val="20"/>
        </w:rPr>
        <w:t xml:space="preserve">es démarches de prévention de la production des biodéchets et de collecte séparée </w:t>
      </w:r>
      <w:r w:rsidR="0033108F" w:rsidRPr="00520FCA">
        <w:rPr>
          <w:rFonts w:eastAsia="Calibri"/>
          <w:i/>
          <w:sz w:val="20"/>
        </w:rPr>
        <w:t xml:space="preserve">des </w:t>
      </w:r>
      <w:r w:rsidR="00531431" w:rsidRPr="00520FCA">
        <w:rPr>
          <w:rFonts w:eastAsia="Calibri"/>
          <w:i/>
          <w:sz w:val="20"/>
        </w:rPr>
        <w:t>déchets alimentaires</w:t>
      </w:r>
      <w:r w:rsidRPr="00520FCA">
        <w:rPr>
          <w:rFonts w:eastAsia="Calibri"/>
          <w:i/>
          <w:sz w:val="20"/>
        </w:rPr>
        <w:t xml:space="preserve"> est d</w:t>
      </w:r>
      <w:r w:rsidR="00152265">
        <w:rPr>
          <w:rFonts w:eastAsia="Calibri"/>
          <w:i/>
          <w:sz w:val="20"/>
        </w:rPr>
        <w:t>’éviter et de</w:t>
      </w:r>
      <w:r w:rsidRPr="00520FCA">
        <w:rPr>
          <w:rFonts w:eastAsia="Calibri"/>
          <w:i/>
          <w:sz w:val="20"/>
        </w:rPr>
        <w:t xml:space="preserve"> détourner les déchets de cuisine et de table et les déchets verts des ordures ménagères résiduelles</w:t>
      </w:r>
      <w:r w:rsidR="00531431" w:rsidRPr="00520FCA">
        <w:rPr>
          <w:rFonts w:eastAsia="Calibri"/>
          <w:i/>
          <w:sz w:val="20"/>
        </w:rPr>
        <w:t xml:space="preserve"> et de freiner l’apport des déchets verts en dé</w:t>
      </w:r>
      <w:r w:rsidR="0033108F" w:rsidRPr="00520FCA">
        <w:rPr>
          <w:rFonts w:eastAsia="Calibri"/>
          <w:i/>
          <w:sz w:val="20"/>
        </w:rPr>
        <w:t>chèteries</w:t>
      </w:r>
      <w:r w:rsidRPr="00520FCA">
        <w:rPr>
          <w:rFonts w:eastAsia="Calibri"/>
          <w:i/>
          <w:sz w:val="20"/>
        </w:rPr>
        <w:t>.</w:t>
      </w:r>
      <w:r w:rsidR="0033108F" w:rsidRPr="00520FCA">
        <w:rPr>
          <w:rFonts w:eastAsia="Calibri"/>
          <w:i/>
          <w:sz w:val="20"/>
        </w:rPr>
        <w:t xml:space="preserve"> </w:t>
      </w:r>
    </w:p>
    <w:p w14:paraId="17B72E56" w14:textId="7738C3D5" w:rsidR="00C01270" w:rsidRPr="00A25087" w:rsidRDefault="00F41D6E" w:rsidP="00471C8A">
      <w:pPr>
        <w:shd w:val="clear" w:color="auto" w:fill="D9D9D9" w:themeFill="background1" w:themeFillShade="D9"/>
        <w:ind w:left="426"/>
        <w:jc w:val="left"/>
        <w:rPr>
          <w:rFonts w:eastAsia="Calibri"/>
          <w:i/>
          <w:sz w:val="20"/>
        </w:rPr>
      </w:pPr>
      <w:r>
        <w:rPr>
          <w:rFonts w:eastAsia="Calibri"/>
          <w:i/>
          <w:sz w:val="20"/>
        </w:rPr>
        <w:t>De plus, l</w:t>
      </w:r>
      <w:r w:rsidR="00420FDE" w:rsidRPr="00520FCA">
        <w:rPr>
          <w:rFonts w:eastAsia="Calibri"/>
          <w:i/>
          <w:sz w:val="20"/>
        </w:rPr>
        <w:t xml:space="preserve">a collecte séparée </w:t>
      </w:r>
      <w:r w:rsidR="00C01270" w:rsidRPr="00520FCA">
        <w:rPr>
          <w:rFonts w:eastAsia="Calibri"/>
          <w:i/>
          <w:sz w:val="20"/>
        </w:rPr>
        <w:t xml:space="preserve">ne doit pas détourner des déchets de la déchèterie et de la gestion </w:t>
      </w:r>
      <w:r w:rsidR="00531431" w:rsidRPr="00520FCA">
        <w:rPr>
          <w:rFonts w:eastAsia="Calibri"/>
          <w:i/>
          <w:sz w:val="20"/>
        </w:rPr>
        <w:t>de proximité</w:t>
      </w:r>
      <w:r w:rsidR="00C01270" w:rsidRPr="00520FCA">
        <w:rPr>
          <w:rFonts w:eastAsia="Calibri"/>
          <w:i/>
          <w:sz w:val="20"/>
        </w:rPr>
        <w:t xml:space="preserve">, modes de gestion généralement </w:t>
      </w:r>
      <w:r w:rsidR="00D223CA" w:rsidRPr="00520FCA">
        <w:rPr>
          <w:rFonts w:eastAsia="Calibri"/>
          <w:i/>
          <w:sz w:val="20"/>
        </w:rPr>
        <w:t>préexistants</w:t>
      </w:r>
      <w:r w:rsidR="00C01270" w:rsidRPr="00520FCA">
        <w:rPr>
          <w:rFonts w:eastAsia="Calibri"/>
          <w:i/>
          <w:sz w:val="20"/>
        </w:rPr>
        <w:t xml:space="preserve"> qui sont à conforter et optimiser en </w:t>
      </w:r>
      <w:r w:rsidR="00C01270" w:rsidRPr="00A25087">
        <w:rPr>
          <w:rFonts w:eastAsia="Calibri"/>
          <w:i/>
          <w:sz w:val="20"/>
        </w:rPr>
        <w:t>priorité.</w:t>
      </w:r>
    </w:p>
    <w:p w14:paraId="52C9E729" w14:textId="25CB2ADE" w:rsidR="00C0705C" w:rsidRPr="00A25087" w:rsidRDefault="00C0705C" w:rsidP="00471C8A">
      <w:pPr>
        <w:shd w:val="clear" w:color="auto" w:fill="D9D9D9" w:themeFill="background1" w:themeFillShade="D9"/>
        <w:ind w:left="426"/>
        <w:jc w:val="left"/>
        <w:rPr>
          <w:rFonts w:eastAsia="Calibri"/>
          <w:i/>
          <w:sz w:val="20"/>
        </w:rPr>
      </w:pPr>
    </w:p>
    <w:p w14:paraId="47ACA12E" w14:textId="51DEC9E0" w:rsidR="00F41D6E" w:rsidRPr="00A25087" w:rsidRDefault="00F41D6E" w:rsidP="00F41D6E">
      <w:pPr>
        <w:shd w:val="clear" w:color="auto" w:fill="D9D9D9" w:themeFill="background1" w:themeFillShade="D9"/>
        <w:ind w:left="426"/>
        <w:jc w:val="left"/>
        <w:rPr>
          <w:rFonts w:eastAsia="Calibri"/>
          <w:i/>
          <w:sz w:val="20"/>
        </w:rPr>
      </w:pPr>
      <w:r w:rsidRPr="00A25087">
        <w:rPr>
          <w:rFonts w:eastAsia="Calibri"/>
          <w:i/>
          <w:sz w:val="20"/>
        </w:rPr>
        <w:t>L</w:t>
      </w:r>
      <w:r w:rsidR="00C0705C" w:rsidRPr="00A25087">
        <w:rPr>
          <w:rFonts w:eastAsia="Calibri"/>
          <w:i/>
          <w:sz w:val="20"/>
        </w:rPr>
        <w:t>e porteur de projet doit dans cette partie indiquer</w:t>
      </w:r>
      <w:r w:rsidR="005918B9" w:rsidRPr="00A25087">
        <w:rPr>
          <w:rFonts w:eastAsia="Calibri"/>
          <w:i/>
          <w:sz w:val="20"/>
        </w:rPr>
        <w:t> :</w:t>
      </w:r>
    </w:p>
    <w:p w14:paraId="1D926681" w14:textId="30144A88" w:rsidR="00A12A08" w:rsidRPr="00A25087" w:rsidRDefault="00A12A08" w:rsidP="00A12A08">
      <w:pPr>
        <w:shd w:val="clear" w:color="auto" w:fill="D9D9D9" w:themeFill="background1" w:themeFillShade="D9"/>
        <w:ind w:left="426"/>
        <w:jc w:val="left"/>
        <w:rPr>
          <w:rFonts w:eastAsia="Calibri"/>
          <w:i/>
          <w:sz w:val="20"/>
        </w:rPr>
      </w:pPr>
      <w:r w:rsidRPr="00A25087">
        <w:rPr>
          <w:rFonts w:eastAsia="Calibri"/>
          <w:i/>
          <w:sz w:val="20"/>
        </w:rPr>
        <w:t>° le nombre d’habitants qui seront desservis par l</w:t>
      </w:r>
      <w:r w:rsidR="000E1D97">
        <w:rPr>
          <w:rFonts w:eastAsia="Calibri"/>
          <w:i/>
          <w:sz w:val="20"/>
        </w:rPr>
        <w:t>es actions d’évitement et de</w:t>
      </w:r>
      <w:r w:rsidRPr="00A25087">
        <w:rPr>
          <w:rFonts w:eastAsia="Calibri"/>
          <w:i/>
          <w:sz w:val="20"/>
        </w:rPr>
        <w:t xml:space="preserve"> gestion de proximité,</w:t>
      </w:r>
    </w:p>
    <w:p w14:paraId="5EDD8178" w14:textId="77777777" w:rsidR="000E1D97" w:rsidRPr="00A25087" w:rsidRDefault="000E1D97" w:rsidP="000E1D97">
      <w:pPr>
        <w:shd w:val="clear" w:color="auto" w:fill="D9D9D9" w:themeFill="background1" w:themeFillShade="D9"/>
        <w:ind w:left="426"/>
        <w:jc w:val="left"/>
        <w:rPr>
          <w:rFonts w:eastAsia="Calibri"/>
          <w:i/>
          <w:sz w:val="20"/>
        </w:rPr>
      </w:pPr>
      <w:r w:rsidRPr="00A25087">
        <w:rPr>
          <w:rFonts w:eastAsia="Calibri"/>
          <w:i/>
          <w:sz w:val="20"/>
        </w:rPr>
        <w:t>° le nombre d’habitants qui seront desservis par le service de collecte séparée des biodéchets,</w:t>
      </w:r>
    </w:p>
    <w:p w14:paraId="4089C171" w14:textId="04F810E8" w:rsidR="00A12A08" w:rsidRDefault="00A25087" w:rsidP="00A12A08">
      <w:pPr>
        <w:shd w:val="clear" w:color="auto" w:fill="D9D9D9" w:themeFill="background1" w:themeFillShade="D9"/>
        <w:ind w:left="426"/>
        <w:jc w:val="left"/>
        <w:rPr>
          <w:rFonts w:eastAsia="Calibri"/>
          <w:i/>
          <w:sz w:val="20"/>
        </w:rPr>
      </w:pPr>
      <w:r w:rsidRPr="00A25087">
        <w:rPr>
          <w:rFonts w:eastAsia="Calibri"/>
          <w:i/>
          <w:sz w:val="20"/>
        </w:rPr>
        <w:t xml:space="preserve">° </w:t>
      </w:r>
      <w:r w:rsidR="00152265">
        <w:rPr>
          <w:rFonts w:eastAsia="Calibri"/>
          <w:i/>
          <w:sz w:val="20"/>
        </w:rPr>
        <w:t>le tonnage évité, le tonnage détourné et le tonnage collecté des biodéchets alimentaires,</w:t>
      </w:r>
    </w:p>
    <w:p w14:paraId="58892EC1" w14:textId="3F848F31" w:rsidR="00A12A08" w:rsidRPr="00A25087" w:rsidRDefault="00A12A08" w:rsidP="00A12A08">
      <w:pPr>
        <w:shd w:val="clear" w:color="auto" w:fill="D9D9D9" w:themeFill="background1" w:themeFillShade="D9"/>
        <w:ind w:left="426"/>
        <w:jc w:val="left"/>
        <w:rPr>
          <w:rFonts w:eastAsia="Calibri"/>
          <w:i/>
          <w:sz w:val="20"/>
        </w:rPr>
      </w:pPr>
      <w:r>
        <w:rPr>
          <w:rFonts w:eastAsia="Calibri"/>
          <w:i/>
          <w:sz w:val="20"/>
        </w:rPr>
        <w:t>° m</w:t>
      </w:r>
      <w:r w:rsidRPr="00A12A08">
        <w:rPr>
          <w:rFonts w:eastAsia="Calibri"/>
          <w:i/>
          <w:sz w:val="20"/>
        </w:rPr>
        <w:t>éthode d’évaluation des tonnages</w:t>
      </w:r>
      <w:r w:rsidR="00152265">
        <w:rPr>
          <w:rFonts w:eastAsia="Calibri"/>
          <w:i/>
          <w:sz w:val="20"/>
        </w:rPr>
        <w:t xml:space="preserve"> évités et des tonnages</w:t>
      </w:r>
      <w:r w:rsidRPr="00A12A08">
        <w:rPr>
          <w:rFonts w:eastAsia="Calibri"/>
          <w:i/>
          <w:sz w:val="20"/>
        </w:rPr>
        <w:t xml:space="preserve"> détournés : caractérisation OMr</w:t>
      </w:r>
      <w:r>
        <w:rPr>
          <w:rFonts w:eastAsia="Calibri"/>
          <w:i/>
          <w:sz w:val="20"/>
        </w:rPr>
        <w:t>, autres.</w:t>
      </w:r>
    </w:p>
    <w:p w14:paraId="6C177832" w14:textId="74CBB505" w:rsidR="00F41D6E" w:rsidRPr="00A25087" w:rsidRDefault="00F41D6E" w:rsidP="00F41D6E">
      <w:pPr>
        <w:shd w:val="clear" w:color="auto" w:fill="D9D9D9" w:themeFill="background1" w:themeFillShade="D9"/>
        <w:ind w:left="426"/>
        <w:jc w:val="left"/>
        <w:rPr>
          <w:rFonts w:eastAsia="Calibri"/>
          <w:i/>
          <w:sz w:val="20"/>
        </w:rPr>
      </w:pPr>
      <w:r w:rsidRPr="00A25087">
        <w:rPr>
          <w:rFonts w:eastAsia="Calibri"/>
          <w:i/>
          <w:sz w:val="20"/>
        </w:rPr>
        <w:t>° la complémentarité envisagée entre gestion de proximité et collecte séparée sur le territoire,</w:t>
      </w:r>
    </w:p>
    <w:p w14:paraId="1E4315B0" w14:textId="77777777" w:rsidR="000E1D97" w:rsidRPr="000E1D97" w:rsidRDefault="000E1D97" w:rsidP="000E1D97">
      <w:pPr>
        <w:shd w:val="clear" w:color="auto" w:fill="D9D9D9" w:themeFill="background1" w:themeFillShade="D9"/>
        <w:ind w:left="426"/>
        <w:jc w:val="left"/>
        <w:rPr>
          <w:rFonts w:eastAsia="Calibri"/>
          <w:i/>
          <w:sz w:val="20"/>
        </w:rPr>
      </w:pPr>
      <w:r w:rsidRPr="000E1D97">
        <w:rPr>
          <w:rFonts w:eastAsia="Calibri"/>
          <w:i/>
          <w:sz w:val="20"/>
        </w:rPr>
        <w:t>° la réduction de la part des déchets alimentaires et des déchets verts dans les OMr,</w:t>
      </w:r>
    </w:p>
    <w:p w14:paraId="0EA3C008" w14:textId="77777777" w:rsidR="000E1D97" w:rsidRPr="000E1D97" w:rsidRDefault="000E1D97" w:rsidP="000E1D97">
      <w:pPr>
        <w:shd w:val="clear" w:color="auto" w:fill="D9D9D9" w:themeFill="background1" w:themeFillShade="D9"/>
        <w:ind w:left="426"/>
        <w:jc w:val="left"/>
        <w:rPr>
          <w:rFonts w:eastAsia="Calibri"/>
          <w:i/>
          <w:sz w:val="20"/>
        </w:rPr>
      </w:pPr>
      <w:r w:rsidRPr="000E1D97">
        <w:rPr>
          <w:rFonts w:eastAsia="Calibri"/>
          <w:i/>
          <w:sz w:val="20"/>
        </w:rPr>
        <w:t xml:space="preserve">° la baisse visée du ratio de collecte des OMr, </w:t>
      </w:r>
    </w:p>
    <w:p w14:paraId="14EE5734" w14:textId="4E9FD94E" w:rsidR="000E1D97" w:rsidRPr="000E1D97" w:rsidRDefault="000E1D97" w:rsidP="000E1D97">
      <w:pPr>
        <w:shd w:val="clear" w:color="auto" w:fill="D9D9D9" w:themeFill="background1" w:themeFillShade="D9"/>
        <w:ind w:left="426"/>
        <w:jc w:val="left"/>
        <w:rPr>
          <w:rFonts w:eastAsia="Calibri"/>
          <w:i/>
          <w:sz w:val="20"/>
        </w:rPr>
      </w:pPr>
      <w:r w:rsidRPr="000E1D97">
        <w:rPr>
          <w:rFonts w:eastAsia="Calibri"/>
          <w:i/>
          <w:sz w:val="20"/>
        </w:rPr>
        <w:t xml:space="preserve">° la baisse </w:t>
      </w:r>
      <w:r>
        <w:rPr>
          <w:rFonts w:eastAsia="Calibri"/>
          <w:i/>
          <w:sz w:val="20"/>
        </w:rPr>
        <w:t xml:space="preserve">ou le maintien </w:t>
      </w:r>
      <w:r w:rsidRPr="000E1D97">
        <w:rPr>
          <w:rFonts w:eastAsia="Calibri"/>
          <w:i/>
          <w:sz w:val="20"/>
        </w:rPr>
        <w:t>du ratio de collecte du couple [OMr + déchets alimentaires] par rapport au ratio de collecte d’OMr au début de l’opération</w:t>
      </w:r>
    </w:p>
    <w:p w14:paraId="3B0AA423" w14:textId="77777777" w:rsidR="000E1D97" w:rsidRPr="000E1D97" w:rsidRDefault="000E1D97" w:rsidP="000E1D97">
      <w:pPr>
        <w:shd w:val="clear" w:color="auto" w:fill="D9D9D9" w:themeFill="background1" w:themeFillShade="D9"/>
        <w:ind w:left="426"/>
        <w:jc w:val="left"/>
        <w:rPr>
          <w:rFonts w:eastAsia="Calibri"/>
          <w:i/>
          <w:sz w:val="20"/>
        </w:rPr>
      </w:pPr>
      <w:r w:rsidRPr="000E1D97">
        <w:rPr>
          <w:rFonts w:eastAsia="Calibri"/>
          <w:i/>
          <w:sz w:val="20"/>
        </w:rPr>
        <w:t>° la baisse ou le maintien du ratio de collecte des déchets verts,</w:t>
      </w:r>
    </w:p>
    <w:p w14:paraId="4F7B05B3" w14:textId="77777777" w:rsidR="00152265" w:rsidRPr="00152265" w:rsidRDefault="00152265" w:rsidP="00152265">
      <w:pPr>
        <w:shd w:val="clear" w:color="auto" w:fill="D9D9D9" w:themeFill="background1" w:themeFillShade="D9"/>
        <w:ind w:left="426"/>
        <w:jc w:val="left"/>
        <w:rPr>
          <w:rFonts w:eastAsia="Calibri"/>
          <w:i/>
          <w:sz w:val="20"/>
        </w:rPr>
      </w:pPr>
    </w:p>
    <w:p w14:paraId="3D9689B5" w14:textId="409B04BC" w:rsidR="00152265" w:rsidRPr="00152265" w:rsidRDefault="00152265" w:rsidP="00152265">
      <w:pPr>
        <w:shd w:val="clear" w:color="auto" w:fill="D9D9D9" w:themeFill="background1" w:themeFillShade="D9"/>
        <w:ind w:left="426"/>
        <w:jc w:val="left"/>
        <w:rPr>
          <w:rFonts w:eastAsia="Calibri"/>
          <w:i/>
          <w:sz w:val="20"/>
        </w:rPr>
      </w:pPr>
      <w:r w:rsidRPr="00152265">
        <w:rPr>
          <w:rFonts w:eastAsia="Calibri"/>
          <w:i/>
          <w:sz w:val="20"/>
        </w:rPr>
        <w:t>Veiller à ce que les données chiffrées soient en cohérence avec celles présentées en année 0 et année 3 des onglets « perf passées et prévisionnelles » et « indicateurs de suivi » du tableur «GEBIODEC 202</w:t>
      </w:r>
      <w:r w:rsidR="001E3383">
        <w:rPr>
          <w:rFonts w:eastAsia="Calibri"/>
          <w:i/>
          <w:sz w:val="20"/>
        </w:rPr>
        <w:t>2</w:t>
      </w:r>
      <w:r w:rsidRPr="00152265">
        <w:rPr>
          <w:rFonts w:eastAsia="Calibri"/>
          <w:i/>
          <w:sz w:val="20"/>
        </w:rPr>
        <w:t>_performances prévisionnelles»</w:t>
      </w:r>
    </w:p>
    <w:p w14:paraId="13485D5E" w14:textId="77777777" w:rsidR="00152265" w:rsidRPr="00A25087" w:rsidRDefault="00152265" w:rsidP="00471C8A">
      <w:pPr>
        <w:shd w:val="clear" w:color="auto" w:fill="D9D9D9" w:themeFill="background1" w:themeFillShade="D9"/>
        <w:ind w:left="426"/>
        <w:jc w:val="left"/>
        <w:rPr>
          <w:rFonts w:eastAsia="Calibri"/>
          <w:i/>
          <w:sz w:val="20"/>
        </w:rPr>
      </w:pPr>
    </w:p>
    <w:p w14:paraId="4B6A2FF3" w14:textId="77777777" w:rsidR="00A25087" w:rsidRPr="00520FCA" w:rsidRDefault="00A25087" w:rsidP="00471C8A">
      <w:pPr>
        <w:shd w:val="clear" w:color="auto" w:fill="D9D9D9" w:themeFill="background1" w:themeFillShade="D9"/>
        <w:ind w:left="426"/>
        <w:jc w:val="left"/>
        <w:rPr>
          <w:rFonts w:eastAsia="Calibri"/>
          <w:i/>
          <w:sz w:val="20"/>
        </w:rPr>
      </w:pPr>
    </w:p>
    <w:p w14:paraId="4B0365F2" w14:textId="5F2A9298" w:rsidR="006F0043" w:rsidRPr="00520FCA" w:rsidRDefault="006F0043" w:rsidP="00471C8A">
      <w:pPr>
        <w:jc w:val="left"/>
        <w:rPr>
          <w:lang w:eastAsia="en-US"/>
        </w:rPr>
      </w:pPr>
    </w:p>
    <w:p w14:paraId="7F46B133" w14:textId="77777777" w:rsidR="008A46E4" w:rsidRPr="00520FCA" w:rsidRDefault="008A46E4" w:rsidP="00471C8A">
      <w:pPr>
        <w:jc w:val="left"/>
        <w:rPr>
          <w:lang w:eastAsia="en-US"/>
        </w:rPr>
      </w:pPr>
    </w:p>
    <w:p w14:paraId="12C7C111" w14:textId="616B63FA" w:rsidR="001D7D50" w:rsidRPr="00CA5BE9" w:rsidRDefault="00A1616C" w:rsidP="00CA5BE9">
      <w:pPr>
        <w:pStyle w:val="Titre1"/>
        <w:ind w:left="426"/>
      </w:pPr>
      <w:bookmarkStart w:id="11" w:name="_Toc163112"/>
      <w:r w:rsidRPr="00CA5BE9">
        <w:t>Description de l’</w:t>
      </w:r>
      <w:r w:rsidR="00096CE9" w:rsidRPr="00CA5BE9">
        <w:t>opération</w:t>
      </w:r>
      <w:bookmarkEnd w:id="11"/>
    </w:p>
    <w:p w14:paraId="4839EB03" w14:textId="77777777" w:rsidR="008A46E4" w:rsidRPr="00520FCA" w:rsidRDefault="008A46E4" w:rsidP="008A46E4">
      <w:pPr>
        <w:jc w:val="left"/>
        <w:rPr>
          <w:rFonts w:eastAsia="Calibri"/>
          <w:lang w:eastAsia="en-US"/>
        </w:rPr>
      </w:pPr>
    </w:p>
    <w:p w14:paraId="70F9B631" w14:textId="77777777" w:rsidR="008A46E4" w:rsidRPr="00094EE4" w:rsidRDefault="008A46E4" w:rsidP="00094EE4">
      <w:pPr>
        <w:pStyle w:val="Titre2"/>
        <w:ind w:left="426" w:hanging="432"/>
        <w:rPr>
          <w:rFonts w:eastAsia="Calibri"/>
          <w:b/>
        </w:rPr>
      </w:pPr>
      <w:bookmarkStart w:id="12" w:name="_Toc163113"/>
      <w:r w:rsidRPr="00094EE4">
        <w:rPr>
          <w:rFonts w:eastAsia="Calibri"/>
          <w:b/>
        </w:rPr>
        <w:t>Actions de lutte contre le gaspillage alimentaire</w:t>
      </w:r>
      <w:bookmarkEnd w:id="12"/>
    </w:p>
    <w:p w14:paraId="36CF696B" w14:textId="77777777" w:rsidR="008A46E4" w:rsidRPr="00094EE4" w:rsidRDefault="008A46E4" w:rsidP="00094EE4">
      <w:pPr>
        <w:pStyle w:val="Titre3"/>
        <w:ind w:left="993" w:hanging="568"/>
        <w:jc w:val="left"/>
        <w:rPr>
          <w:rFonts w:eastAsia="Calibri"/>
          <w:b/>
          <w:color w:val="auto"/>
        </w:rPr>
      </w:pPr>
      <w:r w:rsidRPr="00094EE4">
        <w:rPr>
          <w:rFonts w:eastAsia="Calibri"/>
          <w:b/>
          <w:color w:val="auto"/>
        </w:rPr>
        <w:t>Description du projet</w:t>
      </w:r>
    </w:p>
    <w:p w14:paraId="5C44BB05" w14:textId="47AE4430" w:rsidR="00474F81" w:rsidRDefault="008A46E4" w:rsidP="00474F81">
      <w:pPr>
        <w:shd w:val="clear" w:color="auto" w:fill="D9D9D9" w:themeFill="background1" w:themeFillShade="D9"/>
        <w:ind w:left="426"/>
        <w:jc w:val="left"/>
        <w:rPr>
          <w:i/>
          <w:sz w:val="20"/>
        </w:rPr>
      </w:pPr>
      <w:r w:rsidRPr="00520FCA">
        <w:rPr>
          <w:i/>
          <w:sz w:val="20"/>
        </w:rPr>
        <w:t xml:space="preserve">Présentation </w:t>
      </w:r>
      <w:r w:rsidR="00474F81">
        <w:rPr>
          <w:i/>
          <w:sz w:val="20"/>
        </w:rPr>
        <w:t xml:space="preserve">des objectifs à 3 ans, </w:t>
      </w:r>
      <w:r w:rsidRPr="00520FCA">
        <w:rPr>
          <w:i/>
          <w:sz w:val="20"/>
        </w:rPr>
        <w:t xml:space="preserve">des actions prévues et </w:t>
      </w:r>
      <w:r w:rsidR="00DD3BF8" w:rsidRPr="00520FCA">
        <w:rPr>
          <w:i/>
          <w:sz w:val="20"/>
        </w:rPr>
        <w:t>des cibles</w:t>
      </w:r>
      <w:r w:rsidRPr="00520FCA">
        <w:rPr>
          <w:i/>
          <w:sz w:val="20"/>
        </w:rPr>
        <w:t xml:space="preserve"> qui feront l’objet d’actions de lutte contre le gaspillage alimentaire</w:t>
      </w:r>
      <w:r w:rsidR="00474F81" w:rsidRPr="00474F81">
        <w:rPr>
          <w:i/>
          <w:sz w:val="20"/>
        </w:rPr>
        <w:t xml:space="preserve"> </w:t>
      </w:r>
      <w:r w:rsidR="00474F81">
        <w:rPr>
          <w:i/>
          <w:sz w:val="20"/>
        </w:rPr>
        <w:t>:</w:t>
      </w:r>
    </w:p>
    <w:p w14:paraId="53C79DEF" w14:textId="35B39146" w:rsidR="00474F81" w:rsidRPr="00F81579" w:rsidRDefault="00474F81" w:rsidP="00474F81">
      <w:pPr>
        <w:shd w:val="clear" w:color="auto" w:fill="D9D9D9" w:themeFill="background1" w:themeFillShade="D9"/>
        <w:ind w:left="426"/>
        <w:jc w:val="left"/>
        <w:rPr>
          <w:i/>
          <w:sz w:val="20"/>
        </w:rPr>
      </w:pPr>
      <w:r w:rsidRPr="00F81579">
        <w:rPr>
          <w:i/>
          <w:sz w:val="20"/>
        </w:rPr>
        <w:t>- restauration publique (</w:t>
      </w:r>
      <w:r w:rsidR="00BA11B9">
        <w:rPr>
          <w:i/>
          <w:sz w:val="20"/>
        </w:rPr>
        <w:t xml:space="preserve">crèches, </w:t>
      </w:r>
      <w:r w:rsidRPr="00F81579">
        <w:rPr>
          <w:i/>
          <w:sz w:val="20"/>
        </w:rPr>
        <w:t>écoles,</w:t>
      </w:r>
      <w:r w:rsidR="00BA11B9">
        <w:rPr>
          <w:i/>
          <w:sz w:val="20"/>
        </w:rPr>
        <w:t xml:space="preserve"> périscolaires,</w:t>
      </w:r>
      <w:r w:rsidRPr="00F81579">
        <w:rPr>
          <w:i/>
          <w:sz w:val="20"/>
        </w:rPr>
        <w:t xml:space="preserve"> EPHAD…)</w:t>
      </w:r>
      <w:r>
        <w:rPr>
          <w:i/>
          <w:sz w:val="20"/>
        </w:rPr>
        <w:t xml:space="preserve"> : </w:t>
      </w:r>
      <w:r w:rsidRPr="00F81579">
        <w:rPr>
          <w:i/>
          <w:sz w:val="20"/>
        </w:rPr>
        <w:t xml:space="preserve">% d’établissements </w:t>
      </w:r>
      <w:r>
        <w:rPr>
          <w:i/>
          <w:sz w:val="20"/>
        </w:rPr>
        <w:t xml:space="preserve">du territoire </w:t>
      </w:r>
      <w:r w:rsidRPr="00F81579">
        <w:rPr>
          <w:i/>
          <w:sz w:val="20"/>
        </w:rPr>
        <w:t>engagés dans une démarche</w:t>
      </w:r>
      <w:r>
        <w:rPr>
          <w:i/>
          <w:sz w:val="20"/>
        </w:rPr>
        <w:t>,</w:t>
      </w:r>
    </w:p>
    <w:p w14:paraId="2C02C1FA" w14:textId="77777777" w:rsidR="00474F81" w:rsidRPr="00F81579" w:rsidRDefault="00474F81" w:rsidP="00474F81">
      <w:pPr>
        <w:shd w:val="clear" w:color="auto" w:fill="D9D9D9" w:themeFill="background1" w:themeFillShade="D9"/>
        <w:ind w:left="426"/>
        <w:jc w:val="left"/>
        <w:rPr>
          <w:i/>
          <w:sz w:val="20"/>
        </w:rPr>
      </w:pPr>
      <w:r w:rsidRPr="00F81579">
        <w:rPr>
          <w:i/>
          <w:sz w:val="20"/>
        </w:rPr>
        <w:t>- restauration privée</w:t>
      </w:r>
      <w:r>
        <w:rPr>
          <w:i/>
          <w:sz w:val="20"/>
        </w:rPr>
        <w:t xml:space="preserve"> : </w:t>
      </w:r>
      <w:r w:rsidRPr="006113E3">
        <w:rPr>
          <w:i/>
          <w:sz w:val="20"/>
        </w:rPr>
        <w:t>nombre d’établissements engagés</w:t>
      </w:r>
      <w:r>
        <w:rPr>
          <w:i/>
          <w:sz w:val="20"/>
        </w:rPr>
        <w:t>,</w:t>
      </w:r>
    </w:p>
    <w:p w14:paraId="00D859BC" w14:textId="144E2F6A" w:rsidR="00474F81" w:rsidRPr="00F81579" w:rsidRDefault="00474F81" w:rsidP="00474F81">
      <w:pPr>
        <w:shd w:val="clear" w:color="auto" w:fill="D9D9D9" w:themeFill="background1" w:themeFillShade="D9"/>
        <w:ind w:left="426"/>
        <w:jc w:val="left"/>
        <w:rPr>
          <w:i/>
          <w:sz w:val="20"/>
        </w:rPr>
      </w:pPr>
      <w:r w:rsidRPr="00F81579">
        <w:rPr>
          <w:i/>
          <w:sz w:val="20"/>
        </w:rPr>
        <w:t>- ménages/grand public</w:t>
      </w:r>
      <w:r>
        <w:rPr>
          <w:i/>
          <w:sz w:val="20"/>
        </w:rPr>
        <w:t xml:space="preserve"> : </w:t>
      </w:r>
      <w:r w:rsidR="00F41D6E" w:rsidRPr="00F81579">
        <w:rPr>
          <w:i/>
          <w:sz w:val="20"/>
        </w:rPr>
        <w:t>nombre de personnes</w:t>
      </w:r>
      <w:r w:rsidRPr="00F81579">
        <w:rPr>
          <w:i/>
          <w:sz w:val="20"/>
        </w:rPr>
        <w:t xml:space="preserve"> sensibilisées</w:t>
      </w:r>
      <w:r>
        <w:rPr>
          <w:i/>
          <w:sz w:val="20"/>
        </w:rPr>
        <w:t>,</w:t>
      </w:r>
    </w:p>
    <w:p w14:paraId="1B5BD0B3" w14:textId="77777777" w:rsidR="00326972" w:rsidRDefault="00474F81" w:rsidP="001A606B">
      <w:pPr>
        <w:shd w:val="clear" w:color="auto" w:fill="D9D9D9" w:themeFill="background1" w:themeFillShade="D9"/>
        <w:ind w:left="426"/>
        <w:jc w:val="left"/>
        <w:rPr>
          <w:i/>
          <w:sz w:val="20"/>
        </w:rPr>
      </w:pPr>
      <w:r w:rsidRPr="00F81579">
        <w:rPr>
          <w:i/>
          <w:sz w:val="20"/>
        </w:rPr>
        <w:t>- autres : préciser</w:t>
      </w:r>
      <w:r w:rsidR="00326972">
        <w:rPr>
          <w:i/>
          <w:sz w:val="20"/>
        </w:rPr>
        <w:t>,</w:t>
      </w:r>
    </w:p>
    <w:p w14:paraId="3EF17401" w14:textId="697DB02C" w:rsidR="001A606B" w:rsidRPr="00520FCA" w:rsidRDefault="00326972" w:rsidP="001A606B">
      <w:pPr>
        <w:shd w:val="clear" w:color="auto" w:fill="D9D9D9" w:themeFill="background1" w:themeFillShade="D9"/>
        <w:ind w:left="426"/>
        <w:jc w:val="left"/>
        <w:rPr>
          <w:i/>
          <w:sz w:val="20"/>
        </w:rPr>
      </w:pPr>
      <w:r>
        <w:rPr>
          <w:i/>
          <w:sz w:val="20"/>
        </w:rPr>
        <w:t xml:space="preserve">- estimation des tonnages </w:t>
      </w:r>
      <w:r w:rsidR="00152265">
        <w:rPr>
          <w:i/>
          <w:sz w:val="20"/>
        </w:rPr>
        <w:t>évités</w:t>
      </w:r>
      <w:r w:rsidR="00474F81" w:rsidRPr="00F81579">
        <w:rPr>
          <w:i/>
          <w:sz w:val="20"/>
        </w:rPr>
        <w:t>.</w:t>
      </w:r>
    </w:p>
    <w:p w14:paraId="1483624D" w14:textId="5F406EBA" w:rsidR="001A606B" w:rsidRPr="00520FCA" w:rsidRDefault="001A606B" w:rsidP="001A606B">
      <w:pPr>
        <w:shd w:val="clear" w:color="auto" w:fill="D9D9D9" w:themeFill="background1" w:themeFillShade="D9"/>
        <w:ind w:left="426"/>
        <w:jc w:val="left"/>
        <w:rPr>
          <w:rFonts w:eastAsia="Calibri"/>
          <w:i/>
          <w:sz w:val="20"/>
        </w:rPr>
      </w:pPr>
    </w:p>
    <w:p w14:paraId="4E0BEBD6" w14:textId="1DD31314" w:rsidR="008A46E4" w:rsidRPr="00520FCA" w:rsidRDefault="001A606B" w:rsidP="001A606B">
      <w:pPr>
        <w:shd w:val="clear" w:color="auto" w:fill="D9D9D9" w:themeFill="background1" w:themeFillShade="D9"/>
        <w:ind w:left="426"/>
        <w:jc w:val="left"/>
        <w:rPr>
          <w:i/>
          <w:sz w:val="20"/>
        </w:rPr>
      </w:pPr>
      <w:r w:rsidRPr="00520FCA">
        <w:rPr>
          <w:rFonts w:eastAsia="Calibri"/>
          <w:i/>
          <w:sz w:val="20"/>
        </w:rPr>
        <w:t>S’agissant de changement de comportement, le taux de participation et plus globalement la réussite des actions étant corrélées à l’effort de communication consenti par la collectivité, l’ADEME demande à ce que le porteur de projet détaille les actions de communication, de sensibilisation, d’animation et de formation envisagées, ainsi que la cible de ces actions (ménages, gros producteurs, établissements de restauration scolaire</w:t>
      </w:r>
      <w:r w:rsidR="00EF3FB0">
        <w:rPr>
          <w:rFonts w:eastAsia="Calibri"/>
          <w:i/>
          <w:sz w:val="20"/>
        </w:rPr>
        <w:t>,</w:t>
      </w:r>
      <w:r w:rsidRPr="00520FCA">
        <w:rPr>
          <w:rFonts w:eastAsia="Calibri"/>
          <w:i/>
          <w:sz w:val="20"/>
        </w:rPr>
        <w:t>…).</w:t>
      </w:r>
    </w:p>
    <w:p w14:paraId="3A6352E6" w14:textId="77777777" w:rsidR="008A46E4" w:rsidRPr="00520FCA" w:rsidRDefault="008A46E4" w:rsidP="008A46E4">
      <w:pPr>
        <w:jc w:val="left"/>
        <w:rPr>
          <w:rFonts w:eastAsia="Calibri"/>
        </w:rPr>
      </w:pPr>
    </w:p>
    <w:p w14:paraId="0F701973" w14:textId="77777777" w:rsidR="008A46E4" w:rsidRPr="00094EE4" w:rsidRDefault="008A46E4" w:rsidP="00094EE4">
      <w:pPr>
        <w:pStyle w:val="Titre3"/>
        <w:ind w:left="993" w:hanging="568"/>
        <w:jc w:val="left"/>
        <w:rPr>
          <w:rFonts w:eastAsia="Calibri"/>
          <w:b/>
          <w:color w:val="auto"/>
        </w:rPr>
      </w:pPr>
      <w:r w:rsidRPr="00094EE4">
        <w:rPr>
          <w:rFonts w:eastAsia="Calibri"/>
          <w:b/>
          <w:color w:val="auto"/>
        </w:rPr>
        <w:t>Moyens humains et matériels déployés</w:t>
      </w:r>
    </w:p>
    <w:p w14:paraId="5A8D06B9" w14:textId="77777777" w:rsidR="008A46E4" w:rsidRPr="00520FCA" w:rsidRDefault="008A46E4" w:rsidP="008A46E4">
      <w:pPr>
        <w:shd w:val="clear" w:color="auto" w:fill="D9D9D9" w:themeFill="background1" w:themeFillShade="D9"/>
        <w:ind w:left="426"/>
        <w:jc w:val="left"/>
        <w:rPr>
          <w:rFonts w:eastAsia="Calibri"/>
          <w:i/>
          <w:sz w:val="20"/>
        </w:rPr>
      </w:pPr>
      <w:r w:rsidRPr="00520FCA">
        <w:rPr>
          <w:rFonts w:eastAsia="Calibri"/>
          <w:i/>
          <w:sz w:val="20"/>
        </w:rPr>
        <w:t>Les moyens matériels et humains nécessaires pour la mise en place des dispositifs et leur animation dans le temps sont à planifier et à décrire dès ce stade du projet.</w:t>
      </w:r>
    </w:p>
    <w:p w14:paraId="6F47DF04" w14:textId="77777777" w:rsidR="008A46E4" w:rsidRPr="00520FCA" w:rsidRDefault="008A46E4" w:rsidP="008A46E4">
      <w:pPr>
        <w:jc w:val="left"/>
        <w:rPr>
          <w:rFonts w:eastAsia="Calibri"/>
        </w:rPr>
      </w:pPr>
    </w:p>
    <w:p w14:paraId="3343874D" w14:textId="77777777" w:rsidR="008A46E4" w:rsidRPr="00094EE4" w:rsidRDefault="008A46E4" w:rsidP="00094EE4">
      <w:pPr>
        <w:pStyle w:val="Titre3"/>
        <w:ind w:left="993" w:hanging="568"/>
        <w:jc w:val="left"/>
        <w:rPr>
          <w:rFonts w:eastAsia="Calibri"/>
          <w:b/>
          <w:color w:val="auto"/>
        </w:rPr>
      </w:pPr>
      <w:r w:rsidRPr="00094EE4">
        <w:rPr>
          <w:rFonts w:eastAsia="Calibri"/>
          <w:b/>
          <w:color w:val="auto"/>
        </w:rPr>
        <w:t>Estimation des coûts</w:t>
      </w:r>
    </w:p>
    <w:p w14:paraId="40AA6FB6" w14:textId="1CBE5441" w:rsidR="008A46E4" w:rsidRDefault="008A46E4" w:rsidP="008A46E4">
      <w:pPr>
        <w:jc w:val="left"/>
        <w:rPr>
          <w:rFonts w:eastAsia="Calibri"/>
          <w:lang w:eastAsia="en-US"/>
        </w:rPr>
      </w:pPr>
    </w:p>
    <w:p w14:paraId="3B245FFB" w14:textId="144DA7E4" w:rsidR="00B16431" w:rsidRDefault="00B16431" w:rsidP="008A46E4">
      <w:pPr>
        <w:jc w:val="left"/>
        <w:rPr>
          <w:rFonts w:eastAsia="Calibri"/>
          <w:lang w:eastAsia="en-US"/>
        </w:rPr>
      </w:pPr>
    </w:p>
    <w:p w14:paraId="022E863C" w14:textId="7666B202" w:rsidR="000E1D97" w:rsidRDefault="000E1D97" w:rsidP="008A46E4">
      <w:pPr>
        <w:jc w:val="left"/>
        <w:rPr>
          <w:rFonts w:eastAsia="Calibri"/>
          <w:lang w:eastAsia="en-US"/>
        </w:rPr>
      </w:pPr>
    </w:p>
    <w:p w14:paraId="658C71AE" w14:textId="55C745F2" w:rsidR="008A46E4" w:rsidRPr="00094EE4" w:rsidRDefault="000E1D97" w:rsidP="00094EE4">
      <w:pPr>
        <w:pStyle w:val="Titre2"/>
        <w:ind w:left="426" w:hanging="432"/>
        <w:rPr>
          <w:rFonts w:eastAsia="Calibri"/>
          <w:b/>
        </w:rPr>
      </w:pPr>
      <w:bookmarkStart w:id="13" w:name="_Toc163114"/>
      <w:r>
        <w:rPr>
          <w:rFonts w:eastAsia="Calibri"/>
          <w:b/>
        </w:rPr>
        <w:t>E</w:t>
      </w:r>
      <w:r w:rsidR="008A46E4" w:rsidRPr="00094EE4">
        <w:rPr>
          <w:rFonts w:eastAsia="Calibri"/>
          <w:b/>
        </w:rPr>
        <w:t>vitement des déchets vert</w:t>
      </w:r>
      <w:r w:rsidR="00DD3BF8" w:rsidRPr="00094EE4">
        <w:rPr>
          <w:rFonts w:eastAsia="Calibri"/>
          <w:b/>
        </w:rPr>
        <w:t>s</w:t>
      </w:r>
      <w:r w:rsidR="008A46E4" w:rsidRPr="00094EE4">
        <w:rPr>
          <w:rFonts w:eastAsia="Calibri"/>
          <w:b/>
        </w:rPr>
        <w:t>/prévention qualitative</w:t>
      </w:r>
      <w:bookmarkEnd w:id="13"/>
    </w:p>
    <w:p w14:paraId="3CC432BB" w14:textId="77777777" w:rsidR="00326972" w:rsidRPr="00094EE4" w:rsidRDefault="00326972" w:rsidP="00094EE4">
      <w:pPr>
        <w:pStyle w:val="Titre3"/>
        <w:ind w:left="993" w:hanging="568"/>
        <w:jc w:val="left"/>
        <w:rPr>
          <w:rFonts w:eastAsia="Calibri"/>
          <w:b/>
          <w:color w:val="auto"/>
        </w:rPr>
      </w:pPr>
      <w:r w:rsidRPr="00094EE4">
        <w:rPr>
          <w:rFonts w:eastAsia="Calibri"/>
          <w:b/>
          <w:color w:val="auto"/>
        </w:rPr>
        <w:t>Description du projet</w:t>
      </w:r>
    </w:p>
    <w:p w14:paraId="4DDAFBB0" w14:textId="77777777" w:rsidR="00326972" w:rsidRDefault="00326972" w:rsidP="00326972">
      <w:pPr>
        <w:shd w:val="clear" w:color="auto" w:fill="D9D9D9" w:themeFill="background1" w:themeFillShade="D9"/>
        <w:ind w:left="426"/>
        <w:jc w:val="left"/>
        <w:rPr>
          <w:rFonts w:eastAsia="Calibri"/>
          <w:i/>
          <w:sz w:val="20"/>
        </w:rPr>
      </w:pPr>
      <w:r w:rsidRPr="00393BCF">
        <w:rPr>
          <w:i/>
          <w:sz w:val="20"/>
        </w:rPr>
        <w:t xml:space="preserve">Présentation </w:t>
      </w:r>
      <w:r>
        <w:rPr>
          <w:i/>
          <w:sz w:val="20"/>
        </w:rPr>
        <w:t>d</w:t>
      </w:r>
      <w:r w:rsidRPr="00393BCF">
        <w:rPr>
          <w:i/>
          <w:sz w:val="20"/>
        </w:rPr>
        <w:t>es objectifs à 3 ans des actions prévues de jardinage au naturel et prévention qualitativ</w:t>
      </w:r>
      <w:r>
        <w:rPr>
          <w:i/>
          <w:sz w:val="20"/>
        </w:rPr>
        <w:t>e :</w:t>
      </w:r>
      <w:r w:rsidRPr="00393BCF">
        <w:rPr>
          <w:rFonts w:eastAsia="Calibri"/>
          <w:i/>
          <w:sz w:val="20"/>
        </w:rPr>
        <w:t xml:space="preserve"> </w:t>
      </w:r>
    </w:p>
    <w:p w14:paraId="64F65AEA" w14:textId="77777777" w:rsidR="00326972" w:rsidRPr="007A103B" w:rsidRDefault="00326972" w:rsidP="00326972">
      <w:pPr>
        <w:shd w:val="clear" w:color="auto" w:fill="D9D9D9" w:themeFill="background1" w:themeFillShade="D9"/>
        <w:ind w:left="426"/>
        <w:jc w:val="left"/>
        <w:rPr>
          <w:i/>
          <w:sz w:val="20"/>
        </w:rPr>
      </w:pPr>
      <w:r>
        <w:rPr>
          <w:i/>
          <w:sz w:val="20"/>
        </w:rPr>
        <w:t>° estimation du tonnage de pesticides de jardinage (emballages vides et non utilisés) parmi les DDS collectés</w:t>
      </w:r>
    </w:p>
    <w:p w14:paraId="5A0AA3E4" w14:textId="77777777" w:rsidR="00326972" w:rsidRPr="007A103B" w:rsidRDefault="00326972" w:rsidP="00326972">
      <w:pPr>
        <w:shd w:val="clear" w:color="auto" w:fill="D9D9D9" w:themeFill="background1" w:themeFillShade="D9"/>
        <w:ind w:left="426"/>
        <w:jc w:val="left"/>
        <w:rPr>
          <w:i/>
          <w:sz w:val="20"/>
        </w:rPr>
      </w:pPr>
      <w:r>
        <w:rPr>
          <w:i/>
          <w:sz w:val="20"/>
        </w:rPr>
        <w:t>° nombre de personnes sensibilisées</w:t>
      </w:r>
    </w:p>
    <w:p w14:paraId="1EB7C9FA" w14:textId="1C063BA2" w:rsidR="00326972" w:rsidRPr="00520FCA" w:rsidRDefault="00326972" w:rsidP="00326972">
      <w:pPr>
        <w:shd w:val="clear" w:color="auto" w:fill="D9D9D9" w:themeFill="background1" w:themeFillShade="D9"/>
        <w:ind w:left="426"/>
        <w:jc w:val="left"/>
        <w:rPr>
          <w:rFonts w:eastAsia="Calibri"/>
        </w:rPr>
      </w:pPr>
      <w:r w:rsidRPr="00520FCA">
        <w:rPr>
          <w:rFonts w:eastAsia="Calibri"/>
          <w:i/>
          <w:sz w:val="20"/>
        </w:rPr>
        <w:t xml:space="preserve">S’agissant de changement de comportement, le taux de participation et plus globalement la réussite des actions étant corrélées à l’effort de communication consenti par la collectivité, l’ADEME demande à ce que le porteur de projet détaille les actions de communication, de </w:t>
      </w:r>
      <w:r w:rsidR="00EF3FB0" w:rsidRPr="00520FCA">
        <w:rPr>
          <w:rFonts w:eastAsia="Calibri"/>
          <w:i/>
          <w:sz w:val="20"/>
        </w:rPr>
        <w:t>sensibilisation, d’animation et de formation envisagées, ainsi que la cible de ces actions (ménages, gros producteurs</w:t>
      </w:r>
      <w:r w:rsidR="00EF3FB0">
        <w:rPr>
          <w:rFonts w:eastAsia="Calibri"/>
          <w:i/>
          <w:sz w:val="20"/>
        </w:rPr>
        <w:t>,</w:t>
      </w:r>
      <w:r w:rsidR="00EF3FB0" w:rsidRPr="00520FCA">
        <w:rPr>
          <w:rFonts w:eastAsia="Calibri"/>
          <w:i/>
          <w:sz w:val="20"/>
        </w:rPr>
        <w:t xml:space="preserve"> </w:t>
      </w:r>
      <w:r w:rsidR="00EF3FB0">
        <w:rPr>
          <w:rFonts w:eastAsia="Calibri"/>
          <w:i/>
          <w:sz w:val="20"/>
        </w:rPr>
        <w:t>…).</w:t>
      </w:r>
    </w:p>
    <w:p w14:paraId="0BCC46E7" w14:textId="77777777" w:rsidR="00326972" w:rsidRPr="00094EE4" w:rsidRDefault="00326972" w:rsidP="00094EE4">
      <w:pPr>
        <w:pStyle w:val="Titre3"/>
        <w:ind w:left="993" w:hanging="568"/>
        <w:jc w:val="left"/>
        <w:rPr>
          <w:rFonts w:eastAsia="Calibri"/>
          <w:b/>
          <w:color w:val="auto"/>
        </w:rPr>
      </w:pPr>
      <w:r w:rsidRPr="00094EE4">
        <w:rPr>
          <w:rFonts w:eastAsia="Calibri"/>
          <w:b/>
          <w:color w:val="auto"/>
        </w:rPr>
        <w:t>Moyens humains et matériels déployés</w:t>
      </w:r>
    </w:p>
    <w:p w14:paraId="36C8BF8B" w14:textId="77777777" w:rsidR="00326972" w:rsidRPr="00520FCA" w:rsidRDefault="00326972" w:rsidP="00326972">
      <w:pPr>
        <w:shd w:val="clear" w:color="auto" w:fill="D9D9D9" w:themeFill="background1" w:themeFillShade="D9"/>
        <w:ind w:left="426"/>
        <w:jc w:val="left"/>
        <w:rPr>
          <w:rFonts w:eastAsia="Calibri"/>
          <w:i/>
          <w:sz w:val="20"/>
        </w:rPr>
      </w:pPr>
      <w:r w:rsidRPr="00520FCA">
        <w:rPr>
          <w:rFonts w:eastAsia="Calibri"/>
          <w:i/>
          <w:sz w:val="20"/>
        </w:rPr>
        <w:t>Les moyens matériels et humains nécessaires pour la mise en place des dispositifs et leur animation dans le temps sont à planifier et à décrire dès ce stade du projet.</w:t>
      </w:r>
    </w:p>
    <w:p w14:paraId="4E69171B" w14:textId="77777777" w:rsidR="00326972" w:rsidRPr="00520FCA" w:rsidRDefault="00326972" w:rsidP="00326972">
      <w:pPr>
        <w:jc w:val="left"/>
        <w:rPr>
          <w:rFonts w:eastAsia="Calibri"/>
        </w:rPr>
      </w:pPr>
    </w:p>
    <w:p w14:paraId="30A837F5" w14:textId="77777777" w:rsidR="00326972" w:rsidRPr="00094EE4" w:rsidRDefault="00326972" w:rsidP="00094EE4">
      <w:pPr>
        <w:pStyle w:val="Titre3"/>
        <w:ind w:left="993" w:hanging="568"/>
        <w:jc w:val="left"/>
        <w:rPr>
          <w:rFonts w:eastAsia="Calibri"/>
          <w:b/>
          <w:color w:val="auto"/>
        </w:rPr>
      </w:pPr>
      <w:r w:rsidRPr="00094EE4">
        <w:rPr>
          <w:rFonts w:eastAsia="Calibri"/>
          <w:b/>
          <w:color w:val="auto"/>
        </w:rPr>
        <w:t>Estimation des coûts</w:t>
      </w:r>
    </w:p>
    <w:p w14:paraId="407780FB" w14:textId="7B595CED" w:rsidR="00326972" w:rsidRDefault="00326972" w:rsidP="00326972">
      <w:pPr>
        <w:jc w:val="left"/>
        <w:rPr>
          <w:lang w:eastAsia="en-US"/>
        </w:rPr>
      </w:pPr>
    </w:p>
    <w:p w14:paraId="2E4EE73C" w14:textId="62A937F9" w:rsidR="00B16431" w:rsidRDefault="00B16431" w:rsidP="00326972">
      <w:pPr>
        <w:jc w:val="left"/>
        <w:rPr>
          <w:lang w:eastAsia="en-US"/>
        </w:rPr>
      </w:pPr>
    </w:p>
    <w:p w14:paraId="10D52A65" w14:textId="77777777" w:rsidR="00B16431" w:rsidRPr="00520FCA" w:rsidRDefault="00B16431" w:rsidP="00326972">
      <w:pPr>
        <w:jc w:val="left"/>
        <w:rPr>
          <w:lang w:eastAsia="en-US"/>
        </w:rPr>
      </w:pPr>
    </w:p>
    <w:p w14:paraId="439BE1E5" w14:textId="77777777" w:rsidR="00326972" w:rsidRPr="00094EE4" w:rsidRDefault="00326972" w:rsidP="00094EE4">
      <w:pPr>
        <w:pStyle w:val="Titre2"/>
        <w:ind w:left="426" w:hanging="432"/>
        <w:rPr>
          <w:rFonts w:eastAsia="Calibri"/>
          <w:b/>
        </w:rPr>
      </w:pPr>
      <w:bookmarkStart w:id="14" w:name="_Toc536671238"/>
      <w:bookmarkStart w:id="15" w:name="_Toc163115"/>
      <w:r w:rsidRPr="00094EE4">
        <w:rPr>
          <w:rFonts w:eastAsia="Calibri"/>
          <w:b/>
        </w:rPr>
        <w:t>Gestion de proximité des biodéchets</w:t>
      </w:r>
      <w:bookmarkEnd w:id="14"/>
      <w:bookmarkEnd w:id="15"/>
    </w:p>
    <w:p w14:paraId="4E35D752" w14:textId="77777777" w:rsidR="00326972" w:rsidRPr="00094EE4" w:rsidRDefault="00326972" w:rsidP="00094EE4">
      <w:pPr>
        <w:pStyle w:val="Titre3"/>
        <w:ind w:left="993" w:hanging="568"/>
        <w:jc w:val="left"/>
        <w:rPr>
          <w:rFonts w:eastAsia="Calibri"/>
          <w:b/>
          <w:color w:val="auto"/>
        </w:rPr>
      </w:pPr>
      <w:r w:rsidRPr="00094EE4">
        <w:rPr>
          <w:rFonts w:eastAsia="Calibri"/>
          <w:b/>
          <w:color w:val="auto"/>
        </w:rPr>
        <w:t>Description du projet</w:t>
      </w:r>
    </w:p>
    <w:p w14:paraId="4097721D" w14:textId="77777777" w:rsidR="002C153A" w:rsidRDefault="002C153A" w:rsidP="002C153A">
      <w:pPr>
        <w:shd w:val="clear" w:color="auto" w:fill="D9D9D9" w:themeFill="background1" w:themeFillShade="D9"/>
        <w:ind w:left="426"/>
        <w:jc w:val="left"/>
        <w:rPr>
          <w:i/>
          <w:sz w:val="20"/>
        </w:rPr>
      </w:pPr>
      <w:r w:rsidRPr="00393BCF">
        <w:rPr>
          <w:i/>
          <w:sz w:val="20"/>
        </w:rPr>
        <w:t>Dans cette partie, le porteur du projet présentera les</w:t>
      </w:r>
      <w:r>
        <w:rPr>
          <w:i/>
          <w:sz w:val="20"/>
        </w:rPr>
        <w:t xml:space="preserve"> moyens déployés et </w:t>
      </w:r>
      <w:r w:rsidRPr="00393BCF">
        <w:rPr>
          <w:i/>
          <w:sz w:val="20"/>
        </w:rPr>
        <w:t>ob</w:t>
      </w:r>
      <w:r>
        <w:rPr>
          <w:i/>
          <w:sz w:val="20"/>
        </w:rPr>
        <w:t>jectifs en fin d’opération :</w:t>
      </w:r>
      <w:r w:rsidRPr="00393BCF">
        <w:rPr>
          <w:i/>
          <w:sz w:val="20"/>
        </w:rPr>
        <w:t xml:space="preserve"> </w:t>
      </w:r>
    </w:p>
    <w:p w14:paraId="0D01AB83" w14:textId="77777777" w:rsidR="002C153A" w:rsidRDefault="002C153A" w:rsidP="002C153A">
      <w:pPr>
        <w:shd w:val="clear" w:color="auto" w:fill="D9D9D9" w:themeFill="background1" w:themeFillShade="D9"/>
        <w:ind w:left="426"/>
        <w:jc w:val="left"/>
        <w:rPr>
          <w:i/>
          <w:sz w:val="20"/>
        </w:rPr>
      </w:pPr>
      <w:r>
        <w:rPr>
          <w:i/>
          <w:sz w:val="20"/>
        </w:rPr>
        <w:t>°</w:t>
      </w:r>
      <w:r w:rsidRPr="00393BCF">
        <w:rPr>
          <w:i/>
          <w:sz w:val="20"/>
        </w:rPr>
        <w:t>les dispositifs de gestion de proximité implantés</w:t>
      </w:r>
      <w:r>
        <w:rPr>
          <w:i/>
          <w:sz w:val="20"/>
        </w:rPr>
        <w:t xml:space="preserve"> (gestion in situ des déchets ligneux</w:t>
      </w:r>
      <w:r w:rsidRPr="00393BCF">
        <w:rPr>
          <w:i/>
          <w:sz w:val="20"/>
        </w:rPr>
        <w:t xml:space="preserve">, </w:t>
      </w:r>
      <w:r>
        <w:rPr>
          <w:i/>
          <w:sz w:val="20"/>
        </w:rPr>
        <w:t>compostage collectif, broyage de déchets ligneux),</w:t>
      </w:r>
    </w:p>
    <w:p w14:paraId="141D866D" w14:textId="77777777" w:rsidR="002C153A" w:rsidRDefault="002C153A" w:rsidP="002C153A">
      <w:pPr>
        <w:shd w:val="clear" w:color="auto" w:fill="D9D9D9" w:themeFill="background1" w:themeFillShade="D9"/>
        <w:ind w:left="426"/>
        <w:jc w:val="left"/>
        <w:rPr>
          <w:i/>
          <w:sz w:val="20"/>
        </w:rPr>
      </w:pPr>
      <w:r>
        <w:rPr>
          <w:rFonts w:ascii="Calibri" w:hAnsi="Calibri" w:cs="Calibri"/>
          <w:i/>
          <w:sz w:val="20"/>
        </w:rPr>
        <w:t>°</w:t>
      </w:r>
      <w:r w:rsidRPr="00C56BB4">
        <w:rPr>
          <w:i/>
          <w:sz w:val="20"/>
        </w:rPr>
        <w:t>les moyens humains internes et externes à la structure (nombre de personnes)</w:t>
      </w:r>
    </w:p>
    <w:p w14:paraId="4BBAC22A" w14:textId="77777777" w:rsidR="002C153A" w:rsidRPr="009858DE" w:rsidRDefault="002C153A" w:rsidP="002C153A">
      <w:pPr>
        <w:shd w:val="clear" w:color="auto" w:fill="D9D9D9" w:themeFill="background1" w:themeFillShade="D9"/>
        <w:ind w:left="426"/>
        <w:jc w:val="left"/>
        <w:rPr>
          <w:rFonts w:eastAsia="Calibri"/>
          <w:i/>
          <w:sz w:val="20"/>
        </w:rPr>
      </w:pPr>
      <w:r>
        <w:rPr>
          <w:rFonts w:eastAsia="Calibri"/>
          <w:i/>
          <w:sz w:val="20"/>
        </w:rPr>
        <w:t>°</w:t>
      </w:r>
      <w:r w:rsidRPr="009858DE">
        <w:rPr>
          <w:rFonts w:eastAsia="Calibri"/>
          <w:i/>
          <w:sz w:val="20"/>
        </w:rPr>
        <w:t>Organisation de l’équipe projet – lien avec les autres services de la collectivité</w:t>
      </w:r>
    </w:p>
    <w:p w14:paraId="56B7926F" w14:textId="77777777" w:rsidR="002C153A" w:rsidRPr="00C56BB4" w:rsidRDefault="002C153A" w:rsidP="002C153A">
      <w:pPr>
        <w:shd w:val="clear" w:color="auto" w:fill="D9D9D9" w:themeFill="background1" w:themeFillShade="D9"/>
        <w:ind w:left="426"/>
        <w:jc w:val="left"/>
        <w:rPr>
          <w:i/>
          <w:sz w:val="20"/>
        </w:rPr>
      </w:pPr>
      <w:r>
        <w:rPr>
          <w:i/>
          <w:sz w:val="20"/>
        </w:rPr>
        <w:t>°</w:t>
      </w:r>
      <w:r w:rsidRPr="00393BCF">
        <w:rPr>
          <w:i/>
          <w:sz w:val="20"/>
        </w:rPr>
        <w:t>les modalités de suivi</w:t>
      </w:r>
      <w:r>
        <w:rPr>
          <w:i/>
          <w:sz w:val="20"/>
        </w:rPr>
        <w:t xml:space="preserve"> et d’animation,</w:t>
      </w:r>
    </w:p>
    <w:p w14:paraId="5B79899C" w14:textId="77777777" w:rsidR="002C153A" w:rsidRDefault="002C153A" w:rsidP="002C153A">
      <w:pPr>
        <w:shd w:val="clear" w:color="auto" w:fill="D9D9D9" w:themeFill="background1" w:themeFillShade="D9"/>
        <w:ind w:left="426"/>
        <w:jc w:val="left"/>
        <w:rPr>
          <w:i/>
          <w:sz w:val="20"/>
        </w:rPr>
      </w:pPr>
      <w:r w:rsidRPr="00393BCF">
        <w:rPr>
          <w:i/>
          <w:sz w:val="20"/>
        </w:rPr>
        <w:t xml:space="preserve"> </w:t>
      </w:r>
      <w:r>
        <w:rPr>
          <w:i/>
          <w:sz w:val="20"/>
        </w:rPr>
        <w:t>°</w:t>
      </w:r>
      <w:r w:rsidRPr="00393BCF">
        <w:rPr>
          <w:i/>
          <w:sz w:val="20"/>
        </w:rPr>
        <w:t>le nombre d’équipements installés</w:t>
      </w:r>
      <w:r>
        <w:rPr>
          <w:i/>
          <w:sz w:val="20"/>
        </w:rPr>
        <w:t>,</w:t>
      </w:r>
    </w:p>
    <w:p w14:paraId="60A104FB" w14:textId="77777777" w:rsidR="002C153A" w:rsidRDefault="002C153A" w:rsidP="002C153A">
      <w:pPr>
        <w:shd w:val="clear" w:color="auto" w:fill="D9D9D9" w:themeFill="background1" w:themeFillShade="D9"/>
        <w:ind w:left="426"/>
        <w:jc w:val="left"/>
        <w:rPr>
          <w:i/>
          <w:sz w:val="20"/>
        </w:rPr>
      </w:pPr>
      <w:r>
        <w:rPr>
          <w:i/>
          <w:sz w:val="20"/>
        </w:rPr>
        <w:t>°</w:t>
      </w:r>
      <w:r w:rsidRPr="00393BCF">
        <w:rPr>
          <w:i/>
          <w:sz w:val="20"/>
        </w:rPr>
        <w:t>la population visée par ces dispositifs,</w:t>
      </w:r>
    </w:p>
    <w:p w14:paraId="1C48ECD3" w14:textId="77777777" w:rsidR="002C153A" w:rsidRPr="00393BCF" w:rsidRDefault="002C153A" w:rsidP="002C153A">
      <w:pPr>
        <w:shd w:val="clear" w:color="auto" w:fill="D9D9D9" w:themeFill="background1" w:themeFillShade="D9"/>
        <w:ind w:left="426"/>
        <w:jc w:val="left"/>
        <w:rPr>
          <w:i/>
          <w:sz w:val="20"/>
        </w:rPr>
      </w:pPr>
      <w:r>
        <w:rPr>
          <w:i/>
          <w:sz w:val="20"/>
        </w:rPr>
        <w:t>°</w:t>
      </w:r>
      <w:r w:rsidRPr="00393BCF">
        <w:rPr>
          <w:i/>
          <w:sz w:val="20"/>
        </w:rPr>
        <w:t>l</w:t>
      </w:r>
      <w:r>
        <w:rPr>
          <w:i/>
          <w:sz w:val="20"/>
        </w:rPr>
        <w:t>’estimation de</w:t>
      </w:r>
      <w:r w:rsidRPr="00393BCF">
        <w:rPr>
          <w:i/>
          <w:sz w:val="20"/>
        </w:rPr>
        <w:t xml:space="preserve">s tonnages détournés visés par la mise en place de ces solutions. </w:t>
      </w:r>
    </w:p>
    <w:p w14:paraId="34B213C0" w14:textId="77777777" w:rsidR="002C153A" w:rsidRDefault="002C153A" w:rsidP="002C153A">
      <w:pPr>
        <w:shd w:val="clear" w:color="auto" w:fill="D9D9D9" w:themeFill="background1" w:themeFillShade="D9"/>
        <w:ind w:left="426"/>
        <w:jc w:val="left"/>
        <w:rPr>
          <w:rFonts w:eastAsia="Calibri"/>
          <w:i/>
          <w:sz w:val="20"/>
        </w:rPr>
      </w:pPr>
    </w:p>
    <w:p w14:paraId="2EAC6FF6" w14:textId="77777777" w:rsidR="002C153A" w:rsidRDefault="002C153A" w:rsidP="002C153A">
      <w:pPr>
        <w:shd w:val="clear" w:color="auto" w:fill="D9D9D9" w:themeFill="background1" w:themeFillShade="D9"/>
        <w:ind w:left="426"/>
        <w:jc w:val="left"/>
        <w:rPr>
          <w:rFonts w:eastAsia="Calibri"/>
          <w:i/>
          <w:sz w:val="20"/>
        </w:rPr>
      </w:pPr>
      <w:r>
        <w:rPr>
          <w:rFonts w:eastAsia="Calibri"/>
          <w:i/>
          <w:sz w:val="20"/>
        </w:rPr>
        <w:t>D</w:t>
      </w:r>
      <w:r w:rsidRPr="00520FCA">
        <w:rPr>
          <w:rFonts w:eastAsia="Calibri"/>
          <w:i/>
          <w:sz w:val="20"/>
        </w:rPr>
        <w:t>ans l’hypothèse où le porteur de projet propose différentes solutions techniques fonction de la typologie d’habitat ou des producteurs de biodéchets, un tableau de synthèse est proposé ci-</w:t>
      </w:r>
      <w:r>
        <w:rPr>
          <w:rFonts w:eastAsia="Calibri"/>
          <w:i/>
          <w:sz w:val="20"/>
        </w:rPr>
        <w:t>dessous</w:t>
      </w:r>
      <w:r w:rsidRPr="00520FCA">
        <w:rPr>
          <w:rFonts w:eastAsia="Calibri"/>
          <w:i/>
          <w:sz w:val="20"/>
        </w:rPr>
        <w:t> ;</w:t>
      </w:r>
    </w:p>
    <w:p w14:paraId="28500796" w14:textId="77777777" w:rsidR="002C153A" w:rsidRDefault="002C153A" w:rsidP="002C153A">
      <w:pPr>
        <w:shd w:val="clear" w:color="auto" w:fill="D9D9D9" w:themeFill="background1" w:themeFillShade="D9"/>
        <w:ind w:left="426"/>
        <w:jc w:val="left"/>
        <w:rPr>
          <w:rFonts w:eastAsia="Calibri"/>
          <w:i/>
          <w:sz w:val="20"/>
        </w:rPr>
      </w:pPr>
    </w:p>
    <w:p w14:paraId="213FC974" w14:textId="77777777" w:rsidR="002C153A" w:rsidRPr="00393BCF" w:rsidRDefault="002C153A" w:rsidP="002C153A">
      <w:pPr>
        <w:shd w:val="clear" w:color="auto" w:fill="D9D9D9" w:themeFill="background1" w:themeFillShade="D9"/>
        <w:ind w:left="426"/>
        <w:jc w:val="left"/>
        <w:rPr>
          <w:i/>
          <w:sz w:val="20"/>
        </w:rPr>
      </w:pPr>
      <w:r w:rsidRPr="00393BCF">
        <w:rPr>
          <w:rFonts w:eastAsia="Calibri"/>
          <w:i/>
          <w:sz w:val="20"/>
        </w:rPr>
        <w:t>S’agissant de changement de comportement, le taux de participation et plus globalement la réussite des actions étant corrélée à l’effort d</w:t>
      </w:r>
      <w:r>
        <w:rPr>
          <w:rFonts w:eastAsia="Calibri"/>
          <w:i/>
          <w:sz w:val="20"/>
        </w:rPr>
        <w:t>’animation</w:t>
      </w:r>
      <w:r w:rsidRPr="00393BCF">
        <w:rPr>
          <w:rFonts w:eastAsia="Calibri"/>
          <w:i/>
          <w:sz w:val="20"/>
        </w:rPr>
        <w:t xml:space="preserve"> consenti par la collectivité, l’ADEME demande à ce que le porteur de projet détaille les actions de communication, de sensibilisation, d’animation et de formation envisagées, ainsi que la cible de ces actions (ménages, gros producteurs, établissements de restauration scolaire…).</w:t>
      </w:r>
    </w:p>
    <w:p w14:paraId="27203751" w14:textId="77777777" w:rsidR="002C153A" w:rsidRPr="009858DE" w:rsidRDefault="002C153A" w:rsidP="002C153A">
      <w:pPr>
        <w:shd w:val="clear" w:color="auto" w:fill="D9D9D9" w:themeFill="background1" w:themeFillShade="D9"/>
        <w:ind w:left="426"/>
        <w:jc w:val="left"/>
        <w:rPr>
          <w:rFonts w:eastAsia="Calibri"/>
          <w:i/>
          <w:sz w:val="20"/>
        </w:rPr>
      </w:pPr>
    </w:p>
    <w:p w14:paraId="19F6DF8B" w14:textId="2D610B29" w:rsidR="002C153A" w:rsidRPr="009858DE" w:rsidRDefault="002C153A" w:rsidP="002C153A">
      <w:pPr>
        <w:shd w:val="clear" w:color="auto" w:fill="D9D9D9" w:themeFill="background1" w:themeFillShade="D9"/>
        <w:ind w:left="426"/>
        <w:jc w:val="left"/>
        <w:rPr>
          <w:rFonts w:eastAsia="Calibri"/>
          <w:i/>
          <w:sz w:val="20"/>
        </w:rPr>
      </w:pPr>
      <w:r>
        <w:rPr>
          <w:rFonts w:eastAsia="Calibri"/>
          <w:i/>
          <w:sz w:val="20"/>
        </w:rPr>
        <w:t>En particulier, l</w:t>
      </w:r>
      <w:r w:rsidRPr="009858DE">
        <w:rPr>
          <w:rFonts w:eastAsia="Calibri"/>
          <w:i/>
          <w:sz w:val="20"/>
        </w:rPr>
        <w:t>e porteur de projet précisera les actions de formation</w:t>
      </w:r>
      <w:r w:rsidRPr="000D3C46">
        <w:rPr>
          <w:rFonts w:eastAsia="Calibri"/>
          <w:i/>
          <w:sz w:val="20"/>
        </w:rPr>
        <w:t xml:space="preserve"> </w:t>
      </w:r>
      <w:r w:rsidRPr="009858DE">
        <w:rPr>
          <w:rFonts w:eastAsia="Calibri"/>
          <w:i/>
          <w:sz w:val="20"/>
        </w:rPr>
        <w:t>qu’il co</w:t>
      </w:r>
      <w:r>
        <w:rPr>
          <w:rFonts w:eastAsia="Calibri"/>
          <w:i/>
          <w:sz w:val="20"/>
        </w:rPr>
        <w:t xml:space="preserve">mpte mettre en place </w:t>
      </w:r>
      <w:r w:rsidRPr="009858DE">
        <w:rPr>
          <w:rFonts w:eastAsia="Calibri"/>
          <w:i/>
          <w:sz w:val="20"/>
        </w:rPr>
        <w:t>en lien avec le</w:t>
      </w:r>
      <w:r w:rsidR="000D4D3F">
        <w:rPr>
          <w:rFonts w:eastAsia="Calibri"/>
          <w:i/>
          <w:sz w:val="20"/>
        </w:rPr>
        <w:t>s r</w:t>
      </w:r>
      <w:r w:rsidRPr="009858DE">
        <w:rPr>
          <w:rFonts w:eastAsia="Calibri"/>
          <w:i/>
          <w:sz w:val="20"/>
        </w:rPr>
        <w:t>éférentiel</w:t>
      </w:r>
      <w:r w:rsidR="000D4D3F">
        <w:rPr>
          <w:rFonts w:eastAsia="Calibri"/>
          <w:i/>
          <w:sz w:val="20"/>
        </w:rPr>
        <w:t>s</w:t>
      </w:r>
      <w:r w:rsidRPr="009858DE">
        <w:rPr>
          <w:rFonts w:eastAsia="Calibri"/>
          <w:i/>
          <w:sz w:val="20"/>
        </w:rPr>
        <w:t xml:space="preserve"> acteurs/formations porté</w:t>
      </w:r>
      <w:r w:rsidR="00EB2AEF">
        <w:rPr>
          <w:rFonts w:eastAsia="Calibri"/>
          <w:i/>
          <w:sz w:val="20"/>
        </w:rPr>
        <w:t>s</w:t>
      </w:r>
      <w:r w:rsidRPr="009858DE">
        <w:rPr>
          <w:rFonts w:eastAsia="Calibri"/>
          <w:i/>
          <w:sz w:val="20"/>
        </w:rPr>
        <w:t xml:space="preserve"> par Réseau compost citoyen</w:t>
      </w:r>
      <w:r>
        <w:rPr>
          <w:rFonts w:eastAsia="Calibri"/>
          <w:i/>
          <w:sz w:val="20"/>
        </w:rPr>
        <w:t xml:space="preserve"> et </w:t>
      </w:r>
      <w:r w:rsidR="00EB2AEF">
        <w:rPr>
          <w:rFonts w:eastAsia="Calibri"/>
          <w:i/>
          <w:sz w:val="20"/>
        </w:rPr>
        <w:t>l</w:t>
      </w:r>
      <w:r>
        <w:rPr>
          <w:rFonts w:eastAsia="Calibri"/>
          <w:i/>
          <w:sz w:val="20"/>
        </w:rPr>
        <w:t>es prestataires chartés :</w:t>
      </w:r>
    </w:p>
    <w:p w14:paraId="2EEA850E" w14:textId="77777777" w:rsidR="002C153A" w:rsidRPr="009858DE" w:rsidRDefault="002C153A" w:rsidP="002C153A">
      <w:pPr>
        <w:shd w:val="clear" w:color="auto" w:fill="D9D9D9" w:themeFill="background1" w:themeFillShade="D9"/>
        <w:ind w:left="426"/>
        <w:jc w:val="left"/>
        <w:rPr>
          <w:rFonts w:eastAsia="Calibri"/>
          <w:i/>
          <w:sz w:val="20"/>
        </w:rPr>
      </w:pPr>
      <w:r>
        <w:rPr>
          <w:rFonts w:eastAsia="Calibri"/>
          <w:i/>
          <w:sz w:val="20"/>
        </w:rPr>
        <w:t>°type et nombre de f</w:t>
      </w:r>
      <w:r w:rsidRPr="009858DE">
        <w:rPr>
          <w:rFonts w:eastAsia="Calibri"/>
          <w:i/>
          <w:sz w:val="20"/>
        </w:rPr>
        <w:t>ormation</w:t>
      </w:r>
      <w:r>
        <w:rPr>
          <w:rFonts w:eastAsia="Calibri"/>
          <w:i/>
          <w:sz w:val="20"/>
        </w:rPr>
        <w:t>s</w:t>
      </w:r>
      <w:r w:rsidRPr="009858DE">
        <w:rPr>
          <w:rFonts w:eastAsia="Calibri"/>
          <w:i/>
          <w:sz w:val="20"/>
        </w:rPr>
        <w:t xml:space="preserve"> des agents, des élus, des acteurs du territoire</w:t>
      </w:r>
      <w:r>
        <w:rPr>
          <w:rFonts w:eastAsia="Calibri"/>
          <w:i/>
          <w:sz w:val="20"/>
        </w:rPr>
        <w:t>,</w:t>
      </w:r>
    </w:p>
    <w:p w14:paraId="0E7650A3" w14:textId="77777777" w:rsidR="00D31686" w:rsidRPr="00393BCF" w:rsidRDefault="00D31686" w:rsidP="00326972">
      <w:pPr>
        <w:shd w:val="clear" w:color="auto" w:fill="D9D9D9" w:themeFill="background1" w:themeFillShade="D9"/>
        <w:ind w:left="426"/>
        <w:jc w:val="left"/>
        <w:rPr>
          <w:i/>
          <w:sz w:val="20"/>
        </w:rPr>
      </w:pPr>
    </w:p>
    <w:p w14:paraId="783C7807" w14:textId="77777777" w:rsidR="008A46E4" w:rsidRPr="00520FCA" w:rsidRDefault="008A46E4" w:rsidP="008A46E4">
      <w:pPr>
        <w:jc w:val="left"/>
        <w:rPr>
          <w:rFonts w:eastAsia="Calibri"/>
        </w:rPr>
      </w:pPr>
    </w:p>
    <w:p w14:paraId="42D58BDF" w14:textId="77777777" w:rsidR="008A46E4" w:rsidRPr="00094EE4" w:rsidRDefault="008A46E4" w:rsidP="00094EE4">
      <w:pPr>
        <w:pStyle w:val="Titre3"/>
        <w:ind w:left="993" w:hanging="568"/>
        <w:jc w:val="left"/>
        <w:rPr>
          <w:rFonts w:eastAsia="Calibri"/>
          <w:b/>
          <w:color w:val="auto"/>
        </w:rPr>
      </w:pPr>
      <w:r w:rsidRPr="00094EE4">
        <w:rPr>
          <w:rFonts w:eastAsia="Calibri"/>
          <w:b/>
          <w:color w:val="auto"/>
        </w:rPr>
        <w:t>Moyens humains et matériels déployés</w:t>
      </w:r>
    </w:p>
    <w:p w14:paraId="6DEF5DD2" w14:textId="77777777" w:rsidR="00A12A08" w:rsidRDefault="00A12A08" w:rsidP="008A46E4">
      <w:pPr>
        <w:shd w:val="clear" w:color="auto" w:fill="D9D9D9" w:themeFill="background1" w:themeFillShade="D9"/>
        <w:ind w:left="426"/>
        <w:jc w:val="left"/>
        <w:rPr>
          <w:rFonts w:eastAsia="Calibri"/>
          <w:i/>
          <w:sz w:val="20"/>
        </w:rPr>
      </w:pPr>
    </w:p>
    <w:p w14:paraId="5A3F1E9F" w14:textId="77777777" w:rsidR="00D31686" w:rsidRDefault="008A46E4" w:rsidP="00D31686">
      <w:pPr>
        <w:shd w:val="clear" w:color="auto" w:fill="D9D9D9" w:themeFill="background1" w:themeFillShade="D9"/>
        <w:ind w:left="426"/>
        <w:jc w:val="left"/>
        <w:rPr>
          <w:rFonts w:eastAsia="Calibri"/>
          <w:i/>
          <w:sz w:val="20"/>
        </w:rPr>
      </w:pPr>
      <w:r w:rsidRPr="00520FCA">
        <w:rPr>
          <w:rFonts w:eastAsia="Calibri"/>
          <w:i/>
          <w:sz w:val="20"/>
        </w:rPr>
        <w:t>Les moyens matériels et humains nécessaires pour la mise en place des dispositifs de gestion de proximité et leur animation dans le temps sont à planifier et à décrire dès ce stade du projet.</w:t>
      </w:r>
    </w:p>
    <w:p w14:paraId="0E6E4C12" w14:textId="77777777" w:rsidR="00D31686" w:rsidRPr="00793DBC" w:rsidRDefault="00D31686" w:rsidP="00D31686">
      <w:pPr>
        <w:shd w:val="clear" w:color="auto" w:fill="D9D9D9" w:themeFill="background1" w:themeFillShade="D9"/>
        <w:ind w:left="426"/>
        <w:jc w:val="left"/>
        <w:rPr>
          <w:rFonts w:eastAsia="Calibri"/>
          <w:i/>
          <w:sz w:val="20"/>
        </w:rPr>
      </w:pPr>
    </w:p>
    <w:p w14:paraId="2C667603" w14:textId="77777777" w:rsidR="008A46E4" w:rsidRPr="00520FCA" w:rsidRDefault="008A46E4" w:rsidP="008A46E4">
      <w:pPr>
        <w:jc w:val="left"/>
        <w:rPr>
          <w:rFonts w:eastAsia="Calibri"/>
        </w:rPr>
      </w:pPr>
    </w:p>
    <w:p w14:paraId="71CA11E6" w14:textId="77777777" w:rsidR="008A46E4" w:rsidRPr="00094EE4" w:rsidRDefault="008A46E4" w:rsidP="00094EE4">
      <w:pPr>
        <w:pStyle w:val="Titre3"/>
        <w:ind w:left="993" w:hanging="568"/>
        <w:jc w:val="left"/>
        <w:rPr>
          <w:rFonts w:eastAsia="Calibri"/>
          <w:b/>
          <w:color w:val="auto"/>
        </w:rPr>
      </w:pPr>
      <w:r w:rsidRPr="00094EE4">
        <w:rPr>
          <w:rFonts w:eastAsia="Calibri"/>
          <w:b/>
          <w:color w:val="auto"/>
        </w:rPr>
        <w:t>Estimation des coûts</w:t>
      </w:r>
    </w:p>
    <w:p w14:paraId="701DA953" w14:textId="77777777" w:rsidR="008A46E4" w:rsidRPr="00520FCA" w:rsidRDefault="008A46E4" w:rsidP="008A46E4">
      <w:pPr>
        <w:shd w:val="clear" w:color="auto" w:fill="D9D9D9" w:themeFill="background1" w:themeFillShade="D9"/>
        <w:ind w:left="426"/>
        <w:jc w:val="left"/>
        <w:rPr>
          <w:rFonts w:eastAsia="Calibri"/>
        </w:rPr>
      </w:pPr>
      <w:r w:rsidRPr="00520FCA">
        <w:rPr>
          <w:i/>
          <w:sz w:val="20"/>
        </w:rPr>
        <w:t>Le porteur du projet présentera l’estimation des coûts tant côté investissement que côté moyens humains.</w:t>
      </w:r>
    </w:p>
    <w:p w14:paraId="473B2E63" w14:textId="015BAE46" w:rsidR="008A46E4" w:rsidRDefault="008A46E4" w:rsidP="008A46E4">
      <w:pPr>
        <w:rPr>
          <w:rFonts w:eastAsia="Calibri"/>
          <w:lang w:eastAsia="en-US"/>
        </w:rPr>
      </w:pPr>
    </w:p>
    <w:p w14:paraId="353961BD" w14:textId="77777777" w:rsidR="00B16431" w:rsidRDefault="00B16431" w:rsidP="008A46E4">
      <w:pPr>
        <w:rPr>
          <w:rFonts w:eastAsia="Calibri"/>
          <w:lang w:eastAsia="en-US"/>
        </w:rPr>
      </w:pPr>
    </w:p>
    <w:p w14:paraId="44FD3FA7" w14:textId="77777777" w:rsidR="00326972" w:rsidRPr="00520FCA" w:rsidRDefault="00326972" w:rsidP="008A46E4">
      <w:pPr>
        <w:rPr>
          <w:rFonts w:eastAsia="Calibri"/>
          <w:lang w:eastAsia="en-US"/>
        </w:rPr>
      </w:pPr>
    </w:p>
    <w:p w14:paraId="1D553B5B" w14:textId="00FE4EEE" w:rsidR="00420FDE" w:rsidRPr="00094EE4" w:rsidRDefault="00420FDE" w:rsidP="00094EE4">
      <w:pPr>
        <w:pStyle w:val="Titre2"/>
        <w:ind w:left="426" w:hanging="426"/>
        <w:rPr>
          <w:rFonts w:eastAsia="Calibri"/>
          <w:b/>
        </w:rPr>
      </w:pPr>
      <w:bookmarkStart w:id="16" w:name="_Toc163116"/>
      <w:r w:rsidRPr="00094EE4">
        <w:rPr>
          <w:rFonts w:eastAsia="Calibri"/>
          <w:b/>
        </w:rPr>
        <w:t>Collecte séparée des biodéchets</w:t>
      </w:r>
      <w:bookmarkEnd w:id="16"/>
    </w:p>
    <w:p w14:paraId="0A5C39EB" w14:textId="48F29544" w:rsidR="00D90FAF" w:rsidRPr="00094EE4" w:rsidRDefault="00D90FAF" w:rsidP="00094EE4">
      <w:pPr>
        <w:pStyle w:val="Titre3"/>
        <w:ind w:left="993" w:hanging="568"/>
        <w:jc w:val="left"/>
        <w:rPr>
          <w:rFonts w:eastAsia="Calibri"/>
          <w:b/>
          <w:color w:val="auto"/>
        </w:rPr>
      </w:pPr>
      <w:r w:rsidRPr="00094EE4">
        <w:rPr>
          <w:rFonts w:eastAsia="Calibri"/>
          <w:b/>
          <w:color w:val="auto"/>
        </w:rPr>
        <w:t>Description de la collecte</w:t>
      </w:r>
    </w:p>
    <w:p w14:paraId="590B75F3" w14:textId="410AB993" w:rsidR="003D56ED" w:rsidRPr="00520FCA" w:rsidRDefault="003D56ED" w:rsidP="00471C8A">
      <w:pPr>
        <w:shd w:val="clear" w:color="auto" w:fill="D9D9D9" w:themeFill="background1" w:themeFillShade="D9"/>
        <w:ind w:left="426"/>
        <w:jc w:val="left"/>
        <w:rPr>
          <w:rFonts w:eastAsia="Calibri"/>
          <w:i/>
          <w:sz w:val="20"/>
        </w:rPr>
      </w:pPr>
      <w:r w:rsidRPr="00520FCA">
        <w:rPr>
          <w:rFonts w:eastAsia="Calibri"/>
          <w:i/>
          <w:sz w:val="20"/>
        </w:rPr>
        <w:t>Dans cette partie, le porteur de projet devra décrire l’organisation</w:t>
      </w:r>
      <w:r w:rsidR="00D31686">
        <w:rPr>
          <w:rFonts w:eastAsia="Calibri"/>
          <w:i/>
          <w:sz w:val="20"/>
        </w:rPr>
        <w:t xml:space="preserve"> (et le cas échéant l’extension envisagée) </w:t>
      </w:r>
      <w:r w:rsidRPr="00520FCA">
        <w:rPr>
          <w:rFonts w:eastAsia="Calibri"/>
          <w:i/>
          <w:sz w:val="20"/>
        </w:rPr>
        <w:t>de la collecte séparée des biodéchets et les modifications qu’elle entraine sur la gestion des autres flux de déchets. Plus précisément, des détails devront être apportés sur :</w:t>
      </w:r>
    </w:p>
    <w:p w14:paraId="2C9D0342" w14:textId="77F81CA4" w:rsidR="00B9218C" w:rsidRDefault="003D56ED" w:rsidP="00471C8A">
      <w:pPr>
        <w:shd w:val="clear" w:color="auto" w:fill="D9D9D9" w:themeFill="background1" w:themeFillShade="D9"/>
        <w:ind w:left="426"/>
        <w:jc w:val="left"/>
        <w:rPr>
          <w:rFonts w:eastAsia="Calibri"/>
          <w:i/>
          <w:sz w:val="20"/>
        </w:rPr>
      </w:pPr>
      <w:r w:rsidRPr="00520FCA">
        <w:rPr>
          <w:rFonts w:eastAsia="Calibri"/>
          <w:i/>
          <w:sz w:val="20"/>
        </w:rPr>
        <w:t xml:space="preserve">   - </w:t>
      </w:r>
      <w:r w:rsidR="00B9218C" w:rsidRPr="00520FCA">
        <w:rPr>
          <w:rFonts w:eastAsia="Calibri"/>
          <w:i/>
          <w:sz w:val="20"/>
        </w:rPr>
        <w:t>les modalités de collecte des biodéchets (mode de collecte, fréquence, population desservie…)</w:t>
      </w:r>
      <w:r w:rsidR="001353B0" w:rsidRPr="00520FCA">
        <w:rPr>
          <w:rFonts w:eastAsia="Calibri"/>
          <w:i/>
          <w:sz w:val="20"/>
        </w:rPr>
        <w:t> ; dans l’hypothèse où le porteur de projet propose différentes solutions techniques fonction de la typologie d’habitat ou des producteurs de biodéchets, un tableau de</w:t>
      </w:r>
      <w:r w:rsidR="00A04572" w:rsidRPr="00520FCA">
        <w:rPr>
          <w:rFonts w:eastAsia="Calibri"/>
          <w:i/>
          <w:sz w:val="20"/>
        </w:rPr>
        <w:t xml:space="preserve"> synthèse est proposé ci-</w:t>
      </w:r>
      <w:r w:rsidR="00670D0C">
        <w:rPr>
          <w:rFonts w:eastAsia="Calibri"/>
          <w:i/>
          <w:sz w:val="20"/>
        </w:rPr>
        <w:t>dessous</w:t>
      </w:r>
      <w:r w:rsidR="00A04572" w:rsidRPr="00520FCA">
        <w:rPr>
          <w:rFonts w:eastAsia="Calibri"/>
          <w:i/>
          <w:sz w:val="20"/>
        </w:rPr>
        <w:t>) ;</w:t>
      </w:r>
    </w:p>
    <w:p w14:paraId="1D9DF4F1" w14:textId="2D8302B5" w:rsidR="00B9218C" w:rsidRPr="00520FCA" w:rsidRDefault="00B9218C" w:rsidP="00471C8A">
      <w:pPr>
        <w:shd w:val="clear" w:color="auto" w:fill="D9D9D9" w:themeFill="background1" w:themeFillShade="D9"/>
        <w:ind w:left="426"/>
        <w:jc w:val="left"/>
        <w:rPr>
          <w:rFonts w:eastAsia="Calibri"/>
          <w:i/>
          <w:sz w:val="20"/>
        </w:rPr>
      </w:pPr>
      <w:r w:rsidRPr="00520FCA">
        <w:rPr>
          <w:rFonts w:eastAsia="Calibri"/>
          <w:i/>
          <w:sz w:val="20"/>
        </w:rPr>
        <w:tab/>
        <w:t xml:space="preserve">- </w:t>
      </w:r>
      <w:r w:rsidR="00A66EBE" w:rsidRPr="00520FCA">
        <w:rPr>
          <w:rFonts w:eastAsia="Calibri"/>
          <w:i/>
          <w:sz w:val="20"/>
        </w:rPr>
        <w:t>p</w:t>
      </w:r>
      <w:r w:rsidRPr="00520FCA">
        <w:rPr>
          <w:rFonts w:eastAsia="Calibri"/>
          <w:i/>
          <w:sz w:val="20"/>
        </w:rPr>
        <w:t>our la collecte des biodéchets prévue en points d’apport volontaire (PAV</w:t>
      </w:r>
      <w:r w:rsidR="00A66EBE" w:rsidRPr="00520FCA">
        <w:rPr>
          <w:rFonts w:eastAsia="Calibri"/>
          <w:i/>
          <w:sz w:val="20"/>
        </w:rPr>
        <w:t>)</w:t>
      </w:r>
      <w:r w:rsidRPr="00520FCA">
        <w:rPr>
          <w:rFonts w:eastAsia="Calibri"/>
          <w:i/>
          <w:sz w:val="20"/>
        </w:rPr>
        <w:t> : l’implantation de</w:t>
      </w:r>
      <w:r w:rsidR="008A46E4" w:rsidRPr="00520FCA">
        <w:rPr>
          <w:rFonts w:eastAsia="Calibri"/>
          <w:i/>
          <w:sz w:val="20"/>
        </w:rPr>
        <w:t xml:space="preserve"> </w:t>
      </w:r>
      <w:r w:rsidRPr="00520FCA">
        <w:rPr>
          <w:rFonts w:eastAsia="Calibri"/>
          <w:i/>
          <w:sz w:val="20"/>
        </w:rPr>
        <w:t>ces points, le nombre de foyers desservis par chacun des PAV, et la distance moyenne des foyers aux PAV)</w:t>
      </w:r>
      <w:r w:rsidR="00A04572" w:rsidRPr="00520FCA">
        <w:rPr>
          <w:rFonts w:eastAsia="Calibri"/>
          <w:i/>
          <w:sz w:val="20"/>
        </w:rPr>
        <w:t> ;</w:t>
      </w:r>
    </w:p>
    <w:p w14:paraId="6910D7D6" w14:textId="7853D7B6" w:rsidR="00A66EBE" w:rsidRPr="00520FCA" w:rsidRDefault="00A66EBE" w:rsidP="00471C8A">
      <w:pPr>
        <w:shd w:val="clear" w:color="auto" w:fill="D9D9D9" w:themeFill="background1" w:themeFillShade="D9"/>
        <w:ind w:left="426"/>
        <w:jc w:val="left"/>
        <w:rPr>
          <w:rFonts w:eastAsia="Calibri"/>
          <w:i/>
          <w:sz w:val="20"/>
        </w:rPr>
      </w:pPr>
      <w:r w:rsidRPr="00520FCA">
        <w:rPr>
          <w:rFonts w:eastAsia="Calibri"/>
          <w:i/>
          <w:sz w:val="20"/>
        </w:rPr>
        <w:t xml:space="preserve">   - le taux visé de participation des ménages à la collecte séparée des biodéchets ainsi que le ratio estimé en kg des biodéchets collectés/habitant/an. La distinction déchets alimentaires / déchets verts doit impérativement être faite dans le cas où les consignes d</w:t>
      </w:r>
      <w:r w:rsidR="00A04572" w:rsidRPr="00520FCA">
        <w:rPr>
          <w:rFonts w:eastAsia="Calibri"/>
          <w:i/>
          <w:sz w:val="20"/>
        </w:rPr>
        <w:t>e tri inclues les déchets verts ;</w:t>
      </w:r>
    </w:p>
    <w:p w14:paraId="73EBA674" w14:textId="7F32F331" w:rsidR="001353B0" w:rsidRPr="00520FCA" w:rsidRDefault="00A66EBE" w:rsidP="00471C8A">
      <w:pPr>
        <w:shd w:val="clear" w:color="auto" w:fill="D9D9D9" w:themeFill="background1" w:themeFillShade="D9"/>
        <w:ind w:left="426"/>
        <w:jc w:val="left"/>
        <w:rPr>
          <w:rFonts w:eastAsia="Calibri"/>
          <w:i/>
          <w:sz w:val="20"/>
        </w:rPr>
      </w:pPr>
      <w:r w:rsidRPr="00520FCA">
        <w:rPr>
          <w:rFonts w:eastAsia="Calibri"/>
          <w:i/>
          <w:sz w:val="20"/>
        </w:rPr>
        <w:t xml:space="preserve">   - </w:t>
      </w:r>
      <w:r w:rsidR="001353B0" w:rsidRPr="00520FCA">
        <w:rPr>
          <w:rFonts w:eastAsia="Calibri"/>
          <w:i/>
          <w:sz w:val="20"/>
        </w:rPr>
        <w:t>l</w:t>
      </w:r>
      <w:r w:rsidRPr="00520FCA">
        <w:rPr>
          <w:rFonts w:eastAsia="Calibri"/>
          <w:i/>
          <w:sz w:val="20"/>
        </w:rPr>
        <w:t>’exutoire des flux de biodéchets collectés séparément (plateforme de compostage, unité de méthanisation, capacité à absorber les flux supplémentaires, coût de traitement, distance à laquelle le site se situe, agréments sanitaires pour traiter des sous-produits</w:t>
      </w:r>
      <w:r w:rsidR="00A04572" w:rsidRPr="00520FCA">
        <w:rPr>
          <w:rFonts w:eastAsia="Calibri"/>
          <w:i/>
          <w:sz w:val="20"/>
        </w:rPr>
        <w:t xml:space="preserve"> animaux dont le site dispose…) ;</w:t>
      </w:r>
    </w:p>
    <w:p w14:paraId="57C778B5" w14:textId="624D7422" w:rsidR="001353B0" w:rsidRPr="00520FCA" w:rsidRDefault="001353B0" w:rsidP="00471C8A">
      <w:pPr>
        <w:shd w:val="clear" w:color="auto" w:fill="D9D9D9" w:themeFill="background1" w:themeFillShade="D9"/>
        <w:ind w:left="426"/>
        <w:jc w:val="left"/>
        <w:rPr>
          <w:rFonts w:eastAsia="Calibri"/>
          <w:i/>
          <w:sz w:val="20"/>
        </w:rPr>
      </w:pPr>
      <w:r w:rsidRPr="00520FCA">
        <w:rPr>
          <w:rFonts w:eastAsia="Calibri"/>
          <w:i/>
          <w:sz w:val="20"/>
        </w:rPr>
        <w:t xml:space="preserve">   - l’estimati</w:t>
      </w:r>
      <w:r w:rsidR="00EB2AEF">
        <w:rPr>
          <w:rFonts w:eastAsia="Calibri"/>
          <w:i/>
          <w:sz w:val="20"/>
        </w:rPr>
        <w:t xml:space="preserve">on des gisements des biodéchets </w:t>
      </w:r>
      <w:r w:rsidRPr="00520FCA">
        <w:rPr>
          <w:rFonts w:eastAsia="Calibri"/>
          <w:i/>
          <w:sz w:val="20"/>
        </w:rPr>
        <w:t>pouvant être capté</w:t>
      </w:r>
      <w:r w:rsidR="00D31686">
        <w:rPr>
          <w:rFonts w:eastAsia="Calibri"/>
          <w:i/>
          <w:sz w:val="20"/>
        </w:rPr>
        <w:t>s</w:t>
      </w:r>
      <w:r w:rsidR="00EB2AEF">
        <w:rPr>
          <w:rFonts w:eastAsia="Calibri"/>
          <w:i/>
          <w:sz w:val="20"/>
        </w:rPr>
        <w:t>. Liste des déchets exclus</w:t>
      </w:r>
      <w:r w:rsidR="00A04572" w:rsidRPr="00520FCA">
        <w:rPr>
          <w:rFonts w:eastAsia="Calibri"/>
          <w:i/>
          <w:sz w:val="20"/>
        </w:rPr>
        <w:t> ;</w:t>
      </w:r>
      <w:r w:rsidRPr="00520FCA">
        <w:rPr>
          <w:rFonts w:eastAsia="Calibri"/>
          <w:i/>
          <w:sz w:val="20"/>
        </w:rPr>
        <w:t>)</w:t>
      </w:r>
    </w:p>
    <w:p w14:paraId="75D99AC8" w14:textId="589097E9" w:rsidR="00A66EBE" w:rsidRPr="00520FCA" w:rsidRDefault="00A66EBE" w:rsidP="00471C8A">
      <w:pPr>
        <w:shd w:val="clear" w:color="auto" w:fill="D9D9D9" w:themeFill="background1" w:themeFillShade="D9"/>
        <w:ind w:left="426"/>
        <w:jc w:val="left"/>
        <w:rPr>
          <w:rFonts w:eastAsia="Calibri"/>
          <w:i/>
          <w:sz w:val="20"/>
        </w:rPr>
      </w:pPr>
      <w:r w:rsidRPr="00520FCA">
        <w:rPr>
          <w:rFonts w:eastAsia="Calibri"/>
          <w:i/>
          <w:sz w:val="20"/>
        </w:rPr>
        <w:t xml:space="preserve">   - l’estimation chiffrée de la réduction de la part des biodéchets dans les ordures ménagères résiduelles, sui</w:t>
      </w:r>
      <w:r w:rsidR="00A04572" w:rsidRPr="00520FCA">
        <w:rPr>
          <w:rFonts w:eastAsia="Calibri"/>
          <w:i/>
          <w:sz w:val="20"/>
        </w:rPr>
        <w:t>te à la mise en œuvre du projet ;</w:t>
      </w:r>
    </w:p>
    <w:p w14:paraId="4BBD07FF" w14:textId="69729C05" w:rsidR="003D56ED" w:rsidRPr="00520FCA" w:rsidRDefault="00B9218C" w:rsidP="00471C8A">
      <w:pPr>
        <w:shd w:val="clear" w:color="auto" w:fill="D9D9D9" w:themeFill="background1" w:themeFillShade="D9"/>
        <w:ind w:left="426"/>
        <w:jc w:val="left"/>
        <w:rPr>
          <w:rFonts w:eastAsia="Calibri"/>
          <w:i/>
          <w:sz w:val="20"/>
        </w:rPr>
      </w:pPr>
      <w:r w:rsidRPr="00520FCA">
        <w:rPr>
          <w:rFonts w:eastAsia="Calibri"/>
          <w:i/>
          <w:sz w:val="20"/>
        </w:rPr>
        <w:t xml:space="preserve">   - </w:t>
      </w:r>
      <w:r w:rsidR="003D56ED" w:rsidRPr="00520FCA">
        <w:rPr>
          <w:rFonts w:eastAsia="Calibri"/>
          <w:i/>
          <w:sz w:val="20"/>
        </w:rPr>
        <w:t xml:space="preserve">les </w:t>
      </w:r>
      <w:r w:rsidR="00264396">
        <w:rPr>
          <w:rFonts w:eastAsia="Calibri"/>
          <w:i/>
          <w:sz w:val="20"/>
        </w:rPr>
        <w:t xml:space="preserve">éventuelles </w:t>
      </w:r>
      <w:r w:rsidR="003D56ED" w:rsidRPr="00520FCA">
        <w:rPr>
          <w:rFonts w:eastAsia="Calibri"/>
          <w:i/>
          <w:sz w:val="20"/>
        </w:rPr>
        <w:t>modifications de fréquence et des tournées de collecte</w:t>
      </w:r>
      <w:r w:rsidR="00264396">
        <w:rPr>
          <w:rFonts w:eastAsia="Calibri"/>
          <w:i/>
          <w:sz w:val="20"/>
        </w:rPr>
        <w:t xml:space="preserve"> des OMr</w:t>
      </w:r>
      <w:r w:rsidR="003D56ED" w:rsidRPr="00520FCA">
        <w:rPr>
          <w:rFonts w:eastAsia="Calibri"/>
          <w:i/>
          <w:sz w:val="20"/>
        </w:rPr>
        <w:t xml:space="preserve">, suite à la mise en place de la </w:t>
      </w:r>
      <w:r w:rsidR="00A04572" w:rsidRPr="00520FCA">
        <w:rPr>
          <w:rFonts w:eastAsia="Calibri"/>
          <w:i/>
          <w:sz w:val="20"/>
        </w:rPr>
        <w:t>collecte séparée des biodéchets ;</w:t>
      </w:r>
    </w:p>
    <w:p w14:paraId="2262ADD0" w14:textId="78F804C0" w:rsidR="003D56ED" w:rsidRPr="00520FCA" w:rsidRDefault="003D56ED" w:rsidP="00471C8A">
      <w:pPr>
        <w:shd w:val="clear" w:color="auto" w:fill="D9D9D9" w:themeFill="background1" w:themeFillShade="D9"/>
        <w:ind w:left="426"/>
        <w:jc w:val="left"/>
        <w:rPr>
          <w:rFonts w:eastAsia="Calibri"/>
          <w:i/>
          <w:sz w:val="20"/>
          <w:highlight w:val="yellow"/>
        </w:rPr>
      </w:pPr>
    </w:p>
    <w:p w14:paraId="2D582DA4" w14:textId="1E50C718" w:rsidR="00326972" w:rsidRDefault="001353B0" w:rsidP="00471C8A">
      <w:pPr>
        <w:shd w:val="clear" w:color="auto" w:fill="D9D9D9" w:themeFill="background1" w:themeFillShade="D9"/>
        <w:ind w:left="426"/>
        <w:jc w:val="left"/>
        <w:rPr>
          <w:rFonts w:eastAsia="Calibri"/>
          <w:i/>
          <w:sz w:val="20"/>
        </w:rPr>
      </w:pPr>
      <w:r w:rsidRPr="00520FCA">
        <w:rPr>
          <w:rFonts w:eastAsia="Calibri"/>
          <w:i/>
          <w:sz w:val="20"/>
        </w:rPr>
        <w:t>Le taux de participation et plus globalement la réussite des opérations de collecte séparée des biodéchets étant corrélé à l’effort de communication consenti par la collectivité, l’ADEME demande à ce que le porteur de projet détaille les actions de communication</w:t>
      </w:r>
      <w:r w:rsidR="001A606B" w:rsidRPr="00520FCA">
        <w:rPr>
          <w:rFonts w:eastAsia="Calibri"/>
          <w:i/>
          <w:sz w:val="20"/>
        </w:rPr>
        <w:t>,</w:t>
      </w:r>
      <w:r w:rsidRPr="00520FCA">
        <w:rPr>
          <w:rFonts w:eastAsia="Calibri"/>
          <w:i/>
          <w:sz w:val="20"/>
        </w:rPr>
        <w:t xml:space="preserve"> de sensibilisation</w:t>
      </w:r>
      <w:r w:rsidR="001A606B" w:rsidRPr="00520FCA">
        <w:rPr>
          <w:rFonts w:eastAsia="Calibri"/>
          <w:i/>
          <w:sz w:val="20"/>
        </w:rPr>
        <w:t>, d’animation et de formation</w:t>
      </w:r>
      <w:r w:rsidRPr="00520FCA">
        <w:rPr>
          <w:rFonts w:eastAsia="Calibri"/>
          <w:i/>
          <w:sz w:val="20"/>
        </w:rPr>
        <w:t xml:space="preserve"> envisagées, ainsi que la cible de ces actions (ménages, gros producteurs, établissements de restauration scolaire…).</w:t>
      </w:r>
      <w:r w:rsidR="00A04572" w:rsidRPr="00520FCA">
        <w:rPr>
          <w:rFonts w:eastAsia="Calibri"/>
          <w:i/>
          <w:sz w:val="20"/>
        </w:rPr>
        <w:t xml:space="preserve"> Les modalités de distribution des équipements de pré-collecte et de collecte devront également être mentionnées.</w:t>
      </w:r>
    </w:p>
    <w:p w14:paraId="1BF2B7CA" w14:textId="77777777" w:rsidR="00D31686" w:rsidRDefault="00D31686" w:rsidP="00471C8A">
      <w:pPr>
        <w:shd w:val="clear" w:color="auto" w:fill="D9D9D9" w:themeFill="background1" w:themeFillShade="D9"/>
        <w:ind w:left="426"/>
        <w:jc w:val="left"/>
        <w:rPr>
          <w:rFonts w:eastAsia="Calibri"/>
          <w:i/>
          <w:sz w:val="20"/>
        </w:rPr>
      </w:pPr>
    </w:p>
    <w:p w14:paraId="7B0F8B76" w14:textId="22EE8BB7" w:rsidR="00326972" w:rsidRDefault="00326972" w:rsidP="00326972">
      <w:pPr>
        <w:rPr>
          <w:rFonts w:eastAsia="Calibri"/>
          <w:lang w:eastAsia="en-US"/>
        </w:rPr>
      </w:pPr>
    </w:p>
    <w:p w14:paraId="6E9C1EE7" w14:textId="77777777" w:rsidR="00326972" w:rsidRPr="00094EE4" w:rsidRDefault="00326972" w:rsidP="00094EE4">
      <w:pPr>
        <w:keepNext/>
        <w:keepLines/>
        <w:numPr>
          <w:ilvl w:val="2"/>
          <w:numId w:val="1"/>
        </w:numPr>
        <w:spacing w:before="40"/>
        <w:ind w:left="993" w:hanging="568"/>
        <w:outlineLvl w:val="2"/>
        <w:rPr>
          <w:rFonts w:eastAsia="Calibri" w:cstheme="majorBidi"/>
          <w:b/>
          <w:smallCaps/>
          <w:color w:val="000000" w:themeColor="text1"/>
          <w:sz w:val="20"/>
          <w:szCs w:val="24"/>
        </w:rPr>
      </w:pPr>
      <w:r w:rsidRPr="00094EE4">
        <w:rPr>
          <w:rFonts w:eastAsia="Calibri" w:cstheme="majorBidi"/>
          <w:b/>
          <w:color w:val="000000" w:themeColor="text1"/>
          <w:sz w:val="20"/>
          <w:szCs w:val="24"/>
        </w:rPr>
        <w:t>Moyens humains et matériels déployés</w:t>
      </w:r>
    </w:p>
    <w:p w14:paraId="765A70B6" w14:textId="77777777" w:rsidR="00326972" w:rsidRPr="00326972" w:rsidRDefault="00326972" w:rsidP="00326972">
      <w:pPr>
        <w:shd w:val="clear" w:color="auto" w:fill="D9D9D9" w:themeFill="background1" w:themeFillShade="D9"/>
        <w:ind w:left="426"/>
        <w:jc w:val="left"/>
        <w:rPr>
          <w:rFonts w:eastAsia="Calibri"/>
          <w:i/>
          <w:sz w:val="20"/>
        </w:rPr>
      </w:pPr>
      <w:r w:rsidRPr="00326972">
        <w:rPr>
          <w:rFonts w:eastAsia="Calibri"/>
          <w:i/>
          <w:sz w:val="20"/>
        </w:rPr>
        <w:t>Les moyens matériels et humains nécessaires pour la pré-collecte et la collecte des biodéchets sont à planifier et à décrire dès ce stade du projet. Devront donc être précisé :</w:t>
      </w:r>
    </w:p>
    <w:p w14:paraId="06A2EC6F" w14:textId="77777777" w:rsidR="00326972" w:rsidRPr="00326972" w:rsidRDefault="00326972" w:rsidP="00326972">
      <w:pPr>
        <w:shd w:val="clear" w:color="auto" w:fill="D9D9D9" w:themeFill="background1" w:themeFillShade="D9"/>
        <w:ind w:left="426"/>
        <w:jc w:val="left"/>
        <w:rPr>
          <w:rFonts w:eastAsia="Calibri"/>
          <w:i/>
          <w:sz w:val="20"/>
        </w:rPr>
      </w:pPr>
      <w:r w:rsidRPr="00326972">
        <w:rPr>
          <w:rFonts w:eastAsia="Calibri"/>
          <w:sz w:val="20"/>
        </w:rPr>
        <w:t xml:space="preserve">    </w:t>
      </w:r>
      <w:r w:rsidRPr="00326972">
        <w:rPr>
          <w:rFonts w:eastAsia="Calibri"/>
          <w:i/>
          <w:sz w:val="20"/>
        </w:rPr>
        <w:t>- les matériels de pré-collecte et de collecte (bioseaux, sacs, bacs, conteneurs…) qui seront distribués, les éventuelles adaptations des bennes nécessaires</w:t>
      </w:r>
    </w:p>
    <w:p w14:paraId="33550A9C" w14:textId="77777777" w:rsidR="00326972" w:rsidRPr="00326972" w:rsidRDefault="00326972" w:rsidP="00326972">
      <w:pPr>
        <w:shd w:val="clear" w:color="auto" w:fill="D9D9D9" w:themeFill="background1" w:themeFillShade="D9"/>
        <w:ind w:left="426"/>
        <w:jc w:val="left"/>
        <w:rPr>
          <w:rFonts w:eastAsia="Calibri"/>
          <w:i/>
          <w:sz w:val="20"/>
        </w:rPr>
      </w:pPr>
      <w:r w:rsidRPr="00326972">
        <w:rPr>
          <w:rFonts w:eastAsia="Calibri"/>
          <w:i/>
          <w:sz w:val="20"/>
        </w:rPr>
        <w:t xml:space="preserve">   - les moyens humains internes et externes à la structure mobilisés (nombre d’ETP).</w:t>
      </w:r>
    </w:p>
    <w:p w14:paraId="6084C38F" w14:textId="77777777" w:rsidR="00326972" w:rsidRPr="00326972" w:rsidRDefault="00326972" w:rsidP="00326972">
      <w:pPr>
        <w:shd w:val="clear" w:color="auto" w:fill="D9D9D9" w:themeFill="background1" w:themeFillShade="D9"/>
        <w:ind w:left="426"/>
        <w:jc w:val="left"/>
        <w:rPr>
          <w:rFonts w:eastAsia="Calibri"/>
          <w:i/>
          <w:sz w:val="20"/>
        </w:rPr>
      </w:pPr>
    </w:p>
    <w:p w14:paraId="604F2A53" w14:textId="7423658E" w:rsidR="00326972" w:rsidRPr="00326972" w:rsidRDefault="00326972" w:rsidP="00326972">
      <w:pPr>
        <w:shd w:val="clear" w:color="auto" w:fill="D9D9D9" w:themeFill="background1" w:themeFillShade="D9"/>
        <w:ind w:left="426"/>
        <w:jc w:val="left"/>
        <w:rPr>
          <w:rFonts w:eastAsia="Calibri"/>
          <w:i/>
          <w:sz w:val="20"/>
        </w:rPr>
      </w:pPr>
      <w:r w:rsidRPr="00326972">
        <w:rPr>
          <w:rFonts w:eastAsia="Calibri"/>
          <w:i/>
          <w:sz w:val="20"/>
        </w:rPr>
        <w:t>Le porteur de projet précisera également les actions de formation et de sensibilisation qu’il compte mettre en place :</w:t>
      </w:r>
    </w:p>
    <w:p w14:paraId="5817A923" w14:textId="77777777" w:rsidR="00326972" w:rsidRPr="00326972" w:rsidRDefault="00326972" w:rsidP="00326972">
      <w:pPr>
        <w:shd w:val="clear" w:color="auto" w:fill="D9D9D9" w:themeFill="background1" w:themeFillShade="D9"/>
        <w:ind w:left="426"/>
        <w:jc w:val="left"/>
        <w:rPr>
          <w:rFonts w:eastAsia="Calibri"/>
          <w:i/>
          <w:sz w:val="20"/>
        </w:rPr>
      </w:pPr>
      <w:r w:rsidRPr="00326972">
        <w:rPr>
          <w:rFonts w:eastAsia="Calibri"/>
          <w:i/>
          <w:sz w:val="20"/>
        </w:rPr>
        <w:t xml:space="preserve">   - Formation des agents, des élus, des acteurs du territoire avant lancement de la collecte séparée</w:t>
      </w:r>
    </w:p>
    <w:p w14:paraId="1EC08EA4" w14:textId="0392B039" w:rsidR="00326972" w:rsidRDefault="00326972" w:rsidP="00326972">
      <w:pPr>
        <w:shd w:val="clear" w:color="auto" w:fill="D9D9D9" w:themeFill="background1" w:themeFillShade="D9"/>
        <w:ind w:left="426"/>
        <w:jc w:val="left"/>
        <w:rPr>
          <w:rFonts w:eastAsia="Calibri"/>
          <w:i/>
          <w:sz w:val="20"/>
        </w:rPr>
      </w:pPr>
      <w:r w:rsidRPr="00326972">
        <w:rPr>
          <w:rFonts w:eastAsia="Calibri"/>
          <w:i/>
          <w:sz w:val="20"/>
        </w:rPr>
        <w:t xml:space="preserve">   - Organisation de l’équipe projet – lien avec les autres services de la collectivité</w:t>
      </w:r>
    </w:p>
    <w:p w14:paraId="2D7F2844" w14:textId="77777777" w:rsidR="00D31686" w:rsidRPr="00326972" w:rsidRDefault="00D31686" w:rsidP="00326972">
      <w:pPr>
        <w:shd w:val="clear" w:color="auto" w:fill="D9D9D9" w:themeFill="background1" w:themeFillShade="D9"/>
        <w:ind w:left="426"/>
        <w:jc w:val="left"/>
        <w:rPr>
          <w:rFonts w:eastAsia="Calibri"/>
          <w:i/>
          <w:sz w:val="20"/>
        </w:rPr>
      </w:pPr>
    </w:p>
    <w:p w14:paraId="5C2CE4C5" w14:textId="77777777" w:rsidR="00326972" w:rsidRPr="00326972" w:rsidRDefault="00326972" w:rsidP="00326972">
      <w:pPr>
        <w:jc w:val="left"/>
      </w:pPr>
    </w:p>
    <w:p w14:paraId="41514670" w14:textId="77777777" w:rsidR="00326972" w:rsidRPr="00094EE4" w:rsidRDefault="00326972" w:rsidP="00094EE4">
      <w:pPr>
        <w:keepNext/>
        <w:keepLines/>
        <w:numPr>
          <w:ilvl w:val="2"/>
          <w:numId w:val="1"/>
        </w:numPr>
        <w:spacing w:before="40"/>
        <w:ind w:left="993" w:hanging="568"/>
        <w:jc w:val="left"/>
        <w:outlineLvl w:val="2"/>
        <w:rPr>
          <w:rFonts w:eastAsia="Calibri" w:cstheme="majorBidi"/>
          <w:b/>
          <w:smallCaps/>
          <w:sz w:val="20"/>
          <w:szCs w:val="24"/>
        </w:rPr>
      </w:pPr>
      <w:r w:rsidRPr="00094EE4">
        <w:rPr>
          <w:rFonts w:eastAsia="Calibri" w:cstheme="majorBidi"/>
          <w:b/>
          <w:sz w:val="20"/>
          <w:szCs w:val="24"/>
        </w:rPr>
        <w:t>Estimation des coûts</w:t>
      </w:r>
    </w:p>
    <w:p w14:paraId="66080D9A" w14:textId="77777777" w:rsidR="00326972" w:rsidRPr="00326972" w:rsidRDefault="00326972" w:rsidP="00326972">
      <w:pPr>
        <w:shd w:val="clear" w:color="auto" w:fill="D9D9D9" w:themeFill="background1" w:themeFillShade="D9"/>
        <w:ind w:left="426"/>
        <w:jc w:val="left"/>
        <w:rPr>
          <w:i/>
          <w:sz w:val="20"/>
        </w:rPr>
      </w:pPr>
      <w:r w:rsidRPr="00326972">
        <w:rPr>
          <w:i/>
          <w:sz w:val="20"/>
        </w:rPr>
        <w:t>Le porteur du projet présentera l’estimation des coûts de collecte avec comparaison aux coûts de l’organisation préexistante et au regard des autres coûts de collecte et de traitement des déchets. Les gains sur le traitement du flux OMr devront être estimés ; pour cela, le porteur de projet s’appuiera sur ses matrices des coûts.</w:t>
      </w:r>
    </w:p>
    <w:p w14:paraId="5DFEC1C2" w14:textId="77777777" w:rsidR="00326972" w:rsidRPr="00326972" w:rsidRDefault="00326972" w:rsidP="00326972">
      <w:pPr>
        <w:shd w:val="clear" w:color="auto" w:fill="D9D9D9" w:themeFill="background1" w:themeFillShade="D9"/>
        <w:ind w:left="426"/>
        <w:jc w:val="left"/>
        <w:rPr>
          <w:i/>
          <w:sz w:val="20"/>
        </w:rPr>
      </w:pPr>
      <w:r w:rsidRPr="00326972">
        <w:rPr>
          <w:i/>
          <w:sz w:val="20"/>
        </w:rPr>
        <w:t>En résumé, devront figurer ci-après : le coût de traitement des biodéchets (€/t), le coût global de gestion des flux collectés par le service public avant et après la mise en place de la collecte séparée.</w:t>
      </w:r>
    </w:p>
    <w:p w14:paraId="115C1023" w14:textId="77777777" w:rsidR="00326972" w:rsidRPr="00326972" w:rsidRDefault="00326972" w:rsidP="00326972">
      <w:pPr>
        <w:shd w:val="clear" w:color="auto" w:fill="D9D9D9" w:themeFill="background1" w:themeFillShade="D9"/>
        <w:ind w:left="426"/>
        <w:jc w:val="left"/>
        <w:rPr>
          <w:i/>
          <w:sz w:val="20"/>
        </w:rPr>
      </w:pPr>
      <w:r w:rsidRPr="00326972">
        <w:rPr>
          <w:i/>
          <w:sz w:val="20"/>
        </w:rPr>
        <w:t>La minimisation des coûts de collecte doit être recherchée.</w:t>
      </w:r>
    </w:p>
    <w:p w14:paraId="13E3CE55" w14:textId="58F1DF5C" w:rsidR="00326972" w:rsidRDefault="00326972" w:rsidP="00326972">
      <w:pPr>
        <w:shd w:val="clear" w:color="auto" w:fill="D9D9D9" w:themeFill="background1" w:themeFillShade="D9"/>
        <w:ind w:left="426"/>
        <w:jc w:val="left"/>
        <w:rPr>
          <w:i/>
          <w:sz w:val="20"/>
        </w:rPr>
      </w:pPr>
      <w:r w:rsidRPr="00326972">
        <w:rPr>
          <w:i/>
          <w:sz w:val="20"/>
        </w:rPr>
        <w:t xml:space="preserve">En sus, le porteur de projet précisera les modalités de financement du </w:t>
      </w:r>
      <w:r w:rsidR="00220D22">
        <w:rPr>
          <w:i/>
          <w:sz w:val="20"/>
        </w:rPr>
        <w:t>SPPG DMA</w:t>
      </w:r>
      <w:r w:rsidRPr="00326972">
        <w:rPr>
          <w:i/>
          <w:sz w:val="20"/>
        </w:rPr>
        <w:t xml:space="preserve"> et en particulier la facturation des professionnels utilisant le service (si la collectivité envisage de desservir des professionnels par le service de collecte séparée des biodéchets).</w:t>
      </w:r>
    </w:p>
    <w:p w14:paraId="5212B818" w14:textId="77777777" w:rsidR="00D31686" w:rsidRPr="00326972" w:rsidRDefault="00D31686" w:rsidP="00326972">
      <w:pPr>
        <w:shd w:val="clear" w:color="auto" w:fill="D9D9D9" w:themeFill="background1" w:themeFillShade="D9"/>
        <w:ind w:left="426"/>
        <w:jc w:val="left"/>
        <w:rPr>
          <w:i/>
          <w:sz w:val="20"/>
        </w:rPr>
      </w:pPr>
    </w:p>
    <w:p w14:paraId="256F4E86" w14:textId="77777777" w:rsidR="00326972" w:rsidRPr="00326972" w:rsidRDefault="00326972" w:rsidP="00326972">
      <w:pPr>
        <w:jc w:val="left"/>
        <w:rPr>
          <w:lang w:eastAsia="en-US"/>
        </w:rPr>
      </w:pPr>
    </w:p>
    <w:p w14:paraId="11B12CE6" w14:textId="77777777" w:rsidR="00390D87" w:rsidRPr="00390D87" w:rsidRDefault="00390D87" w:rsidP="00390D87">
      <w:pPr>
        <w:jc w:val="left"/>
        <w:rPr>
          <w:rFonts w:ascii="Calibri" w:eastAsia="Calibri" w:hAnsi="Calibri" w:cs="Calibri"/>
          <w:smallCaps/>
        </w:rPr>
      </w:pPr>
    </w:p>
    <w:p w14:paraId="551431AB" w14:textId="77777777" w:rsidR="00390D87" w:rsidRPr="00390D87" w:rsidRDefault="00390D87" w:rsidP="00390D87">
      <w:pPr>
        <w:jc w:val="left"/>
        <w:rPr>
          <w:rFonts w:ascii="Calibri" w:eastAsia="Calibri" w:hAnsi="Calibri" w:cs="Calibri"/>
          <w:smallCaps/>
        </w:rPr>
        <w:sectPr w:rsidR="00390D87" w:rsidRPr="00390D87" w:rsidSect="00264396">
          <w:footerReference w:type="even" r:id="rId13"/>
          <w:footerReference w:type="default" r:id="rId14"/>
          <w:headerReference w:type="first" r:id="rId15"/>
          <w:footerReference w:type="first" r:id="rId16"/>
          <w:footnotePr>
            <w:numRestart w:val="eachSect"/>
          </w:footnotePr>
          <w:pgSz w:w="11907" w:h="16840" w:code="9"/>
          <w:pgMar w:top="863" w:right="1701" w:bottom="993" w:left="1134" w:header="720" w:footer="255" w:gutter="0"/>
          <w:paperSrc w:first="7" w:other="7"/>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2"/>
        <w:gridCol w:w="1785"/>
        <w:gridCol w:w="1605"/>
        <w:gridCol w:w="1572"/>
        <w:gridCol w:w="2525"/>
        <w:gridCol w:w="2851"/>
        <w:gridCol w:w="1960"/>
      </w:tblGrid>
      <w:tr w:rsidR="00390D87" w:rsidRPr="00390D87" w14:paraId="6A73CE17" w14:textId="77777777" w:rsidTr="00264396">
        <w:trPr>
          <w:cantSplit/>
          <w:trHeight w:val="1191"/>
        </w:trPr>
        <w:tc>
          <w:tcPr>
            <w:tcW w:w="777" w:type="pct"/>
            <w:tcBorders>
              <w:top w:val="single" w:sz="4" w:space="0" w:color="auto"/>
              <w:left w:val="single" w:sz="4" w:space="0" w:color="auto"/>
              <w:bottom w:val="single" w:sz="4" w:space="0" w:color="auto"/>
              <w:right w:val="single" w:sz="4" w:space="0" w:color="auto"/>
            </w:tcBorders>
            <w:vAlign w:val="center"/>
            <w:hideMark/>
          </w:tcPr>
          <w:p w14:paraId="02C25D38" w14:textId="77777777" w:rsidR="00390D87" w:rsidRPr="00390D87" w:rsidRDefault="00390D87" w:rsidP="00390D87">
            <w:pPr>
              <w:jc w:val="left"/>
              <w:rPr>
                <w:rFonts w:eastAsia="Calibri"/>
                <w:b/>
                <w:smallCaps/>
                <w:sz w:val="20"/>
                <w:u w:val="single"/>
              </w:rPr>
            </w:pPr>
            <w:r w:rsidRPr="00390D87">
              <w:rPr>
                <w:rFonts w:eastAsia="Calibri"/>
                <w:b/>
                <w:sz w:val="20"/>
                <w:u w:val="single"/>
              </w:rPr>
              <w:t>Provenance des biodéchets</w:t>
            </w:r>
          </w:p>
        </w:tc>
        <w:tc>
          <w:tcPr>
            <w:tcW w:w="613" w:type="pct"/>
            <w:tcBorders>
              <w:top w:val="single" w:sz="4" w:space="0" w:color="auto"/>
              <w:left w:val="single" w:sz="4" w:space="0" w:color="auto"/>
              <w:bottom w:val="single" w:sz="4" w:space="0" w:color="auto"/>
              <w:right w:val="single" w:sz="4" w:space="0" w:color="auto"/>
            </w:tcBorders>
            <w:vAlign w:val="center"/>
            <w:hideMark/>
          </w:tcPr>
          <w:p w14:paraId="757ED6A0" w14:textId="77777777" w:rsidR="00390D87" w:rsidRPr="00390D87" w:rsidRDefault="00390D87" w:rsidP="00390D87">
            <w:pPr>
              <w:jc w:val="left"/>
              <w:rPr>
                <w:rFonts w:eastAsia="Calibri"/>
                <w:b/>
                <w:smallCaps/>
                <w:sz w:val="20"/>
                <w:u w:val="single"/>
              </w:rPr>
            </w:pPr>
            <w:r w:rsidRPr="00390D87">
              <w:rPr>
                <w:rFonts w:eastAsia="Calibri"/>
                <w:b/>
                <w:sz w:val="20"/>
                <w:u w:val="single"/>
              </w:rPr>
              <w:t>Scénario de gestion de proximité</w:t>
            </w:r>
          </w:p>
        </w:tc>
        <w:tc>
          <w:tcPr>
            <w:tcW w:w="551" w:type="pct"/>
            <w:tcBorders>
              <w:top w:val="single" w:sz="4" w:space="0" w:color="auto"/>
              <w:left w:val="single" w:sz="4" w:space="0" w:color="auto"/>
              <w:right w:val="single" w:sz="4" w:space="0" w:color="auto"/>
            </w:tcBorders>
            <w:vAlign w:val="center"/>
          </w:tcPr>
          <w:p w14:paraId="1DFCBB8E" w14:textId="77777777" w:rsidR="00390D87" w:rsidRPr="00390D87" w:rsidRDefault="00390D87" w:rsidP="00390D87">
            <w:pPr>
              <w:jc w:val="left"/>
              <w:rPr>
                <w:rFonts w:eastAsia="Calibri"/>
                <w:b/>
                <w:sz w:val="20"/>
                <w:u w:val="single"/>
              </w:rPr>
            </w:pPr>
            <w:r w:rsidRPr="00390D87">
              <w:rPr>
                <w:rFonts w:eastAsia="Calibri"/>
                <w:b/>
                <w:sz w:val="20"/>
                <w:u w:val="single"/>
              </w:rPr>
              <w:t>Consignes de tri</w:t>
            </w:r>
          </w:p>
        </w:tc>
        <w:tc>
          <w:tcPr>
            <w:tcW w:w="540" w:type="pct"/>
            <w:tcBorders>
              <w:top w:val="single" w:sz="4" w:space="0" w:color="auto"/>
              <w:left w:val="single" w:sz="4" w:space="0" w:color="auto"/>
              <w:bottom w:val="single" w:sz="4" w:space="0" w:color="auto"/>
              <w:right w:val="single" w:sz="4" w:space="0" w:color="auto"/>
            </w:tcBorders>
            <w:vAlign w:val="center"/>
            <w:hideMark/>
          </w:tcPr>
          <w:p w14:paraId="03B3F1B5" w14:textId="77777777" w:rsidR="00390D87" w:rsidRPr="00390D87" w:rsidRDefault="00390D87" w:rsidP="00390D87">
            <w:pPr>
              <w:jc w:val="left"/>
              <w:rPr>
                <w:rFonts w:eastAsia="Calibri"/>
                <w:b/>
                <w:smallCaps/>
                <w:sz w:val="20"/>
                <w:u w:val="single"/>
              </w:rPr>
            </w:pPr>
            <w:r w:rsidRPr="00390D87">
              <w:rPr>
                <w:rFonts w:eastAsia="Calibri"/>
                <w:b/>
                <w:sz w:val="20"/>
                <w:u w:val="single"/>
              </w:rPr>
              <w:t>Matériel de précollecte</w:t>
            </w:r>
          </w:p>
        </w:tc>
        <w:tc>
          <w:tcPr>
            <w:tcW w:w="867" w:type="pct"/>
            <w:tcBorders>
              <w:top w:val="single" w:sz="4" w:space="0" w:color="auto"/>
              <w:left w:val="single" w:sz="4" w:space="0" w:color="auto"/>
              <w:bottom w:val="single" w:sz="4" w:space="0" w:color="auto"/>
              <w:right w:val="single" w:sz="4" w:space="0" w:color="auto"/>
            </w:tcBorders>
            <w:vAlign w:val="center"/>
            <w:hideMark/>
          </w:tcPr>
          <w:p w14:paraId="294C6C4B" w14:textId="77777777" w:rsidR="00390D87" w:rsidRPr="00390D87" w:rsidRDefault="00390D87" w:rsidP="00390D87">
            <w:pPr>
              <w:jc w:val="left"/>
              <w:rPr>
                <w:rFonts w:eastAsia="Calibri"/>
                <w:b/>
                <w:smallCaps/>
                <w:sz w:val="20"/>
                <w:u w:val="single"/>
              </w:rPr>
            </w:pPr>
            <w:r w:rsidRPr="00390D87">
              <w:rPr>
                <w:rFonts w:eastAsia="Calibri"/>
                <w:b/>
                <w:sz w:val="20"/>
                <w:u w:val="single"/>
              </w:rPr>
              <w:t xml:space="preserve">Matériel de compostage </w:t>
            </w:r>
          </w:p>
        </w:tc>
        <w:tc>
          <w:tcPr>
            <w:tcW w:w="979" w:type="pct"/>
            <w:tcBorders>
              <w:top w:val="single" w:sz="4" w:space="0" w:color="auto"/>
              <w:left w:val="single" w:sz="4" w:space="0" w:color="auto"/>
              <w:bottom w:val="single" w:sz="4" w:space="0" w:color="auto"/>
              <w:right w:val="single" w:sz="4" w:space="0" w:color="auto"/>
            </w:tcBorders>
            <w:vAlign w:val="center"/>
            <w:hideMark/>
          </w:tcPr>
          <w:p w14:paraId="73E35448" w14:textId="77777777" w:rsidR="00390D87" w:rsidRPr="00390D87" w:rsidRDefault="00390D87" w:rsidP="00390D87">
            <w:pPr>
              <w:jc w:val="left"/>
              <w:rPr>
                <w:rFonts w:eastAsia="Calibri"/>
                <w:b/>
                <w:sz w:val="20"/>
                <w:u w:val="single"/>
              </w:rPr>
            </w:pPr>
            <w:r w:rsidRPr="00390D87">
              <w:rPr>
                <w:rFonts w:eastAsia="Calibri"/>
                <w:b/>
                <w:sz w:val="20"/>
                <w:u w:val="single"/>
              </w:rPr>
              <w:t>Population concernée (en nb d’habitants ou de foyers desservis et en % de la population globale)</w:t>
            </w:r>
          </w:p>
          <w:p w14:paraId="73254298" w14:textId="77777777" w:rsidR="00390D87" w:rsidRPr="00390D87" w:rsidRDefault="00390D87" w:rsidP="00390D87">
            <w:pPr>
              <w:jc w:val="left"/>
              <w:rPr>
                <w:rFonts w:eastAsia="Calibri"/>
                <w:b/>
                <w:smallCaps/>
                <w:sz w:val="20"/>
                <w:u w:val="single"/>
              </w:rPr>
            </w:pPr>
            <w:r w:rsidRPr="00390D87">
              <w:rPr>
                <w:rFonts w:eastAsia="Calibri"/>
                <w:b/>
                <w:sz w:val="20"/>
                <w:u w:val="single"/>
              </w:rPr>
              <w:t>Autres usagers (nombre)</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8A58B" w14:textId="77777777" w:rsidR="00390D87" w:rsidRPr="00390D87" w:rsidRDefault="00390D87" w:rsidP="00390D87">
            <w:pPr>
              <w:jc w:val="left"/>
              <w:rPr>
                <w:rFonts w:eastAsia="Calibri"/>
                <w:b/>
                <w:smallCaps/>
                <w:sz w:val="20"/>
                <w:u w:val="single"/>
              </w:rPr>
            </w:pPr>
            <w:r w:rsidRPr="00390D87">
              <w:rPr>
                <w:rFonts w:eastAsia="Calibri"/>
                <w:b/>
                <w:sz w:val="20"/>
                <w:u w:val="single"/>
              </w:rPr>
              <w:t>Estimation tonnage annuel détourné visé (en t et en kg/hab/an)</w:t>
            </w:r>
          </w:p>
        </w:tc>
      </w:tr>
      <w:tr w:rsidR="00390D87" w:rsidRPr="00390D87" w14:paraId="7C64DE17" w14:textId="77777777" w:rsidTr="00264396">
        <w:trPr>
          <w:trHeight w:val="1070"/>
        </w:trPr>
        <w:tc>
          <w:tcPr>
            <w:tcW w:w="777" w:type="pct"/>
            <w:vMerge w:val="restart"/>
            <w:tcBorders>
              <w:top w:val="single" w:sz="4" w:space="0" w:color="auto"/>
              <w:left w:val="single" w:sz="4" w:space="0" w:color="auto"/>
              <w:right w:val="single" w:sz="4" w:space="0" w:color="auto"/>
            </w:tcBorders>
            <w:vAlign w:val="center"/>
            <w:hideMark/>
          </w:tcPr>
          <w:p w14:paraId="77B62749" w14:textId="77777777" w:rsidR="00390D87" w:rsidRPr="00390D87" w:rsidRDefault="00390D87" w:rsidP="00390D87">
            <w:pPr>
              <w:jc w:val="left"/>
              <w:rPr>
                <w:rFonts w:eastAsia="Calibri"/>
                <w:i/>
                <w:smallCaps/>
                <w:sz w:val="20"/>
              </w:rPr>
            </w:pPr>
            <w:r w:rsidRPr="00390D87">
              <w:rPr>
                <w:rFonts w:eastAsia="Calibri"/>
                <w:i/>
                <w:sz w:val="20"/>
              </w:rPr>
              <w:t>Ménages, habitat pavillonnaire</w:t>
            </w:r>
          </w:p>
        </w:tc>
        <w:tc>
          <w:tcPr>
            <w:tcW w:w="613" w:type="pct"/>
            <w:tcBorders>
              <w:top w:val="single" w:sz="4" w:space="0" w:color="auto"/>
              <w:left w:val="single" w:sz="4" w:space="0" w:color="auto"/>
              <w:bottom w:val="single" w:sz="4" w:space="0" w:color="auto"/>
              <w:right w:val="single" w:sz="4" w:space="0" w:color="auto"/>
            </w:tcBorders>
            <w:vAlign w:val="center"/>
          </w:tcPr>
          <w:p w14:paraId="220E210B" w14:textId="77777777" w:rsidR="00390D87" w:rsidRPr="00390D87" w:rsidRDefault="00390D87" w:rsidP="00390D87">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131670DA" w14:textId="77777777" w:rsidR="00390D87" w:rsidRPr="00390D87" w:rsidRDefault="00390D87" w:rsidP="00390D87">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5EF4041B" w14:textId="77777777" w:rsidR="00390D87" w:rsidRPr="00390D87" w:rsidRDefault="00390D87" w:rsidP="00390D87">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524E6064" w14:textId="77777777" w:rsidR="00390D87" w:rsidRPr="00390D87" w:rsidRDefault="00390D87" w:rsidP="00390D87">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23D4BB57" w14:textId="77777777" w:rsidR="00390D87" w:rsidRPr="00390D87" w:rsidRDefault="00390D87" w:rsidP="00390D87">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3323B85F" w14:textId="77777777" w:rsidR="00390D87" w:rsidRPr="00390D87" w:rsidRDefault="00390D87" w:rsidP="00390D87">
            <w:pPr>
              <w:jc w:val="left"/>
              <w:rPr>
                <w:rFonts w:eastAsia="Calibri"/>
                <w:smallCaps/>
              </w:rPr>
            </w:pPr>
          </w:p>
        </w:tc>
      </w:tr>
      <w:tr w:rsidR="00390D87" w:rsidRPr="00390D87" w14:paraId="70FF598C" w14:textId="77777777" w:rsidTr="00264396">
        <w:trPr>
          <w:trHeight w:val="850"/>
        </w:trPr>
        <w:tc>
          <w:tcPr>
            <w:tcW w:w="777" w:type="pct"/>
            <w:vMerge/>
            <w:tcBorders>
              <w:left w:val="single" w:sz="4" w:space="0" w:color="auto"/>
              <w:bottom w:val="single" w:sz="4" w:space="0" w:color="auto"/>
              <w:right w:val="single" w:sz="4" w:space="0" w:color="auto"/>
            </w:tcBorders>
            <w:vAlign w:val="center"/>
          </w:tcPr>
          <w:p w14:paraId="44A9006E" w14:textId="77777777" w:rsidR="00390D87" w:rsidRPr="00390D87" w:rsidRDefault="00390D87" w:rsidP="00390D87">
            <w:pPr>
              <w:jc w:val="left"/>
              <w:rPr>
                <w:rFonts w:eastAsia="Calibri"/>
                <w:i/>
                <w:smallCaps/>
                <w:sz w:val="20"/>
              </w:rPr>
            </w:pPr>
          </w:p>
        </w:tc>
        <w:tc>
          <w:tcPr>
            <w:tcW w:w="613" w:type="pct"/>
            <w:tcBorders>
              <w:top w:val="single" w:sz="4" w:space="0" w:color="auto"/>
              <w:left w:val="single" w:sz="4" w:space="0" w:color="auto"/>
              <w:bottom w:val="single" w:sz="4" w:space="0" w:color="auto"/>
              <w:right w:val="single" w:sz="4" w:space="0" w:color="auto"/>
            </w:tcBorders>
            <w:vAlign w:val="center"/>
          </w:tcPr>
          <w:p w14:paraId="22826157" w14:textId="77777777" w:rsidR="00390D87" w:rsidRPr="00390D87" w:rsidRDefault="00390D87" w:rsidP="00390D87">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7EDD173A" w14:textId="77777777" w:rsidR="00390D87" w:rsidRPr="00390D87" w:rsidRDefault="00390D87" w:rsidP="00390D87">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02D0F6FF" w14:textId="77777777" w:rsidR="00390D87" w:rsidRPr="00390D87" w:rsidRDefault="00390D87" w:rsidP="00390D87">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25A04FE8" w14:textId="77777777" w:rsidR="00390D87" w:rsidRPr="00390D87" w:rsidRDefault="00390D87" w:rsidP="00390D87">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122644C3" w14:textId="77777777" w:rsidR="00390D87" w:rsidRPr="00390D87" w:rsidRDefault="00390D87" w:rsidP="00390D87">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6128B046" w14:textId="77777777" w:rsidR="00390D87" w:rsidRPr="00390D87" w:rsidRDefault="00390D87" w:rsidP="00390D87">
            <w:pPr>
              <w:jc w:val="left"/>
              <w:rPr>
                <w:rFonts w:eastAsia="Calibri"/>
                <w:smallCaps/>
              </w:rPr>
            </w:pPr>
          </w:p>
        </w:tc>
      </w:tr>
      <w:tr w:rsidR="00390D87" w:rsidRPr="00390D87" w14:paraId="336D35BF" w14:textId="77777777" w:rsidTr="00264396">
        <w:trPr>
          <w:trHeight w:val="685"/>
        </w:trPr>
        <w:tc>
          <w:tcPr>
            <w:tcW w:w="777" w:type="pct"/>
            <w:tcBorders>
              <w:top w:val="single" w:sz="4" w:space="0" w:color="auto"/>
              <w:left w:val="single" w:sz="4" w:space="0" w:color="auto"/>
              <w:bottom w:val="single" w:sz="4" w:space="0" w:color="auto"/>
              <w:right w:val="single" w:sz="4" w:space="0" w:color="auto"/>
            </w:tcBorders>
            <w:vAlign w:val="center"/>
            <w:hideMark/>
          </w:tcPr>
          <w:p w14:paraId="0F1B5430" w14:textId="77777777" w:rsidR="00390D87" w:rsidRPr="00390D87" w:rsidRDefault="00390D87" w:rsidP="00390D87">
            <w:pPr>
              <w:jc w:val="left"/>
              <w:rPr>
                <w:rFonts w:eastAsia="Calibri"/>
                <w:i/>
                <w:smallCaps/>
                <w:sz w:val="20"/>
              </w:rPr>
            </w:pPr>
            <w:r w:rsidRPr="00390D87">
              <w:rPr>
                <w:rFonts w:eastAsia="Calibri"/>
                <w:i/>
                <w:sz w:val="20"/>
              </w:rPr>
              <w:t>Ménages, habitat collectif</w:t>
            </w:r>
          </w:p>
        </w:tc>
        <w:tc>
          <w:tcPr>
            <w:tcW w:w="613" w:type="pct"/>
            <w:tcBorders>
              <w:top w:val="single" w:sz="4" w:space="0" w:color="auto"/>
              <w:left w:val="single" w:sz="4" w:space="0" w:color="auto"/>
              <w:bottom w:val="single" w:sz="4" w:space="0" w:color="auto"/>
              <w:right w:val="single" w:sz="4" w:space="0" w:color="auto"/>
            </w:tcBorders>
            <w:vAlign w:val="center"/>
          </w:tcPr>
          <w:p w14:paraId="26796086" w14:textId="77777777" w:rsidR="00390D87" w:rsidRPr="00390D87" w:rsidRDefault="00390D87" w:rsidP="00390D87">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1978B92B" w14:textId="77777777" w:rsidR="00390D87" w:rsidRPr="00390D87" w:rsidRDefault="00390D87" w:rsidP="00390D87">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47645AD9" w14:textId="77777777" w:rsidR="00390D87" w:rsidRPr="00390D87" w:rsidRDefault="00390D87" w:rsidP="00390D87">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6FFE0175" w14:textId="77777777" w:rsidR="00390D87" w:rsidRPr="00390D87" w:rsidRDefault="00390D87" w:rsidP="00390D87">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7E8AE268" w14:textId="77777777" w:rsidR="00390D87" w:rsidRPr="00390D87" w:rsidRDefault="00390D87" w:rsidP="00390D87">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311CA831" w14:textId="77777777" w:rsidR="00390D87" w:rsidRPr="00390D87" w:rsidRDefault="00390D87" w:rsidP="00390D87">
            <w:pPr>
              <w:jc w:val="left"/>
              <w:rPr>
                <w:rFonts w:eastAsia="Calibri"/>
                <w:smallCaps/>
              </w:rPr>
            </w:pPr>
          </w:p>
        </w:tc>
      </w:tr>
      <w:tr w:rsidR="00390D87" w:rsidRPr="00390D87" w14:paraId="10281131" w14:textId="77777777" w:rsidTr="00264396">
        <w:trPr>
          <w:trHeight w:val="1644"/>
        </w:trPr>
        <w:tc>
          <w:tcPr>
            <w:tcW w:w="777" w:type="pct"/>
            <w:tcBorders>
              <w:top w:val="single" w:sz="4" w:space="0" w:color="auto"/>
              <w:left w:val="single" w:sz="4" w:space="0" w:color="auto"/>
              <w:bottom w:val="single" w:sz="4" w:space="0" w:color="auto"/>
              <w:right w:val="single" w:sz="4" w:space="0" w:color="auto"/>
            </w:tcBorders>
            <w:vAlign w:val="center"/>
            <w:hideMark/>
          </w:tcPr>
          <w:p w14:paraId="7FB3A0F9" w14:textId="77777777" w:rsidR="00390D87" w:rsidRPr="00390D87" w:rsidRDefault="00390D87" w:rsidP="00390D87">
            <w:pPr>
              <w:jc w:val="left"/>
              <w:rPr>
                <w:rFonts w:eastAsia="Calibri"/>
                <w:i/>
                <w:sz w:val="20"/>
              </w:rPr>
            </w:pPr>
            <w:r w:rsidRPr="00390D87">
              <w:rPr>
                <w:rFonts w:eastAsia="Calibri"/>
                <w:i/>
                <w:sz w:val="20"/>
              </w:rPr>
              <w:t>Petits producteurs hors ménages (petits commerces, crèches, …)</w:t>
            </w:r>
          </w:p>
          <w:p w14:paraId="29336054" w14:textId="77777777" w:rsidR="00390D87" w:rsidRPr="00390D87" w:rsidRDefault="00390D87" w:rsidP="00390D87">
            <w:pPr>
              <w:jc w:val="left"/>
              <w:rPr>
                <w:rFonts w:eastAsia="Calibri"/>
                <w:i/>
                <w:smallCaps/>
                <w:sz w:val="20"/>
              </w:rPr>
            </w:pPr>
            <w:r w:rsidRPr="00390D87">
              <w:rPr>
                <w:rFonts w:eastAsia="Calibri"/>
                <w:i/>
                <w:sz w:val="20"/>
              </w:rPr>
              <w:t>(production &lt; 10t/an)</w:t>
            </w:r>
          </w:p>
        </w:tc>
        <w:tc>
          <w:tcPr>
            <w:tcW w:w="613" w:type="pct"/>
            <w:tcBorders>
              <w:top w:val="single" w:sz="4" w:space="0" w:color="auto"/>
              <w:left w:val="single" w:sz="4" w:space="0" w:color="auto"/>
              <w:bottom w:val="single" w:sz="4" w:space="0" w:color="auto"/>
              <w:right w:val="single" w:sz="4" w:space="0" w:color="auto"/>
            </w:tcBorders>
            <w:vAlign w:val="center"/>
          </w:tcPr>
          <w:p w14:paraId="33033156" w14:textId="77777777" w:rsidR="00390D87" w:rsidRPr="00390D87" w:rsidRDefault="00390D87" w:rsidP="00390D87">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1C887A46" w14:textId="77777777" w:rsidR="00390D87" w:rsidRPr="00390D87" w:rsidRDefault="00390D87" w:rsidP="00390D87">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3AC79497" w14:textId="77777777" w:rsidR="00390D87" w:rsidRPr="00390D87" w:rsidRDefault="00390D87" w:rsidP="00390D87">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159C316F" w14:textId="77777777" w:rsidR="00390D87" w:rsidRPr="00390D87" w:rsidRDefault="00390D87" w:rsidP="00390D87">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24213B3B" w14:textId="77777777" w:rsidR="00390D87" w:rsidRPr="00390D87" w:rsidRDefault="00390D87" w:rsidP="00390D87">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29E9F9FC" w14:textId="77777777" w:rsidR="00390D87" w:rsidRPr="00390D87" w:rsidRDefault="00390D87" w:rsidP="00390D87">
            <w:pPr>
              <w:jc w:val="left"/>
              <w:rPr>
                <w:rFonts w:eastAsia="Calibri"/>
                <w:smallCaps/>
              </w:rPr>
            </w:pPr>
          </w:p>
        </w:tc>
      </w:tr>
      <w:tr w:rsidR="00390D87" w:rsidRPr="00390D87" w14:paraId="39730F90" w14:textId="77777777" w:rsidTr="00264396">
        <w:trPr>
          <w:trHeight w:val="1441"/>
        </w:trPr>
        <w:tc>
          <w:tcPr>
            <w:tcW w:w="777" w:type="pct"/>
            <w:tcBorders>
              <w:top w:val="single" w:sz="4" w:space="0" w:color="auto"/>
              <w:left w:val="single" w:sz="4" w:space="0" w:color="auto"/>
              <w:bottom w:val="single" w:sz="4" w:space="0" w:color="auto"/>
              <w:right w:val="single" w:sz="4" w:space="0" w:color="auto"/>
            </w:tcBorders>
            <w:vAlign w:val="center"/>
            <w:hideMark/>
          </w:tcPr>
          <w:p w14:paraId="6C2833B4" w14:textId="77777777" w:rsidR="00390D87" w:rsidRPr="00390D87" w:rsidRDefault="00390D87" w:rsidP="00390D87">
            <w:pPr>
              <w:jc w:val="left"/>
              <w:rPr>
                <w:rFonts w:eastAsia="Calibri"/>
                <w:i/>
                <w:sz w:val="20"/>
              </w:rPr>
            </w:pPr>
            <w:r w:rsidRPr="00390D87">
              <w:rPr>
                <w:rFonts w:eastAsia="Calibri"/>
                <w:i/>
                <w:sz w:val="20"/>
              </w:rPr>
              <w:t>Moyens et gros producteurs hors ménages (GMS, restauration d’entreprise, …)</w:t>
            </w:r>
            <w:r w:rsidRPr="00390D87">
              <w:rPr>
                <w:rFonts w:eastAsia="Calibri"/>
                <w:i/>
                <w:sz w:val="20"/>
                <w:vertAlign w:val="superscript"/>
              </w:rPr>
              <w:footnoteReference w:id="2"/>
            </w:r>
          </w:p>
          <w:p w14:paraId="5D54755A" w14:textId="77777777" w:rsidR="00390D87" w:rsidRPr="00390D87" w:rsidRDefault="00390D87" w:rsidP="00390D87">
            <w:pPr>
              <w:jc w:val="left"/>
              <w:rPr>
                <w:rFonts w:eastAsia="Calibri"/>
                <w:i/>
                <w:smallCaps/>
                <w:sz w:val="20"/>
              </w:rPr>
            </w:pPr>
            <w:r w:rsidRPr="00390D87">
              <w:rPr>
                <w:rFonts w:eastAsia="Calibri"/>
                <w:i/>
                <w:sz w:val="20"/>
              </w:rPr>
              <w:t>(production &gt; 10 t/an)</w:t>
            </w:r>
          </w:p>
        </w:tc>
        <w:tc>
          <w:tcPr>
            <w:tcW w:w="613" w:type="pct"/>
            <w:tcBorders>
              <w:top w:val="single" w:sz="4" w:space="0" w:color="auto"/>
              <w:left w:val="single" w:sz="4" w:space="0" w:color="auto"/>
              <w:bottom w:val="single" w:sz="4" w:space="0" w:color="auto"/>
              <w:right w:val="single" w:sz="4" w:space="0" w:color="auto"/>
            </w:tcBorders>
            <w:vAlign w:val="center"/>
          </w:tcPr>
          <w:p w14:paraId="0C26EC5E" w14:textId="77777777" w:rsidR="00390D87" w:rsidRPr="00390D87" w:rsidRDefault="00390D87" w:rsidP="00390D87">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4C46907D" w14:textId="77777777" w:rsidR="00390D87" w:rsidRPr="00390D87" w:rsidRDefault="00390D87" w:rsidP="00390D87">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4A21EA0B" w14:textId="77777777" w:rsidR="00390D87" w:rsidRPr="00390D87" w:rsidRDefault="00390D87" w:rsidP="00390D87">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121C91A6" w14:textId="77777777" w:rsidR="00390D87" w:rsidRPr="00390D87" w:rsidRDefault="00390D87" w:rsidP="00390D87">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6D0C4520" w14:textId="77777777" w:rsidR="00390D87" w:rsidRPr="00390D87" w:rsidRDefault="00390D87" w:rsidP="00390D87">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0AC4C2D5" w14:textId="77777777" w:rsidR="00390D87" w:rsidRPr="00390D87" w:rsidRDefault="00390D87" w:rsidP="00390D87">
            <w:pPr>
              <w:jc w:val="left"/>
              <w:rPr>
                <w:rFonts w:eastAsia="Calibri"/>
                <w:smallCaps/>
              </w:rPr>
            </w:pPr>
          </w:p>
        </w:tc>
      </w:tr>
      <w:tr w:rsidR="00390D87" w:rsidRPr="00390D87" w14:paraId="0889EABB" w14:textId="77777777" w:rsidTr="00264396">
        <w:trPr>
          <w:trHeight w:val="711"/>
        </w:trPr>
        <w:tc>
          <w:tcPr>
            <w:tcW w:w="777" w:type="pct"/>
            <w:tcBorders>
              <w:top w:val="single" w:sz="4" w:space="0" w:color="auto"/>
              <w:left w:val="single" w:sz="4" w:space="0" w:color="auto"/>
              <w:bottom w:val="single" w:sz="4" w:space="0" w:color="auto"/>
              <w:right w:val="single" w:sz="4" w:space="0" w:color="auto"/>
            </w:tcBorders>
            <w:vAlign w:val="center"/>
          </w:tcPr>
          <w:p w14:paraId="0E28EB45" w14:textId="77777777" w:rsidR="00390D87" w:rsidRPr="00390D87" w:rsidRDefault="00390D87" w:rsidP="00390D87">
            <w:pPr>
              <w:jc w:val="left"/>
              <w:rPr>
                <w:rFonts w:eastAsia="Calibri"/>
                <w:i/>
                <w:sz w:val="20"/>
              </w:rPr>
            </w:pPr>
            <w:r w:rsidRPr="00390D87">
              <w:rPr>
                <w:rFonts w:eastAsia="Calibri"/>
                <w:i/>
                <w:sz w:val="20"/>
              </w:rPr>
              <w:t xml:space="preserve">Communes </w:t>
            </w:r>
          </w:p>
        </w:tc>
        <w:tc>
          <w:tcPr>
            <w:tcW w:w="613" w:type="pct"/>
            <w:tcBorders>
              <w:top w:val="single" w:sz="4" w:space="0" w:color="auto"/>
              <w:left w:val="single" w:sz="4" w:space="0" w:color="auto"/>
              <w:bottom w:val="single" w:sz="4" w:space="0" w:color="auto"/>
              <w:right w:val="single" w:sz="4" w:space="0" w:color="auto"/>
            </w:tcBorders>
            <w:vAlign w:val="center"/>
          </w:tcPr>
          <w:p w14:paraId="52D67561" w14:textId="77777777" w:rsidR="00390D87" w:rsidRPr="00390D87" w:rsidRDefault="00390D87" w:rsidP="00390D87">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0861F6BD" w14:textId="77777777" w:rsidR="00390D87" w:rsidRPr="00390D87" w:rsidRDefault="00390D87" w:rsidP="00390D87">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314364BD" w14:textId="77777777" w:rsidR="00390D87" w:rsidRPr="00390D87" w:rsidRDefault="00390D87" w:rsidP="00390D87">
            <w:pPr>
              <w:jc w:val="left"/>
              <w:rPr>
                <w:rFonts w:eastAsia="Calibri"/>
                <w:i/>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017C635B" w14:textId="77777777" w:rsidR="00390D87" w:rsidRPr="00390D87" w:rsidRDefault="00390D87" w:rsidP="00390D87">
            <w:pPr>
              <w:jc w:val="left"/>
              <w:rPr>
                <w:rFonts w:eastAsia="Calibri"/>
                <w:i/>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1BFC527B" w14:textId="77777777" w:rsidR="00390D87" w:rsidRPr="00390D87" w:rsidRDefault="00390D87" w:rsidP="00390D87">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39F509E8" w14:textId="77777777" w:rsidR="00390D87" w:rsidRPr="00390D87" w:rsidRDefault="00390D87" w:rsidP="00390D87">
            <w:pPr>
              <w:jc w:val="left"/>
              <w:rPr>
                <w:rFonts w:eastAsia="Calibri"/>
                <w:smallCaps/>
              </w:rPr>
            </w:pPr>
          </w:p>
        </w:tc>
      </w:tr>
    </w:tbl>
    <w:p w14:paraId="2DFEB0D9" w14:textId="77777777" w:rsidR="00390D87" w:rsidRPr="00390D87" w:rsidRDefault="00390D87" w:rsidP="00390D87">
      <w:pPr>
        <w:jc w:val="left"/>
        <w:rPr>
          <w:lang w:eastAsia="en-US"/>
        </w:rPr>
        <w:sectPr w:rsidR="00390D87" w:rsidRPr="00390D87" w:rsidSect="00A04572">
          <w:pgSz w:w="16838" w:h="11906" w:orient="landscape" w:code="9"/>
          <w:pgMar w:top="1134" w:right="1134" w:bottom="1134"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4"/>
        <w:gridCol w:w="1782"/>
        <w:gridCol w:w="1605"/>
        <w:gridCol w:w="1605"/>
        <w:gridCol w:w="2493"/>
        <w:gridCol w:w="2851"/>
        <w:gridCol w:w="1960"/>
      </w:tblGrid>
      <w:tr w:rsidR="008441D8" w:rsidRPr="00520FCA" w14:paraId="015ED569" w14:textId="77777777" w:rsidTr="00670D0C">
        <w:trPr>
          <w:cantSplit/>
          <w:trHeight w:val="1191"/>
        </w:trPr>
        <w:tc>
          <w:tcPr>
            <w:tcW w:w="777" w:type="pct"/>
            <w:tcBorders>
              <w:top w:val="single" w:sz="4" w:space="0" w:color="auto"/>
              <w:left w:val="single" w:sz="4" w:space="0" w:color="auto"/>
              <w:bottom w:val="single" w:sz="4" w:space="0" w:color="auto"/>
              <w:right w:val="single" w:sz="4" w:space="0" w:color="auto"/>
            </w:tcBorders>
            <w:vAlign w:val="center"/>
            <w:hideMark/>
          </w:tcPr>
          <w:p w14:paraId="49714ACA" w14:textId="7FD80763" w:rsidR="00D90FAF" w:rsidRPr="00520FCA" w:rsidRDefault="00670D0C" w:rsidP="00471C8A">
            <w:pPr>
              <w:jc w:val="left"/>
              <w:rPr>
                <w:rFonts w:eastAsia="Calibri"/>
                <w:b/>
                <w:smallCaps/>
                <w:sz w:val="20"/>
                <w:u w:val="single"/>
              </w:rPr>
            </w:pPr>
            <w:r>
              <w:rPr>
                <w:rFonts w:eastAsia="Calibri"/>
                <w:b/>
                <w:sz w:val="20"/>
                <w:u w:val="single"/>
              </w:rPr>
              <w:t>Provenance des déchets alimentaires</w:t>
            </w:r>
            <w:r w:rsidR="00EB2AEF">
              <w:rPr>
                <w:rFonts w:eastAsia="Calibri"/>
                <w:b/>
                <w:sz w:val="20"/>
                <w:u w:val="single"/>
              </w:rPr>
              <w:t>/déchets verts</w:t>
            </w:r>
          </w:p>
        </w:tc>
        <w:tc>
          <w:tcPr>
            <w:tcW w:w="612" w:type="pct"/>
            <w:tcBorders>
              <w:top w:val="single" w:sz="4" w:space="0" w:color="auto"/>
              <w:left w:val="single" w:sz="4" w:space="0" w:color="auto"/>
              <w:bottom w:val="single" w:sz="4" w:space="0" w:color="auto"/>
              <w:right w:val="single" w:sz="4" w:space="0" w:color="auto"/>
            </w:tcBorders>
            <w:vAlign w:val="center"/>
            <w:hideMark/>
          </w:tcPr>
          <w:p w14:paraId="1A4F0678" w14:textId="77777777" w:rsidR="00D90FAF" w:rsidRPr="00520FCA" w:rsidRDefault="00D90FAF" w:rsidP="00471C8A">
            <w:pPr>
              <w:jc w:val="left"/>
              <w:rPr>
                <w:rFonts w:eastAsia="Calibri"/>
                <w:b/>
                <w:smallCaps/>
                <w:sz w:val="20"/>
                <w:u w:val="single"/>
              </w:rPr>
            </w:pPr>
            <w:r w:rsidRPr="00520FCA">
              <w:rPr>
                <w:rFonts w:eastAsia="Calibri"/>
                <w:b/>
                <w:sz w:val="20"/>
                <w:u w:val="single"/>
              </w:rPr>
              <w:t>Scénario de collecte</w:t>
            </w:r>
          </w:p>
        </w:tc>
        <w:tc>
          <w:tcPr>
            <w:tcW w:w="551" w:type="pct"/>
            <w:tcBorders>
              <w:top w:val="single" w:sz="4" w:space="0" w:color="auto"/>
              <w:left w:val="single" w:sz="4" w:space="0" w:color="auto"/>
              <w:right w:val="single" w:sz="4" w:space="0" w:color="auto"/>
            </w:tcBorders>
            <w:vAlign w:val="center"/>
          </w:tcPr>
          <w:p w14:paraId="64B7F053" w14:textId="77777777" w:rsidR="00D90FAF" w:rsidRPr="00520FCA" w:rsidRDefault="00D90FAF" w:rsidP="00471C8A">
            <w:pPr>
              <w:jc w:val="left"/>
              <w:rPr>
                <w:rFonts w:eastAsia="Calibri"/>
                <w:b/>
                <w:sz w:val="20"/>
                <w:u w:val="single"/>
              </w:rPr>
            </w:pPr>
            <w:r w:rsidRPr="00520FCA">
              <w:rPr>
                <w:rFonts w:eastAsia="Calibri"/>
                <w:b/>
                <w:sz w:val="20"/>
                <w:u w:val="single"/>
              </w:rPr>
              <w:t>Consignes de tri</w:t>
            </w:r>
          </w:p>
        </w:tc>
        <w:tc>
          <w:tcPr>
            <w:tcW w:w="551" w:type="pct"/>
            <w:tcBorders>
              <w:top w:val="single" w:sz="4" w:space="0" w:color="auto"/>
              <w:left w:val="single" w:sz="4" w:space="0" w:color="auto"/>
              <w:bottom w:val="single" w:sz="4" w:space="0" w:color="auto"/>
              <w:right w:val="single" w:sz="4" w:space="0" w:color="auto"/>
            </w:tcBorders>
            <w:vAlign w:val="center"/>
            <w:hideMark/>
          </w:tcPr>
          <w:p w14:paraId="7F8B8BF8" w14:textId="77777777" w:rsidR="00D90FAF" w:rsidRPr="00520FCA" w:rsidRDefault="00D90FAF" w:rsidP="00471C8A">
            <w:pPr>
              <w:jc w:val="left"/>
              <w:rPr>
                <w:rFonts w:eastAsia="Calibri"/>
                <w:b/>
                <w:smallCaps/>
                <w:sz w:val="20"/>
                <w:u w:val="single"/>
              </w:rPr>
            </w:pPr>
            <w:r w:rsidRPr="00520FCA">
              <w:rPr>
                <w:rFonts w:eastAsia="Calibri"/>
                <w:b/>
                <w:sz w:val="20"/>
                <w:u w:val="single"/>
              </w:rPr>
              <w:t>Fréquence de collecte</w:t>
            </w:r>
          </w:p>
        </w:tc>
        <w:tc>
          <w:tcPr>
            <w:tcW w:w="856" w:type="pct"/>
            <w:tcBorders>
              <w:top w:val="single" w:sz="4" w:space="0" w:color="auto"/>
              <w:left w:val="single" w:sz="4" w:space="0" w:color="auto"/>
              <w:bottom w:val="single" w:sz="4" w:space="0" w:color="auto"/>
              <w:right w:val="single" w:sz="4" w:space="0" w:color="auto"/>
            </w:tcBorders>
            <w:vAlign w:val="center"/>
            <w:hideMark/>
          </w:tcPr>
          <w:p w14:paraId="2785B7E9" w14:textId="77777777" w:rsidR="00D90FAF" w:rsidRPr="00520FCA" w:rsidRDefault="00D90FAF" w:rsidP="00471C8A">
            <w:pPr>
              <w:jc w:val="left"/>
              <w:rPr>
                <w:rFonts w:eastAsia="Calibri"/>
                <w:b/>
                <w:smallCaps/>
                <w:sz w:val="20"/>
                <w:u w:val="single"/>
              </w:rPr>
            </w:pPr>
            <w:r w:rsidRPr="00520FCA">
              <w:rPr>
                <w:rFonts w:eastAsia="Calibri"/>
                <w:b/>
                <w:sz w:val="20"/>
                <w:u w:val="single"/>
              </w:rPr>
              <w:t>Matériel de pré-collecte et de collecte</w:t>
            </w:r>
          </w:p>
        </w:tc>
        <w:tc>
          <w:tcPr>
            <w:tcW w:w="979" w:type="pct"/>
            <w:tcBorders>
              <w:top w:val="single" w:sz="4" w:space="0" w:color="auto"/>
              <w:left w:val="single" w:sz="4" w:space="0" w:color="auto"/>
              <w:bottom w:val="single" w:sz="4" w:space="0" w:color="auto"/>
              <w:right w:val="single" w:sz="4" w:space="0" w:color="auto"/>
            </w:tcBorders>
            <w:vAlign w:val="center"/>
            <w:hideMark/>
          </w:tcPr>
          <w:p w14:paraId="30EBE1D0" w14:textId="77777777" w:rsidR="00D90FAF" w:rsidRDefault="00D90FAF" w:rsidP="00471C8A">
            <w:pPr>
              <w:jc w:val="left"/>
              <w:rPr>
                <w:rFonts w:eastAsia="Calibri"/>
                <w:b/>
                <w:sz w:val="20"/>
                <w:u w:val="single"/>
              </w:rPr>
            </w:pPr>
            <w:r w:rsidRPr="00520FCA">
              <w:rPr>
                <w:rFonts w:eastAsia="Calibri"/>
                <w:b/>
                <w:sz w:val="20"/>
                <w:u w:val="single"/>
              </w:rPr>
              <w:t>Population concernée (en nb d’habitants ou de foyers desservis et en % de la population globale)</w:t>
            </w:r>
          </w:p>
          <w:p w14:paraId="4FED2136" w14:textId="4C3F5A95" w:rsidR="00326972" w:rsidRPr="00520FCA" w:rsidRDefault="00326972" w:rsidP="00471C8A">
            <w:pPr>
              <w:jc w:val="left"/>
              <w:rPr>
                <w:rFonts w:eastAsia="Calibri"/>
                <w:b/>
                <w:smallCaps/>
                <w:sz w:val="20"/>
                <w:u w:val="single"/>
              </w:rPr>
            </w:pPr>
            <w:r>
              <w:rPr>
                <w:rFonts w:eastAsia="Calibri"/>
                <w:b/>
                <w:sz w:val="20"/>
                <w:u w:val="single"/>
              </w:rPr>
              <w:t>Nombre d’autres usagers</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1FFDF7" w14:textId="77777777" w:rsidR="00D90FAF" w:rsidRPr="00520FCA" w:rsidRDefault="00D90FAF" w:rsidP="00471C8A">
            <w:pPr>
              <w:jc w:val="left"/>
              <w:rPr>
                <w:rFonts w:eastAsia="Calibri"/>
                <w:b/>
                <w:smallCaps/>
                <w:sz w:val="20"/>
                <w:u w:val="single"/>
              </w:rPr>
            </w:pPr>
            <w:r w:rsidRPr="00520FCA">
              <w:rPr>
                <w:rFonts w:eastAsia="Calibri"/>
                <w:b/>
                <w:sz w:val="20"/>
                <w:u w:val="single"/>
              </w:rPr>
              <w:t>Tonnage annuel collecté visé (en t et en kg/hab/an)</w:t>
            </w:r>
          </w:p>
        </w:tc>
      </w:tr>
      <w:tr w:rsidR="008441D8" w:rsidRPr="00520FCA" w14:paraId="29F49ADC" w14:textId="77777777" w:rsidTr="00EB2AEF">
        <w:trPr>
          <w:trHeight w:val="771"/>
        </w:trPr>
        <w:tc>
          <w:tcPr>
            <w:tcW w:w="777" w:type="pct"/>
            <w:vMerge w:val="restart"/>
            <w:tcBorders>
              <w:top w:val="single" w:sz="4" w:space="0" w:color="auto"/>
              <w:left w:val="single" w:sz="4" w:space="0" w:color="auto"/>
              <w:right w:val="single" w:sz="4" w:space="0" w:color="auto"/>
            </w:tcBorders>
            <w:vAlign w:val="center"/>
            <w:hideMark/>
          </w:tcPr>
          <w:p w14:paraId="2E2DC71B" w14:textId="77777777" w:rsidR="00D90FAF" w:rsidRPr="00520FCA" w:rsidRDefault="00D90FAF" w:rsidP="00471C8A">
            <w:pPr>
              <w:jc w:val="left"/>
              <w:rPr>
                <w:rFonts w:eastAsia="Calibri"/>
                <w:i/>
                <w:smallCaps/>
                <w:sz w:val="20"/>
              </w:rPr>
            </w:pPr>
            <w:r w:rsidRPr="00520FCA">
              <w:rPr>
                <w:rFonts w:eastAsia="Calibri"/>
                <w:i/>
                <w:sz w:val="20"/>
              </w:rPr>
              <w:t>Ménages, habitat pavillonnaire</w:t>
            </w:r>
          </w:p>
        </w:tc>
        <w:tc>
          <w:tcPr>
            <w:tcW w:w="612" w:type="pct"/>
            <w:tcBorders>
              <w:top w:val="single" w:sz="4" w:space="0" w:color="auto"/>
              <w:left w:val="single" w:sz="4" w:space="0" w:color="auto"/>
              <w:bottom w:val="single" w:sz="4" w:space="0" w:color="auto"/>
              <w:right w:val="single" w:sz="4" w:space="0" w:color="auto"/>
            </w:tcBorders>
            <w:vAlign w:val="center"/>
            <w:hideMark/>
          </w:tcPr>
          <w:p w14:paraId="2D3C25DC" w14:textId="77777777" w:rsidR="00D90FAF" w:rsidRPr="00520FCA" w:rsidRDefault="00D90FAF" w:rsidP="00471C8A">
            <w:pPr>
              <w:jc w:val="left"/>
              <w:rPr>
                <w:rFonts w:eastAsia="Calibri"/>
                <w:i/>
                <w:sz w:val="20"/>
              </w:rPr>
            </w:pPr>
          </w:p>
          <w:p w14:paraId="77854019" w14:textId="77777777" w:rsidR="00D90FAF" w:rsidRPr="00520FCA" w:rsidRDefault="00D90FAF" w:rsidP="00471C8A">
            <w:pPr>
              <w:jc w:val="left"/>
              <w:rPr>
                <w:rFonts w:eastAsia="Calibri"/>
                <w:i/>
                <w:smallCaps/>
                <w:sz w:val="20"/>
              </w:rPr>
            </w:pPr>
            <w:r w:rsidRPr="00520FCA">
              <w:rPr>
                <w:rFonts w:eastAsia="Calibri"/>
                <w:i/>
                <w:sz w:val="20"/>
              </w:rPr>
              <w:t>Collecte en PAP / en AV</w:t>
            </w:r>
          </w:p>
        </w:tc>
        <w:tc>
          <w:tcPr>
            <w:tcW w:w="551" w:type="pct"/>
            <w:tcBorders>
              <w:top w:val="single" w:sz="4" w:space="0" w:color="auto"/>
              <w:left w:val="single" w:sz="4" w:space="0" w:color="auto"/>
              <w:bottom w:val="single" w:sz="4" w:space="0" w:color="auto"/>
              <w:right w:val="single" w:sz="4" w:space="0" w:color="auto"/>
            </w:tcBorders>
            <w:vAlign w:val="center"/>
          </w:tcPr>
          <w:p w14:paraId="4DF8F91A" w14:textId="2AAC9F7E" w:rsidR="00D90FAF" w:rsidRPr="00520FCA" w:rsidRDefault="00D90FAF" w:rsidP="00326972">
            <w:pPr>
              <w:jc w:val="left"/>
              <w:rPr>
                <w:rFonts w:eastAsia="Calibri"/>
                <w:i/>
                <w:sz w:val="20"/>
              </w:rPr>
            </w:pPr>
            <w:r w:rsidRPr="00520FCA">
              <w:rPr>
                <w:rFonts w:eastAsia="Calibri"/>
                <w:i/>
                <w:sz w:val="20"/>
              </w:rPr>
              <w:t>Déchets alimentaires + déchets verts</w:t>
            </w:r>
          </w:p>
        </w:tc>
        <w:tc>
          <w:tcPr>
            <w:tcW w:w="551" w:type="pct"/>
            <w:tcBorders>
              <w:top w:val="single" w:sz="4" w:space="0" w:color="auto"/>
              <w:left w:val="single" w:sz="4" w:space="0" w:color="auto"/>
              <w:bottom w:val="single" w:sz="4" w:space="0" w:color="auto"/>
              <w:right w:val="single" w:sz="4" w:space="0" w:color="auto"/>
            </w:tcBorders>
            <w:vAlign w:val="center"/>
            <w:hideMark/>
          </w:tcPr>
          <w:p w14:paraId="63793FF9" w14:textId="77777777" w:rsidR="00D90FAF" w:rsidRPr="00520FCA" w:rsidRDefault="00D90FAF" w:rsidP="00471C8A">
            <w:pPr>
              <w:jc w:val="left"/>
              <w:rPr>
                <w:rFonts w:eastAsia="Calibri"/>
                <w:i/>
                <w:smallCaps/>
                <w:sz w:val="20"/>
              </w:rPr>
            </w:pPr>
            <w:r w:rsidRPr="00520FCA">
              <w:rPr>
                <w:rFonts w:eastAsia="Calibri"/>
                <w:i/>
                <w:sz w:val="20"/>
              </w:rPr>
              <w:t>C1</w:t>
            </w:r>
          </w:p>
        </w:tc>
        <w:tc>
          <w:tcPr>
            <w:tcW w:w="856" w:type="pct"/>
            <w:tcBorders>
              <w:top w:val="single" w:sz="4" w:space="0" w:color="auto"/>
              <w:left w:val="single" w:sz="4" w:space="0" w:color="auto"/>
              <w:bottom w:val="single" w:sz="4" w:space="0" w:color="auto"/>
              <w:right w:val="single" w:sz="4" w:space="0" w:color="auto"/>
            </w:tcBorders>
            <w:vAlign w:val="center"/>
            <w:hideMark/>
          </w:tcPr>
          <w:p w14:paraId="3D981204" w14:textId="5E1D78C3" w:rsidR="00D90FAF" w:rsidRPr="00520FCA" w:rsidRDefault="00D90FAF" w:rsidP="00793DBC">
            <w:pPr>
              <w:jc w:val="left"/>
              <w:rPr>
                <w:rFonts w:eastAsia="Calibri"/>
                <w:i/>
                <w:smallCaps/>
                <w:sz w:val="20"/>
              </w:rPr>
            </w:pPr>
            <w:r w:rsidRPr="00520FCA">
              <w:rPr>
                <w:rFonts w:eastAsia="Calibri"/>
                <w:i/>
                <w:sz w:val="20"/>
              </w:rPr>
              <w:t xml:space="preserve">Bac </w:t>
            </w:r>
            <w:r w:rsidR="00793DBC">
              <w:rPr>
                <w:rFonts w:eastAsia="Calibri"/>
                <w:i/>
                <w:sz w:val="20"/>
              </w:rPr>
              <w:t>x</w:t>
            </w:r>
            <w:r w:rsidRPr="00520FCA">
              <w:rPr>
                <w:rFonts w:eastAsia="Calibri"/>
                <w:i/>
                <w:sz w:val="20"/>
              </w:rPr>
              <w:t xml:space="preserve"> </w:t>
            </w:r>
            <w:r w:rsidR="00793DBC">
              <w:rPr>
                <w:rFonts w:eastAsia="Calibri"/>
                <w:i/>
                <w:sz w:val="20"/>
              </w:rPr>
              <w:t>litres,</w:t>
            </w:r>
            <w:r w:rsidRPr="00520FCA">
              <w:rPr>
                <w:rFonts w:eastAsia="Calibri"/>
                <w:i/>
                <w:sz w:val="20"/>
              </w:rPr>
              <w:t xml:space="preserve"> bioseaux de </w:t>
            </w:r>
            <w:r w:rsidR="00793DBC">
              <w:rPr>
                <w:rFonts w:eastAsia="Calibri"/>
                <w:i/>
                <w:sz w:val="20"/>
              </w:rPr>
              <w:t>y</w:t>
            </w:r>
            <w:r w:rsidRPr="00520FCA">
              <w:rPr>
                <w:rFonts w:eastAsia="Calibri"/>
                <w:i/>
                <w:sz w:val="20"/>
              </w:rPr>
              <w:t xml:space="preserve"> </w:t>
            </w:r>
            <w:r w:rsidR="00793DBC">
              <w:rPr>
                <w:rFonts w:eastAsia="Calibri"/>
                <w:i/>
                <w:sz w:val="20"/>
              </w:rPr>
              <w:t>litres</w:t>
            </w:r>
          </w:p>
        </w:tc>
        <w:tc>
          <w:tcPr>
            <w:tcW w:w="979" w:type="pct"/>
            <w:tcBorders>
              <w:top w:val="single" w:sz="4" w:space="0" w:color="auto"/>
              <w:left w:val="single" w:sz="4" w:space="0" w:color="auto"/>
              <w:bottom w:val="single" w:sz="4" w:space="0" w:color="auto"/>
              <w:right w:val="single" w:sz="4" w:space="0" w:color="auto"/>
            </w:tcBorders>
            <w:vAlign w:val="center"/>
          </w:tcPr>
          <w:p w14:paraId="0DF80623" w14:textId="77777777" w:rsidR="00D90FAF" w:rsidRPr="00520FCA" w:rsidRDefault="00D90FAF" w:rsidP="00471C8A">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7F1028A7" w14:textId="77777777" w:rsidR="00D90FAF" w:rsidRPr="00520FCA" w:rsidRDefault="00D90FAF" w:rsidP="00471C8A">
            <w:pPr>
              <w:jc w:val="left"/>
              <w:rPr>
                <w:rFonts w:eastAsia="Calibri"/>
                <w:smallCaps/>
              </w:rPr>
            </w:pPr>
          </w:p>
        </w:tc>
      </w:tr>
      <w:tr w:rsidR="00326972" w:rsidRPr="00520FCA" w14:paraId="5B0B133F" w14:textId="77777777" w:rsidTr="00670D0C">
        <w:trPr>
          <w:trHeight w:val="850"/>
        </w:trPr>
        <w:tc>
          <w:tcPr>
            <w:tcW w:w="777" w:type="pct"/>
            <w:vMerge/>
            <w:tcBorders>
              <w:left w:val="single" w:sz="4" w:space="0" w:color="auto"/>
              <w:bottom w:val="single" w:sz="4" w:space="0" w:color="auto"/>
              <w:right w:val="single" w:sz="4" w:space="0" w:color="auto"/>
            </w:tcBorders>
            <w:vAlign w:val="center"/>
          </w:tcPr>
          <w:p w14:paraId="27E5BE11" w14:textId="77777777" w:rsidR="00326972" w:rsidRPr="00520FCA" w:rsidRDefault="00326972" w:rsidP="00326972">
            <w:pPr>
              <w:jc w:val="left"/>
              <w:rPr>
                <w:rFonts w:eastAsia="Calibri"/>
                <w:i/>
                <w:smallCaps/>
                <w:sz w:val="20"/>
              </w:rPr>
            </w:pPr>
          </w:p>
        </w:tc>
        <w:tc>
          <w:tcPr>
            <w:tcW w:w="612" w:type="pct"/>
            <w:tcBorders>
              <w:top w:val="single" w:sz="4" w:space="0" w:color="auto"/>
              <w:left w:val="single" w:sz="4" w:space="0" w:color="auto"/>
              <w:bottom w:val="single" w:sz="4" w:space="0" w:color="auto"/>
              <w:right w:val="single" w:sz="4" w:space="0" w:color="auto"/>
            </w:tcBorders>
            <w:vAlign w:val="center"/>
            <w:hideMark/>
          </w:tcPr>
          <w:p w14:paraId="78D684DE" w14:textId="77777777" w:rsidR="00326972" w:rsidRPr="00520FCA" w:rsidRDefault="00326972" w:rsidP="00326972">
            <w:pPr>
              <w:jc w:val="left"/>
              <w:rPr>
                <w:rFonts w:eastAsia="Calibri"/>
                <w:i/>
                <w:sz w:val="20"/>
              </w:rPr>
            </w:pPr>
          </w:p>
          <w:p w14:paraId="33B96B57" w14:textId="58B4328E" w:rsidR="00326972" w:rsidRPr="00520FCA" w:rsidRDefault="00326972" w:rsidP="00326972">
            <w:pPr>
              <w:jc w:val="left"/>
              <w:rPr>
                <w:rFonts w:eastAsia="Calibri"/>
                <w:i/>
                <w:smallCaps/>
                <w:sz w:val="20"/>
              </w:rPr>
            </w:pPr>
            <w:r w:rsidRPr="00520FCA">
              <w:rPr>
                <w:rFonts w:eastAsia="Calibri"/>
                <w:i/>
                <w:sz w:val="20"/>
              </w:rPr>
              <w:t>Collecte en PAP / en AV</w:t>
            </w:r>
          </w:p>
        </w:tc>
        <w:tc>
          <w:tcPr>
            <w:tcW w:w="551" w:type="pct"/>
            <w:tcBorders>
              <w:top w:val="single" w:sz="4" w:space="0" w:color="auto"/>
              <w:left w:val="single" w:sz="4" w:space="0" w:color="auto"/>
              <w:bottom w:val="single" w:sz="4" w:space="0" w:color="auto"/>
              <w:right w:val="single" w:sz="4" w:space="0" w:color="auto"/>
            </w:tcBorders>
            <w:vAlign w:val="center"/>
          </w:tcPr>
          <w:p w14:paraId="6B57C849" w14:textId="77777777" w:rsidR="00326972" w:rsidRPr="00520FCA" w:rsidRDefault="00326972" w:rsidP="00326972">
            <w:pPr>
              <w:jc w:val="left"/>
              <w:rPr>
                <w:rFonts w:eastAsia="Calibri"/>
                <w:i/>
                <w:sz w:val="20"/>
              </w:rPr>
            </w:pPr>
            <w:r w:rsidRPr="00520FCA">
              <w:rPr>
                <w:rFonts w:eastAsia="Calibri"/>
                <w:i/>
                <w:sz w:val="20"/>
              </w:rPr>
              <w:t>Déchets alimentaires uniquement</w:t>
            </w:r>
          </w:p>
        </w:tc>
        <w:tc>
          <w:tcPr>
            <w:tcW w:w="551" w:type="pct"/>
            <w:tcBorders>
              <w:top w:val="single" w:sz="4" w:space="0" w:color="auto"/>
              <w:left w:val="single" w:sz="4" w:space="0" w:color="auto"/>
              <w:bottom w:val="single" w:sz="4" w:space="0" w:color="auto"/>
              <w:right w:val="single" w:sz="4" w:space="0" w:color="auto"/>
            </w:tcBorders>
            <w:vAlign w:val="center"/>
            <w:hideMark/>
          </w:tcPr>
          <w:p w14:paraId="21AB9700" w14:textId="77777777" w:rsidR="00326972" w:rsidRPr="00520FCA" w:rsidRDefault="00326972" w:rsidP="00326972">
            <w:pPr>
              <w:jc w:val="left"/>
              <w:rPr>
                <w:rFonts w:eastAsia="Calibri"/>
                <w:i/>
                <w:smallCaps/>
                <w:sz w:val="20"/>
              </w:rPr>
            </w:pPr>
            <w:r w:rsidRPr="00520FCA">
              <w:rPr>
                <w:rFonts w:eastAsia="Calibri"/>
                <w:i/>
                <w:sz w:val="20"/>
              </w:rPr>
              <w:t>C1</w:t>
            </w:r>
          </w:p>
        </w:tc>
        <w:tc>
          <w:tcPr>
            <w:tcW w:w="856" w:type="pct"/>
            <w:tcBorders>
              <w:top w:val="single" w:sz="4" w:space="0" w:color="auto"/>
              <w:left w:val="single" w:sz="4" w:space="0" w:color="auto"/>
              <w:bottom w:val="single" w:sz="4" w:space="0" w:color="auto"/>
              <w:right w:val="single" w:sz="4" w:space="0" w:color="auto"/>
            </w:tcBorders>
            <w:vAlign w:val="center"/>
            <w:hideMark/>
          </w:tcPr>
          <w:p w14:paraId="4ECCA5DA" w14:textId="51EEAF36" w:rsidR="00326972" w:rsidRPr="00520FCA" w:rsidRDefault="00326972" w:rsidP="00793DBC">
            <w:pPr>
              <w:jc w:val="left"/>
              <w:rPr>
                <w:rFonts w:eastAsia="Calibri"/>
                <w:i/>
                <w:smallCaps/>
                <w:sz w:val="20"/>
              </w:rPr>
            </w:pPr>
            <w:r w:rsidRPr="00520FCA">
              <w:rPr>
                <w:rFonts w:eastAsia="Calibri"/>
                <w:i/>
                <w:sz w:val="20"/>
              </w:rPr>
              <w:t xml:space="preserve">Bac </w:t>
            </w:r>
            <w:r w:rsidR="00793DBC">
              <w:rPr>
                <w:rFonts w:eastAsia="Calibri"/>
                <w:i/>
                <w:sz w:val="20"/>
              </w:rPr>
              <w:t>x</w:t>
            </w:r>
            <w:r w:rsidRPr="00520FCA">
              <w:rPr>
                <w:rFonts w:eastAsia="Calibri"/>
                <w:i/>
                <w:sz w:val="20"/>
              </w:rPr>
              <w:t xml:space="preserve"> </w:t>
            </w:r>
            <w:r w:rsidR="00793DBC">
              <w:rPr>
                <w:rFonts w:eastAsia="Calibri"/>
                <w:i/>
                <w:sz w:val="20"/>
              </w:rPr>
              <w:t>litres</w:t>
            </w:r>
            <w:r w:rsidRPr="00520FCA">
              <w:rPr>
                <w:rFonts w:eastAsia="Calibri"/>
                <w:i/>
                <w:sz w:val="20"/>
              </w:rPr>
              <w:t>, bioseaux et/ou sacs biodégradables</w:t>
            </w:r>
            <w:r w:rsidR="00793DBC">
              <w:rPr>
                <w:rFonts w:eastAsia="Calibri"/>
                <w:i/>
                <w:sz w:val="20"/>
              </w:rPr>
              <w:t xml:space="preserve"> de y litres</w:t>
            </w:r>
          </w:p>
        </w:tc>
        <w:tc>
          <w:tcPr>
            <w:tcW w:w="979" w:type="pct"/>
            <w:tcBorders>
              <w:top w:val="single" w:sz="4" w:space="0" w:color="auto"/>
              <w:left w:val="single" w:sz="4" w:space="0" w:color="auto"/>
              <w:bottom w:val="single" w:sz="4" w:space="0" w:color="auto"/>
              <w:right w:val="single" w:sz="4" w:space="0" w:color="auto"/>
            </w:tcBorders>
            <w:vAlign w:val="center"/>
          </w:tcPr>
          <w:p w14:paraId="1C0387A5" w14:textId="77777777" w:rsidR="00326972" w:rsidRPr="00520FCA" w:rsidRDefault="00326972" w:rsidP="00326972">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4E778A8D" w14:textId="77777777" w:rsidR="00326972" w:rsidRPr="00520FCA" w:rsidRDefault="00326972" w:rsidP="00326972">
            <w:pPr>
              <w:jc w:val="left"/>
              <w:rPr>
                <w:rFonts w:eastAsia="Calibri"/>
                <w:smallCaps/>
              </w:rPr>
            </w:pPr>
          </w:p>
        </w:tc>
      </w:tr>
      <w:tr w:rsidR="00326972" w:rsidRPr="00520FCA" w14:paraId="2393F40C" w14:textId="77777777" w:rsidTr="00670D0C">
        <w:trPr>
          <w:trHeight w:val="907"/>
        </w:trPr>
        <w:tc>
          <w:tcPr>
            <w:tcW w:w="777" w:type="pct"/>
            <w:tcBorders>
              <w:top w:val="single" w:sz="4" w:space="0" w:color="auto"/>
              <w:left w:val="single" w:sz="4" w:space="0" w:color="auto"/>
              <w:bottom w:val="single" w:sz="4" w:space="0" w:color="auto"/>
              <w:right w:val="single" w:sz="4" w:space="0" w:color="auto"/>
            </w:tcBorders>
            <w:vAlign w:val="center"/>
            <w:hideMark/>
          </w:tcPr>
          <w:p w14:paraId="52EE316D" w14:textId="6B4C937C" w:rsidR="00326972" w:rsidRPr="00520FCA" w:rsidRDefault="00670D0C" w:rsidP="00326972">
            <w:pPr>
              <w:jc w:val="left"/>
              <w:rPr>
                <w:rFonts w:eastAsia="Calibri"/>
                <w:i/>
                <w:smallCaps/>
                <w:sz w:val="20"/>
              </w:rPr>
            </w:pPr>
            <w:r>
              <w:rPr>
                <w:rFonts w:eastAsia="Calibri"/>
                <w:i/>
                <w:sz w:val="20"/>
              </w:rPr>
              <w:t>Ménages, habitat collectif</w:t>
            </w:r>
          </w:p>
        </w:tc>
        <w:tc>
          <w:tcPr>
            <w:tcW w:w="612" w:type="pct"/>
            <w:tcBorders>
              <w:top w:val="single" w:sz="4" w:space="0" w:color="auto"/>
              <w:left w:val="single" w:sz="4" w:space="0" w:color="auto"/>
              <w:bottom w:val="single" w:sz="4" w:space="0" w:color="auto"/>
              <w:right w:val="single" w:sz="4" w:space="0" w:color="auto"/>
            </w:tcBorders>
            <w:vAlign w:val="center"/>
            <w:hideMark/>
          </w:tcPr>
          <w:p w14:paraId="16EAFEC3" w14:textId="77777777" w:rsidR="00326972" w:rsidRPr="00520FCA" w:rsidRDefault="00326972" w:rsidP="00326972">
            <w:pPr>
              <w:jc w:val="left"/>
              <w:rPr>
                <w:rFonts w:eastAsia="Calibri"/>
                <w:i/>
                <w:smallCaps/>
                <w:sz w:val="20"/>
              </w:rPr>
            </w:pPr>
            <w:r w:rsidRPr="00520FCA">
              <w:rPr>
                <w:rFonts w:eastAsia="Calibri"/>
                <w:i/>
                <w:sz w:val="20"/>
              </w:rPr>
              <w:t>Collecte en apport volontaire</w:t>
            </w:r>
          </w:p>
        </w:tc>
        <w:tc>
          <w:tcPr>
            <w:tcW w:w="551" w:type="pct"/>
            <w:tcBorders>
              <w:top w:val="single" w:sz="4" w:space="0" w:color="auto"/>
              <w:left w:val="single" w:sz="4" w:space="0" w:color="auto"/>
              <w:bottom w:val="single" w:sz="4" w:space="0" w:color="auto"/>
              <w:right w:val="single" w:sz="4" w:space="0" w:color="auto"/>
            </w:tcBorders>
            <w:vAlign w:val="center"/>
          </w:tcPr>
          <w:p w14:paraId="503C4259" w14:textId="77777777" w:rsidR="00326972" w:rsidRPr="00520FCA" w:rsidRDefault="00326972" w:rsidP="00326972">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2CA436C" w14:textId="15149DAD" w:rsidR="00326972" w:rsidRPr="00520FCA" w:rsidRDefault="00670D0C" w:rsidP="00326972">
            <w:pPr>
              <w:jc w:val="left"/>
              <w:rPr>
                <w:rFonts w:eastAsia="Calibri"/>
                <w:i/>
                <w:smallCaps/>
                <w:sz w:val="20"/>
              </w:rPr>
            </w:pPr>
            <w:r>
              <w:rPr>
                <w:rFonts w:eastAsia="Calibri"/>
                <w:i/>
                <w:sz w:val="20"/>
              </w:rPr>
              <w:t>sans</w:t>
            </w:r>
          </w:p>
        </w:tc>
        <w:tc>
          <w:tcPr>
            <w:tcW w:w="856" w:type="pct"/>
            <w:tcBorders>
              <w:top w:val="single" w:sz="4" w:space="0" w:color="auto"/>
              <w:left w:val="single" w:sz="4" w:space="0" w:color="auto"/>
              <w:bottom w:val="single" w:sz="4" w:space="0" w:color="auto"/>
              <w:right w:val="single" w:sz="4" w:space="0" w:color="auto"/>
            </w:tcBorders>
            <w:vAlign w:val="center"/>
            <w:hideMark/>
          </w:tcPr>
          <w:p w14:paraId="14896014" w14:textId="77777777" w:rsidR="00326972" w:rsidRPr="00520FCA" w:rsidRDefault="00326972" w:rsidP="00326972">
            <w:pPr>
              <w:jc w:val="left"/>
              <w:rPr>
                <w:rFonts w:eastAsia="Calibri"/>
                <w:i/>
                <w:smallCaps/>
                <w:sz w:val="20"/>
              </w:rPr>
            </w:pPr>
            <w:r w:rsidRPr="00520FCA">
              <w:rPr>
                <w:rFonts w:eastAsia="Calibri"/>
                <w:i/>
                <w:sz w:val="20"/>
              </w:rPr>
              <w:t>Conteneurs enterrés + sacs biodégradables pré-collecte</w:t>
            </w:r>
          </w:p>
        </w:tc>
        <w:tc>
          <w:tcPr>
            <w:tcW w:w="979" w:type="pct"/>
            <w:tcBorders>
              <w:top w:val="single" w:sz="4" w:space="0" w:color="auto"/>
              <w:left w:val="single" w:sz="4" w:space="0" w:color="auto"/>
              <w:bottom w:val="single" w:sz="4" w:space="0" w:color="auto"/>
              <w:right w:val="single" w:sz="4" w:space="0" w:color="auto"/>
            </w:tcBorders>
            <w:vAlign w:val="center"/>
          </w:tcPr>
          <w:p w14:paraId="75378A92" w14:textId="77777777" w:rsidR="00326972" w:rsidRPr="00520FCA" w:rsidRDefault="00326972" w:rsidP="00326972">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6ECC02CA" w14:textId="77777777" w:rsidR="00326972" w:rsidRPr="00520FCA" w:rsidRDefault="00326972" w:rsidP="00326972">
            <w:pPr>
              <w:jc w:val="left"/>
              <w:rPr>
                <w:rFonts w:eastAsia="Calibri"/>
                <w:smallCaps/>
              </w:rPr>
            </w:pPr>
          </w:p>
        </w:tc>
      </w:tr>
      <w:tr w:rsidR="00326972" w:rsidRPr="00520FCA" w14:paraId="053BF561" w14:textId="77777777" w:rsidTr="00670D0C">
        <w:trPr>
          <w:trHeight w:val="1464"/>
        </w:trPr>
        <w:tc>
          <w:tcPr>
            <w:tcW w:w="777" w:type="pct"/>
            <w:tcBorders>
              <w:top w:val="single" w:sz="4" w:space="0" w:color="auto"/>
              <w:left w:val="single" w:sz="4" w:space="0" w:color="auto"/>
              <w:bottom w:val="single" w:sz="4" w:space="0" w:color="auto"/>
              <w:right w:val="single" w:sz="4" w:space="0" w:color="auto"/>
            </w:tcBorders>
            <w:vAlign w:val="center"/>
            <w:hideMark/>
          </w:tcPr>
          <w:p w14:paraId="7E064327" w14:textId="77777777" w:rsidR="00326972" w:rsidRPr="00520FCA" w:rsidRDefault="00326972" w:rsidP="00326972">
            <w:pPr>
              <w:jc w:val="left"/>
              <w:rPr>
                <w:rFonts w:eastAsia="Calibri"/>
                <w:i/>
                <w:sz w:val="20"/>
              </w:rPr>
            </w:pPr>
            <w:r w:rsidRPr="00520FCA">
              <w:rPr>
                <w:rFonts w:eastAsia="Calibri"/>
                <w:i/>
                <w:sz w:val="20"/>
              </w:rPr>
              <w:t>Petits producteurs hors ménages (petits commerces, crèches, …)</w:t>
            </w:r>
          </w:p>
          <w:p w14:paraId="514B245B" w14:textId="77777777" w:rsidR="00326972" w:rsidRPr="00520FCA" w:rsidRDefault="00326972" w:rsidP="00326972">
            <w:pPr>
              <w:jc w:val="left"/>
              <w:rPr>
                <w:rFonts w:eastAsia="Calibri"/>
                <w:i/>
                <w:smallCaps/>
                <w:sz w:val="20"/>
              </w:rPr>
            </w:pPr>
            <w:r w:rsidRPr="00520FCA">
              <w:rPr>
                <w:rFonts w:eastAsia="Calibri"/>
                <w:i/>
                <w:sz w:val="20"/>
              </w:rPr>
              <w:t>(production &lt; 10t/an)</w:t>
            </w:r>
          </w:p>
        </w:tc>
        <w:tc>
          <w:tcPr>
            <w:tcW w:w="612" w:type="pct"/>
            <w:tcBorders>
              <w:top w:val="single" w:sz="4" w:space="0" w:color="auto"/>
              <w:left w:val="single" w:sz="4" w:space="0" w:color="auto"/>
              <w:bottom w:val="single" w:sz="4" w:space="0" w:color="auto"/>
              <w:right w:val="single" w:sz="4" w:space="0" w:color="auto"/>
            </w:tcBorders>
            <w:vAlign w:val="center"/>
            <w:hideMark/>
          </w:tcPr>
          <w:p w14:paraId="4ABE9432" w14:textId="77777777" w:rsidR="00326972" w:rsidRPr="00520FCA" w:rsidRDefault="00326972" w:rsidP="00326972">
            <w:pPr>
              <w:jc w:val="left"/>
              <w:rPr>
                <w:rFonts w:eastAsia="Calibri"/>
                <w:i/>
                <w:smallCaps/>
                <w:sz w:val="20"/>
              </w:rPr>
            </w:pPr>
            <w:r w:rsidRPr="00520FCA">
              <w:rPr>
                <w:rFonts w:eastAsia="Calibri"/>
                <w:i/>
                <w:sz w:val="20"/>
              </w:rPr>
              <w:t>Collecte par la collectivité</w:t>
            </w:r>
          </w:p>
        </w:tc>
        <w:tc>
          <w:tcPr>
            <w:tcW w:w="551" w:type="pct"/>
            <w:tcBorders>
              <w:top w:val="single" w:sz="4" w:space="0" w:color="auto"/>
              <w:left w:val="single" w:sz="4" w:space="0" w:color="auto"/>
              <w:bottom w:val="single" w:sz="4" w:space="0" w:color="auto"/>
              <w:right w:val="single" w:sz="4" w:space="0" w:color="auto"/>
            </w:tcBorders>
            <w:vAlign w:val="center"/>
          </w:tcPr>
          <w:p w14:paraId="0C48138A" w14:textId="77777777" w:rsidR="00326972" w:rsidRPr="00520FCA" w:rsidRDefault="00326972" w:rsidP="00326972">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442252A6" w14:textId="77777777" w:rsidR="00326972" w:rsidRPr="00520FCA" w:rsidRDefault="00326972" w:rsidP="00326972">
            <w:pPr>
              <w:jc w:val="left"/>
              <w:rPr>
                <w:rFonts w:eastAsia="Calibri"/>
                <w:i/>
                <w:smallCaps/>
                <w:sz w:val="20"/>
              </w:rPr>
            </w:pPr>
            <w:r w:rsidRPr="00520FCA">
              <w:rPr>
                <w:rFonts w:eastAsia="Calibri"/>
                <w:i/>
                <w:sz w:val="20"/>
              </w:rPr>
              <w:t>C2</w:t>
            </w:r>
          </w:p>
        </w:tc>
        <w:tc>
          <w:tcPr>
            <w:tcW w:w="856" w:type="pct"/>
            <w:tcBorders>
              <w:top w:val="single" w:sz="4" w:space="0" w:color="auto"/>
              <w:left w:val="single" w:sz="4" w:space="0" w:color="auto"/>
              <w:bottom w:val="single" w:sz="4" w:space="0" w:color="auto"/>
              <w:right w:val="single" w:sz="4" w:space="0" w:color="auto"/>
            </w:tcBorders>
            <w:vAlign w:val="center"/>
            <w:hideMark/>
          </w:tcPr>
          <w:p w14:paraId="73C98903" w14:textId="77777777" w:rsidR="00326972" w:rsidRPr="00520FCA" w:rsidRDefault="00326972" w:rsidP="00326972">
            <w:pPr>
              <w:jc w:val="left"/>
              <w:rPr>
                <w:rFonts w:eastAsia="Calibri"/>
                <w:i/>
                <w:smallCaps/>
                <w:sz w:val="20"/>
              </w:rPr>
            </w:pPr>
            <w:r w:rsidRPr="00520FCA">
              <w:rPr>
                <w:rFonts w:eastAsia="Calibri"/>
                <w:i/>
                <w:sz w:val="20"/>
              </w:rPr>
              <w:t>Bacs</w:t>
            </w:r>
          </w:p>
        </w:tc>
        <w:tc>
          <w:tcPr>
            <w:tcW w:w="979" w:type="pct"/>
            <w:tcBorders>
              <w:top w:val="single" w:sz="4" w:space="0" w:color="auto"/>
              <w:left w:val="single" w:sz="4" w:space="0" w:color="auto"/>
              <w:bottom w:val="single" w:sz="4" w:space="0" w:color="auto"/>
              <w:right w:val="single" w:sz="4" w:space="0" w:color="auto"/>
            </w:tcBorders>
            <w:vAlign w:val="center"/>
          </w:tcPr>
          <w:p w14:paraId="159A28B6" w14:textId="77777777" w:rsidR="00326972" w:rsidRPr="00520FCA" w:rsidRDefault="00326972" w:rsidP="00326972">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561881E4" w14:textId="77777777" w:rsidR="00326972" w:rsidRPr="00520FCA" w:rsidRDefault="00326972" w:rsidP="00326972">
            <w:pPr>
              <w:jc w:val="left"/>
              <w:rPr>
                <w:rFonts w:eastAsia="Calibri"/>
                <w:smallCaps/>
              </w:rPr>
            </w:pPr>
          </w:p>
        </w:tc>
      </w:tr>
      <w:tr w:rsidR="00326972" w:rsidRPr="00520FCA" w14:paraId="26C11E35" w14:textId="77777777" w:rsidTr="00EB2AEF">
        <w:trPr>
          <w:trHeight w:val="1399"/>
        </w:trPr>
        <w:tc>
          <w:tcPr>
            <w:tcW w:w="777" w:type="pct"/>
            <w:tcBorders>
              <w:top w:val="single" w:sz="4" w:space="0" w:color="auto"/>
              <w:left w:val="single" w:sz="4" w:space="0" w:color="auto"/>
              <w:bottom w:val="single" w:sz="4" w:space="0" w:color="auto"/>
              <w:right w:val="single" w:sz="4" w:space="0" w:color="auto"/>
            </w:tcBorders>
            <w:vAlign w:val="center"/>
            <w:hideMark/>
          </w:tcPr>
          <w:p w14:paraId="68412CC7" w14:textId="77777777" w:rsidR="00326972" w:rsidRPr="00520FCA" w:rsidRDefault="00326972" w:rsidP="00326972">
            <w:pPr>
              <w:jc w:val="left"/>
              <w:rPr>
                <w:rFonts w:eastAsia="Calibri"/>
                <w:i/>
                <w:sz w:val="20"/>
              </w:rPr>
            </w:pPr>
            <w:r w:rsidRPr="00520FCA">
              <w:rPr>
                <w:rFonts w:eastAsia="Calibri"/>
                <w:i/>
                <w:sz w:val="20"/>
              </w:rPr>
              <w:t>Moyens et gros producteurs hors ménages (GMS, restauration d’entreprise, …)</w:t>
            </w:r>
            <w:r w:rsidRPr="00520FCA">
              <w:rPr>
                <w:rStyle w:val="Appelnotedebasdep"/>
                <w:rFonts w:eastAsia="Calibri"/>
                <w:i/>
                <w:sz w:val="20"/>
              </w:rPr>
              <w:footnoteReference w:id="3"/>
            </w:r>
          </w:p>
          <w:p w14:paraId="275FC462" w14:textId="77777777" w:rsidR="00326972" w:rsidRPr="00520FCA" w:rsidRDefault="00326972" w:rsidP="00326972">
            <w:pPr>
              <w:jc w:val="left"/>
              <w:rPr>
                <w:rFonts w:eastAsia="Calibri"/>
                <w:i/>
                <w:smallCaps/>
                <w:sz w:val="20"/>
              </w:rPr>
            </w:pPr>
            <w:r w:rsidRPr="00520FCA">
              <w:rPr>
                <w:rFonts w:eastAsia="Calibri"/>
                <w:i/>
                <w:sz w:val="20"/>
              </w:rPr>
              <w:t>(production &gt; 10 t/an)</w:t>
            </w:r>
          </w:p>
        </w:tc>
        <w:tc>
          <w:tcPr>
            <w:tcW w:w="612" w:type="pct"/>
            <w:tcBorders>
              <w:top w:val="single" w:sz="4" w:space="0" w:color="auto"/>
              <w:left w:val="single" w:sz="4" w:space="0" w:color="auto"/>
              <w:bottom w:val="single" w:sz="4" w:space="0" w:color="auto"/>
              <w:right w:val="single" w:sz="4" w:space="0" w:color="auto"/>
            </w:tcBorders>
            <w:vAlign w:val="center"/>
            <w:hideMark/>
          </w:tcPr>
          <w:p w14:paraId="1FFDA145" w14:textId="77777777" w:rsidR="00326972" w:rsidRPr="00520FCA" w:rsidRDefault="00326972" w:rsidP="00326972">
            <w:pPr>
              <w:jc w:val="left"/>
              <w:rPr>
                <w:rFonts w:eastAsia="Calibri"/>
                <w:i/>
                <w:smallCaps/>
                <w:sz w:val="20"/>
              </w:rPr>
            </w:pPr>
            <w:r w:rsidRPr="00520FCA">
              <w:rPr>
                <w:rFonts w:eastAsia="Calibri"/>
                <w:i/>
                <w:sz w:val="20"/>
              </w:rPr>
              <w:t>Collecte par la collectivité</w:t>
            </w:r>
          </w:p>
        </w:tc>
        <w:tc>
          <w:tcPr>
            <w:tcW w:w="551" w:type="pct"/>
            <w:tcBorders>
              <w:top w:val="single" w:sz="4" w:space="0" w:color="auto"/>
              <w:left w:val="single" w:sz="4" w:space="0" w:color="auto"/>
              <w:bottom w:val="single" w:sz="4" w:space="0" w:color="auto"/>
              <w:right w:val="single" w:sz="4" w:space="0" w:color="auto"/>
            </w:tcBorders>
            <w:vAlign w:val="center"/>
          </w:tcPr>
          <w:p w14:paraId="60209A59" w14:textId="77777777" w:rsidR="00326972" w:rsidRPr="00520FCA" w:rsidRDefault="00326972" w:rsidP="00326972">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5DCE30B5" w14:textId="77777777" w:rsidR="00326972" w:rsidRPr="00520FCA" w:rsidRDefault="00326972" w:rsidP="00326972">
            <w:pPr>
              <w:jc w:val="left"/>
              <w:rPr>
                <w:rFonts w:eastAsia="Calibri"/>
                <w:i/>
                <w:smallCaps/>
                <w:sz w:val="20"/>
              </w:rPr>
            </w:pPr>
            <w:r w:rsidRPr="00520FCA">
              <w:rPr>
                <w:rFonts w:eastAsia="Calibri"/>
                <w:i/>
                <w:sz w:val="20"/>
              </w:rPr>
              <w:t>C2</w:t>
            </w:r>
          </w:p>
        </w:tc>
        <w:tc>
          <w:tcPr>
            <w:tcW w:w="856" w:type="pct"/>
            <w:tcBorders>
              <w:top w:val="single" w:sz="4" w:space="0" w:color="auto"/>
              <w:left w:val="single" w:sz="4" w:space="0" w:color="auto"/>
              <w:bottom w:val="single" w:sz="4" w:space="0" w:color="auto"/>
              <w:right w:val="single" w:sz="4" w:space="0" w:color="auto"/>
            </w:tcBorders>
            <w:vAlign w:val="center"/>
            <w:hideMark/>
          </w:tcPr>
          <w:p w14:paraId="4A2F6A91" w14:textId="77777777" w:rsidR="00326972" w:rsidRPr="00520FCA" w:rsidRDefault="00326972" w:rsidP="00326972">
            <w:pPr>
              <w:jc w:val="left"/>
              <w:rPr>
                <w:rFonts w:eastAsia="Calibri"/>
                <w:i/>
                <w:smallCaps/>
                <w:sz w:val="20"/>
              </w:rPr>
            </w:pPr>
            <w:r w:rsidRPr="00520FCA">
              <w:rPr>
                <w:rFonts w:eastAsia="Calibri"/>
                <w:i/>
                <w:sz w:val="20"/>
              </w:rPr>
              <w:t>Bacs</w:t>
            </w:r>
          </w:p>
        </w:tc>
        <w:tc>
          <w:tcPr>
            <w:tcW w:w="979" w:type="pct"/>
            <w:tcBorders>
              <w:top w:val="single" w:sz="4" w:space="0" w:color="auto"/>
              <w:left w:val="single" w:sz="4" w:space="0" w:color="auto"/>
              <w:bottom w:val="single" w:sz="4" w:space="0" w:color="auto"/>
              <w:right w:val="single" w:sz="4" w:space="0" w:color="auto"/>
            </w:tcBorders>
            <w:vAlign w:val="center"/>
          </w:tcPr>
          <w:p w14:paraId="18181C36" w14:textId="77777777" w:rsidR="00326972" w:rsidRPr="00520FCA" w:rsidRDefault="00326972" w:rsidP="00326972">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6FFF0DCB" w14:textId="77777777" w:rsidR="00326972" w:rsidRPr="00520FCA" w:rsidRDefault="00326972" w:rsidP="00326972">
            <w:pPr>
              <w:jc w:val="left"/>
              <w:rPr>
                <w:rFonts w:eastAsia="Calibri"/>
                <w:smallCaps/>
              </w:rPr>
            </w:pPr>
          </w:p>
        </w:tc>
      </w:tr>
      <w:tr w:rsidR="00EB2AEF" w:rsidRPr="00520FCA" w14:paraId="35EC1912" w14:textId="77777777" w:rsidTr="00EB2AEF">
        <w:trPr>
          <w:trHeight w:val="579"/>
        </w:trPr>
        <w:tc>
          <w:tcPr>
            <w:tcW w:w="777" w:type="pct"/>
            <w:tcBorders>
              <w:top w:val="single" w:sz="4" w:space="0" w:color="auto"/>
              <w:left w:val="single" w:sz="4" w:space="0" w:color="auto"/>
              <w:bottom w:val="single" w:sz="4" w:space="0" w:color="auto"/>
              <w:right w:val="single" w:sz="4" w:space="0" w:color="auto"/>
            </w:tcBorders>
            <w:vAlign w:val="center"/>
          </w:tcPr>
          <w:p w14:paraId="300F55FC" w14:textId="09967BDB" w:rsidR="00EB2AEF" w:rsidRDefault="00EB2AEF" w:rsidP="00326972">
            <w:pPr>
              <w:jc w:val="left"/>
              <w:rPr>
                <w:rFonts w:eastAsia="Calibri"/>
                <w:i/>
                <w:sz w:val="20"/>
              </w:rPr>
            </w:pPr>
            <w:r>
              <w:rPr>
                <w:rFonts w:eastAsia="Calibri"/>
                <w:i/>
                <w:sz w:val="20"/>
              </w:rPr>
              <w:t>Communes</w:t>
            </w:r>
          </w:p>
        </w:tc>
        <w:tc>
          <w:tcPr>
            <w:tcW w:w="612" w:type="pct"/>
            <w:tcBorders>
              <w:top w:val="single" w:sz="4" w:space="0" w:color="auto"/>
              <w:left w:val="single" w:sz="4" w:space="0" w:color="auto"/>
              <w:bottom w:val="single" w:sz="4" w:space="0" w:color="auto"/>
              <w:right w:val="single" w:sz="4" w:space="0" w:color="auto"/>
            </w:tcBorders>
            <w:vAlign w:val="center"/>
          </w:tcPr>
          <w:p w14:paraId="57627312" w14:textId="77777777" w:rsidR="00EB2AEF" w:rsidRPr="00520FCA" w:rsidRDefault="00EB2AEF" w:rsidP="00326972">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76E56129" w14:textId="77777777" w:rsidR="00EB2AEF" w:rsidRPr="00520FCA" w:rsidRDefault="00EB2AEF" w:rsidP="00326972">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58CD6A1D" w14:textId="77777777" w:rsidR="00EB2AEF" w:rsidRPr="00520FCA" w:rsidRDefault="00EB2AEF" w:rsidP="00326972">
            <w:pPr>
              <w:jc w:val="left"/>
              <w:rPr>
                <w:rFonts w:eastAsia="Calibri"/>
                <w:i/>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5B6CBD11" w14:textId="77777777" w:rsidR="00EB2AEF" w:rsidRPr="00520FCA" w:rsidRDefault="00EB2AEF" w:rsidP="00793DBC">
            <w:pPr>
              <w:jc w:val="left"/>
              <w:rPr>
                <w:rFonts w:eastAsia="Calibri"/>
                <w:i/>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759E098B" w14:textId="77777777" w:rsidR="00EB2AEF" w:rsidRPr="00520FCA" w:rsidRDefault="00EB2AEF" w:rsidP="00326972">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4AE10791" w14:textId="77777777" w:rsidR="00EB2AEF" w:rsidRPr="00520FCA" w:rsidRDefault="00EB2AEF" w:rsidP="00326972">
            <w:pPr>
              <w:jc w:val="left"/>
              <w:rPr>
                <w:rFonts w:eastAsia="Calibri"/>
                <w:smallCaps/>
              </w:rPr>
            </w:pPr>
          </w:p>
        </w:tc>
      </w:tr>
      <w:tr w:rsidR="00326972" w:rsidRPr="00520FCA" w14:paraId="4491EC5E" w14:textId="77777777" w:rsidTr="00670D0C">
        <w:trPr>
          <w:trHeight w:val="1077"/>
        </w:trPr>
        <w:tc>
          <w:tcPr>
            <w:tcW w:w="777" w:type="pct"/>
            <w:tcBorders>
              <w:top w:val="single" w:sz="4" w:space="0" w:color="auto"/>
              <w:left w:val="single" w:sz="4" w:space="0" w:color="auto"/>
              <w:bottom w:val="single" w:sz="4" w:space="0" w:color="auto"/>
              <w:right w:val="single" w:sz="4" w:space="0" w:color="auto"/>
            </w:tcBorders>
            <w:vAlign w:val="center"/>
          </w:tcPr>
          <w:p w14:paraId="59B09BAA" w14:textId="69FA5263" w:rsidR="00326972" w:rsidRPr="00520FCA" w:rsidRDefault="00326972" w:rsidP="00326972">
            <w:pPr>
              <w:jc w:val="left"/>
              <w:rPr>
                <w:rFonts w:eastAsia="Calibri"/>
                <w:i/>
                <w:sz w:val="20"/>
              </w:rPr>
            </w:pPr>
            <w:r>
              <w:rPr>
                <w:rFonts w:eastAsia="Calibri"/>
                <w:i/>
                <w:sz w:val="20"/>
              </w:rPr>
              <w:t>Territoires hors collecte séparée</w:t>
            </w:r>
          </w:p>
        </w:tc>
        <w:tc>
          <w:tcPr>
            <w:tcW w:w="612" w:type="pct"/>
            <w:tcBorders>
              <w:top w:val="single" w:sz="4" w:space="0" w:color="auto"/>
              <w:left w:val="single" w:sz="4" w:space="0" w:color="auto"/>
              <w:bottom w:val="single" w:sz="4" w:space="0" w:color="auto"/>
              <w:right w:val="single" w:sz="4" w:space="0" w:color="auto"/>
            </w:tcBorders>
            <w:vAlign w:val="center"/>
          </w:tcPr>
          <w:p w14:paraId="67509C60" w14:textId="77777777" w:rsidR="00326972" w:rsidRPr="00520FCA" w:rsidRDefault="00326972" w:rsidP="00326972">
            <w:pPr>
              <w:jc w:val="left"/>
              <w:rPr>
                <w:rFonts w:eastAsia="Calibri"/>
                <w:i/>
                <w:sz w:val="20"/>
              </w:rPr>
            </w:pPr>
            <w:r w:rsidRPr="00520FCA">
              <w:rPr>
                <w:rFonts w:eastAsia="Calibri"/>
                <w:i/>
                <w:sz w:val="20"/>
              </w:rPr>
              <w:t>Mise à disposition de composteurs individuels ou collectifs</w:t>
            </w:r>
          </w:p>
        </w:tc>
        <w:tc>
          <w:tcPr>
            <w:tcW w:w="551" w:type="pct"/>
            <w:tcBorders>
              <w:top w:val="single" w:sz="4" w:space="0" w:color="auto"/>
              <w:left w:val="single" w:sz="4" w:space="0" w:color="auto"/>
              <w:bottom w:val="single" w:sz="4" w:space="0" w:color="auto"/>
              <w:right w:val="single" w:sz="4" w:space="0" w:color="auto"/>
            </w:tcBorders>
            <w:vAlign w:val="center"/>
          </w:tcPr>
          <w:p w14:paraId="1A8C03FE" w14:textId="77777777" w:rsidR="00326972" w:rsidRPr="00520FCA" w:rsidRDefault="00326972" w:rsidP="00326972">
            <w:pPr>
              <w:jc w:val="left"/>
              <w:rPr>
                <w:rFonts w:eastAsia="Calibri"/>
                <w:i/>
                <w:sz w:val="20"/>
              </w:rPr>
            </w:pPr>
            <w:r w:rsidRPr="00520FCA">
              <w:rPr>
                <w:rFonts w:eastAsia="Calibri"/>
                <w:i/>
                <w:sz w:val="20"/>
              </w:rPr>
              <w:t>Déchets alimentaires et déchets verts</w:t>
            </w:r>
          </w:p>
        </w:tc>
        <w:tc>
          <w:tcPr>
            <w:tcW w:w="551" w:type="pct"/>
            <w:tcBorders>
              <w:top w:val="single" w:sz="4" w:space="0" w:color="auto"/>
              <w:left w:val="single" w:sz="4" w:space="0" w:color="auto"/>
              <w:bottom w:val="single" w:sz="4" w:space="0" w:color="auto"/>
              <w:right w:val="single" w:sz="4" w:space="0" w:color="auto"/>
            </w:tcBorders>
            <w:vAlign w:val="center"/>
          </w:tcPr>
          <w:p w14:paraId="0881D715" w14:textId="77777777" w:rsidR="00326972" w:rsidRPr="00520FCA" w:rsidRDefault="00326972" w:rsidP="00326972">
            <w:pPr>
              <w:jc w:val="left"/>
              <w:rPr>
                <w:rFonts w:eastAsia="Calibri"/>
                <w:i/>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7824EFC1" w14:textId="38966245" w:rsidR="00326972" w:rsidRPr="00520FCA" w:rsidRDefault="00326972" w:rsidP="00793DBC">
            <w:pPr>
              <w:jc w:val="left"/>
              <w:rPr>
                <w:rFonts w:eastAsia="Calibri"/>
                <w:i/>
                <w:sz w:val="20"/>
              </w:rPr>
            </w:pPr>
            <w:r w:rsidRPr="00520FCA">
              <w:rPr>
                <w:rFonts w:eastAsia="Calibri"/>
                <w:i/>
                <w:sz w:val="20"/>
              </w:rPr>
              <w:t xml:space="preserve">Bioseaux de </w:t>
            </w:r>
            <w:r w:rsidR="00793DBC">
              <w:rPr>
                <w:rFonts w:eastAsia="Calibri"/>
                <w:i/>
                <w:sz w:val="20"/>
              </w:rPr>
              <w:t>x litres</w:t>
            </w:r>
            <w:r w:rsidRPr="00520FCA">
              <w:rPr>
                <w:rFonts w:eastAsia="Calibri"/>
                <w:i/>
                <w:sz w:val="20"/>
              </w:rPr>
              <w:t xml:space="preserve"> – composteurs de</w:t>
            </w:r>
            <w:r w:rsidR="00793DBC">
              <w:rPr>
                <w:rFonts w:eastAsia="Calibri"/>
                <w:i/>
                <w:sz w:val="20"/>
              </w:rPr>
              <w:t>y litres</w:t>
            </w:r>
          </w:p>
        </w:tc>
        <w:tc>
          <w:tcPr>
            <w:tcW w:w="979" w:type="pct"/>
            <w:tcBorders>
              <w:top w:val="single" w:sz="4" w:space="0" w:color="auto"/>
              <w:left w:val="single" w:sz="4" w:space="0" w:color="auto"/>
              <w:bottom w:val="single" w:sz="4" w:space="0" w:color="auto"/>
              <w:right w:val="single" w:sz="4" w:space="0" w:color="auto"/>
            </w:tcBorders>
            <w:vAlign w:val="center"/>
          </w:tcPr>
          <w:p w14:paraId="3C0EC8FB" w14:textId="77777777" w:rsidR="00326972" w:rsidRPr="00520FCA" w:rsidRDefault="00326972" w:rsidP="00326972">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1E41276B" w14:textId="77777777" w:rsidR="00326972" w:rsidRPr="00520FCA" w:rsidRDefault="00326972" w:rsidP="00326972">
            <w:pPr>
              <w:jc w:val="left"/>
              <w:rPr>
                <w:rFonts w:eastAsia="Calibri"/>
                <w:smallCaps/>
              </w:rPr>
            </w:pPr>
          </w:p>
        </w:tc>
      </w:tr>
    </w:tbl>
    <w:p w14:paraId="760A65DA" w14:textId="77777777" w:rsidR="00D90FAF" w:rsidRPr="00520FCA" w:rsidRDefault="00D90FAF" w:rsidP="00471C8A">
      <w:pPr>
        <w:jc w:val="left"/>
        <w:rPr>
          <w:lang w:eastAsia="en-US"/>
        </w:rPr>
        <w:sectPr w:rsidR="00D90FAF" w:rsidRPr="00520FCA" w:rsidSect="00A04572">
          <w:footerReference w:type="even" r:id="rId17"/>
          <w:footerReference w:type="default" r:id="rId18"/>
          <w:headerReference w:type="first" r:id="rId19"/>
          <w:footerReference w:type="first" r:id="rId20"/>
          <w:pgSz w:w="16838" w:h="11906" w:orient="landscape" w:code="9"/>
          <w:pgMar w:top="1134" w:right="1134" w:bottom="1134" w:left="1134" w:header="709" w:footer="709" w:gutter="0"/>
          <w:cols w:space="708"/>
          <w:titlePg/>
          <w:docGrid w:linePitch="360"/>
        </w:sectPr>
      </w:pPr>
    </w:p>
    <w:p w14:paraId="62A4DBFE" w14:textId="024A9462" w:rsidR="006A212D" w:rsidRPr="00CA5BE9" w:rsidRDefault="006F0043" w:rsidP="00CA5BE9">
      <w:pPr>
        <w:pStyle w:val="Titre1"/>
        <w:ind w:left="426"/>
      </w:pPr>
      <w:bookmarkStart w:id="17" w:name="_Toc163117"/>
      <w:r w:rsidRPr="00CA5BE9">
        <w:t>Planning et suivi</w:t>
      </w:r>
      <w:r w:rsidR="000D36CD" w:rsidRPr="00CA5BE9">
        <w:t xml:space="preserve"> du projet</w:t>
      </w:r>
      <w:bookmarkEnd w:id="17"/>
    </w:p>
    <w:p w14:paraId="2367266B" w14:textId="77777777" w:rsidR="00B16431" w:rsidRPr="00B16431" w:rsidRDefault="00B16431" w:rsidP="00B16431">
      <w:pPr>
        <w:pStyle w:val="Titre2"/>
        <w:numPr>
          <w:ilvl w:val="0"/>
          <w:numId w:val="0"/>
        </w:numPr>
        <w:ind w:left="426"/>
        <w:rPr>
          <w:rFonts w:eastAsia="Calibri"/>
          <w:b/>
          <w:smallCaps/>
        </w:rPr>
      </w:pPr>
      <w:bookmarkStart w:id="18" w:name="_Toc163118"/>
    </w:p>
    <w:p w14:paraId="286547DB" w14:textId="7A6F85A6" w:rsidR="00EF4C03" w:rsidRPr="00094EE4" w:rsidRDefault="00EF4C03" w:rsidP="00094EE4">
      <w:pPr>
        <w:pStyle w:val="Titre2"/>
        <w:ind w:left="426" w:hanging="426"/>
        <w:rPr>
          <w:rFonts w:eastAsia="Calibri"/>
          <w:b/>
          <w:smallCaps/>
        </w:rPr>
      </w:pPr>
      <w:r w:rsidRPr="00094EE4">
        <w:rPr>
          <w:rFonts w:eastAsia="Calibri"/>
          <w:b/>
        </w:rPr>
        <w:t>Suivi et évaluation</w:t>
      </w:r>
      <w:bookmarkEnd w:id="18"/>
    </w:p>
    <w:p w14:paraId="49FDF543" w14:textId="77777777" w:rsidR="00B57A24" w:rsidRPr="00520FCA" w:rsidRDefault="00B57A24" w:rsidP="00471C8A">
      <w:pPr>
        <w:shd w:val="clear" w:color="auto" w:fill="D9D9D9" w:themeFill="background1" w:themeFillShade="D9"/>
        <w:jc w:val="left"/>
        <w:rPr>
          <w:bCs/>
          <w:i/>
          <w:sz w:val="20"/>
        </w:rPr>
      </w:pPr>
      <w:r w:rsidRPr="00520FCA">
        <w:rPr>
          <w:bCs/>
          <w:i/>
          <w:sz w:val="20"/>
        </w:rPr>
        <w:t>Les points suivants sont à laisser en l’état par le porteur de projet car il s’agit d’un engagement de sa part pour pouvoir bénéficier des aides de l’ADEME.</w:t>
      </w:r>
    </w:p>
    <w:p w14:paraId="67F3E877" w14:textId="77777777" w:rsidR="004A4E86" w:rsidRDefault="00B57A24" w:rsidP="00471C8A">
      <w:pPr>
        <w:jc w:val="left"/>
        <w:rPr>
          <w:rFonts w:eastAsia="Calibri"/>
        </w:rPr>
      </w:pPr>
      <w:r w:rsidRPr="00AE53F2">
        <w:rPr>
          <w:rFonts w:eastAsia="Calibri"/>
        </w:rPr>
        <w:t>Le porteur du projet s’engage à</w:t>
      </w:r>
      <w:r w:rsidR="004A4E86">
        <w:rPr>
          <w:rFonts w:eastAsia="Calibri"/>
        </w:rPr>
        <w:t> :</w:t>
      </w:r>
    </w:p>
    <w:p w14:paraId="18584186" w14:textId="77777777" w:rsidR="004A4E86" w:rsidRDefault="00B57A24" w:rsidP="004A4E86">
      <w:pPr>
        <w:pStyle w:val="Paragraphedeliste"/>
        <w:numPr>
          <w:ilvl w:val="0"/>
          <w:numId w:val="11"/>
        </w:numPr>
        <w:jc w:val="left"/>
        <w:rPr>
          <w:rFonts w:eastAsia="Calibri"/>
        </w:rPr>
      </w:pPr>
      <w:r w:rsidRPr="004A4E86">
        <w:rPr>
          <w:rFonts w:eastAsia="Calibri"/>
        </w:rPr>
        <w:t xml:space="preserve"> réaliser un suivi </w:t>
      </w:r>
      <w:r w:rsidR="00A24A2D" w:rsidRPr="004A4E86">
        <w:rPr>
          <w:rFonts w:eastAsia="Calibri"/>
        </w:rPr>
        <w:t xml:space="preserve">des coûts </w:t>
      </w:r>
      <w:r w:rsidRPr="004A4E86">
        <w:rPr>
          <w:rFonts w:eastAsia="Calibri"/>
        </w:rPr>
        <w:t>de l’opération (mise en œuvre de ComptaCoût)</w:t>
      </w:r>
      <w:r w:rsidR="00DD3BF8" w:rsidRPr="004A4E86">
        <w:rPr>
          <w:rFonts w:eastAsia="Calibri"/>
        </w:rPr>
        <w:t>®</w:t>
      </w:r>
      <w:r w:rsidRPr="004A4E86">
        <w:rPr>
          <w:rFonts w:eastAsia="Calibri"/>
        </w:rPr>
        <w:t xml:space="preserve"> sur une période de 3 ans</w:t>
      </w:r>
      <w:r w:rsidR="004A4E86">
        <w:rPr>
          <w:rFonts w:eastAsia="Calibri"/>
        </w:rPr>
        <w:t>,</w:t>
      </w:r>
    </w:p>
    <w:p w14:paraId="4CB79DC5" w14:textId="7614D5BA" w:rsidR="00B57A24" w:rsidRPr="004A4E86" w:rsidRDefault="00B57A24" w:rsidP="004A4E86">
      <w:pPr>
        <w:pStyle w:val="Paragraphedeliste"/>
        <w:numPr>
          <w:ilvl w:val="0"/>
          <w:numId w:val="11"/>
        </w:numPr>
        <w:jc w:val="left"/>
        <w:rPr>
          <w:rFonts w:eastAsia="Calibri"/>
        </w:rPr>
      </w:pPr>
      <w:r w:rsidRPr="004A4E86">
        <w:rPr>
          <w:rFonts w:eastAsia="Calibri"/>
        </w:rPr>
        <w:t xml:space="preserve"> et à transmettre des informations non confidentielles utilisables par l’ADEME (facteurs de réussite, difficultés rencontrées, bilan matière et performances, supports et résultats des opérations de communication, sensibilisation, formation, etc.).</w:t>
      </w:r>
    </w:p>
    <w:p w14:paraId="7FEE691E" w14:textId="77777777" w:rsidR="00B57A24" w:rsidRPr="00520FCA" w:rsidRDefault="00B57A24" w:rsidP="00471C8A">
      <w:pPr>
        <w:jc w:val="left"/>
        <w:rPr>
          <w:rFonts w:eastAsia="Calibri"/>
        </w:rPr>
      </w:pPr>
    </w:p>
    <w:p w14:paraId="50826503" w14:textId="470AAAD9" w:rsidR="00EF4C03" w:rsidRPr="00520FCA" w:rsidRDefault="00EF4C03" w:rsidP="00471C8A">
      <w:pPr>
        <w:shd w:val="clear" w:color="auto" w:fill="D9D9D9" w:themeFill="background1" w:themeFillShade="D9"/>
        <w:jc w:val="left"/>
        <w:rPr>
          <w:rFonts w:eastAsia="Calibri"/>
          <w:i/>
          <w:smallCaps/>
          <w:sz w:val="20"/>
        </w:rPr>
      </w:pPr>
      <w:r w:rsidRPr="00520FCA">
        <w:rPr>
          <w:rFonts w:eastAsia="Calibri"/>
          <w:i/>
          <w:sz w:val="20"/>
        </w:rPr>
        <w:t>Précisez quel suivi va être mis en place et quelles modalités d’évaluation sont proposées (moyens humains mobilisés, mesures,</w:t>
      </w:r>
      <w:r w:rsidR="00B57A24" w:rsidRPr="00520FCA">
        <w:rPr>
          <w:rFonts w:eastAsia="Calibri"/>
          <w:i/>
          <w:sz w:val="20"/>
        </w:rPr>
        <w:t xml:space="preserve"> outils de suivis…).</w:t>
      </w:r>
    </w:p>
    <w:p w14:paraId="356A16BB" w14:textId="3BA82094" w:rsidR="00EF4C03" w:rsidRDefault="00EF4C03" w:rsidP="00471C8A">
      <w:pPr>
        <w:shd w:val="clear" w:color="auto" w:fill="D9D9D9" w:themeFill="background1" w:themeFillShade="D9"/>
        <w:jc w:val="left"/>
        <w:rPr>
          <w:rFonts w:eastAsia="Calibri"/>
          <w:i/>
          <w:smallCaps/>
          <w:sz w:val="20"/>
        </w:rPr>
      </w:pPr>
    </w:p>
    <w:p w14:paraId="16F28B4F" w14:textId="0DF6EBFB" w:rsidR="00005FF7" w:rsidRPr="00005FF7" w:rsidRDefault="00005FF7" w:rsidP="00005FF7">
      <w:pPr>
        <w:shd w:val="clear" w:color="auto" w:fill="D9D9D9" w:themeFill="background1" w:themeFillShade="D9"/>
        <w:jc w:val="left"/>
        <w:rPr>
          <w:rFonts w:eastAsia="Calibri"/>
          <w:i/>
          <w:sz w:val="20"/>
        </w:rPr>
      </w:pPr>
      <w:r w:rsidRPr="00005FF7">
        <w:rPr>
          <w:rFonts w:eastAsia="Calibri"/>
          <w:i/>
          <w:sz w:val="20"/>
        </w:rPr>
        <w:t>Veiller à ce que les indicateurs de suivi soient en cohérence avec ceux présentés onglet « indicateurs de suivi » du tableur «GEBIODEC 202</w:t>
      </w:r>
      <w:r w:rsidR="001E3383">
        <w:rPr>
          <w:rFonts w:eastAsia="Calibri"/>
          <w:i/>
          <w:sz w:val="20"/>
        </w:rPr>
        <w:t>2</w:t>
      </w:r>
      <w:r w:rsidRPr="00005FF7">
        <w:rPr>
          <w:rFonts w:eastAsia="Calibri"/>
          <w:i/>
          <w:sz w:val="20"/>
        </w:rPr>
        <w:t>_performances prévisionnelles»</w:t>
      </w:r>
    </w:p>
    <w:p w14:paraId="71D716BC" w14:textId="77777777" w:rsidR="00005FF7" w:rsidRPr="00005FF7" w:rsidRDefault="00005FF7" w:rsidP="00005FF7">
      <w:pPr>
        <w:shd w:val="clear" w:color="auto" w:fill="D9D9D9" w:themeFill="background1" w:themeFillShade="D9"/>
        <w:jc w:val="left"/>
        <w:rPr>
          <w:rFonts w:eastAsia="Calibri"/>
          <w:i/>
          <w:sz w:val="20"/>
        </w:rPr>
      </w:pPr>
    </w:p>
    <w:p w14:paraId="63901D9C" w14:textId="77777777" w:rsidR="00005FF7" w:rsidRPr="00005FF7" w:rsidRDefault="00005FF7" w:rsidP="00005FF7">
      <w:pPr>
        <w:shd w:val="clear" w:color="auto" w:fill="D9D9D9" w:themeFill="background1" w:themeFillShade="D9"/>
        <w:jc w:val="left"/>
        <w:rPr>
          <w:rFonts w:eastAsia="Calibri"/>
          <w:i/>
          <w:smallCaps/>
          <w:sz w:val="20"/>
        </w:rPr>
      </w:pPr>
      <w:r w:rsidRPr="00005FF7">
        <w:rPr>
          <w:rFonts w:eastAsia="Calibri"/>
          <w:i/>
          <w:sz w:val="20"/>
        </w:rPr>
        <w:t>Avec la promotion de dispositifs d’évitement et de gestion de proximité des biodéchets, les tonnages évités et détournés par ces pratiques devront être quantifiés ; le porteur de projet doit présenter la méthode qu’il compte utiliser pour les quantifier.</w:t>
      </w:r>
    </w:p>
    <w:p w14:paraId="2ACCD87E" w14:textId="281EC70B" w:rsidR="00005FF7" w:rsidRPr="00005FF7" w:rsidRDefault="00005FF7" w:rsidP="00005FF7">
      <w:pPr>
        <w:shd w:val="clear" w:color="auto" w:fill="D9D9D9" w:themeFill="background1" w:themeFillShade="D9"/>
        <w:jc w:val="left"/>
        <w:rPr>
          <w:rFonts w:eastAsia="Calibri"/>
          <w:i/>
          <w:sz w:val="20"/>
        </w:rPr>
      </w:pPr>
      <w:r w:rsidRPr="00005FF7">
        <w:rPr>
          <w:rFonts w:eastAsia="Calibri"/>
          <w:i/>
          <w:sz w:val="20"/>
        </w:rPr>
        <w:t>Veiller à ce que la méthode soit en cohérence avec celle présentée onglet « indicateurs de suivi » du tableur «GEBIODEC 202</w:t>
      </w:r>
      <w:r w:rsidR="001E3383">
        <w:rPr>
          <w:rFonts w:eastAsia="Calibri"/>
          <w:i/>
          <w:sz w:val="20"/>
        </w:rPr>
        <w:t>2</w:t>
      </w:r>
      <w:r w:rsidRPr="00005FF7">
        <w:rPr>
          <w:rFonts w:eastAsia="Calibri"/>
          <w:i/>
          <w:sz w:val="20"/>
        </w:rPr>
        <w:t>_performances prévisionnelles»</w:t>
      </w:r>
    </w:p>
    <w:p w14:paraId="1D2995E8" w14:textId="77777777" w:rsidR="00390D87" w:rsidRPr="00520FCA" w:rsidRDefault="00390D87" w:rsidP="00471C8A">
      <w:pPr>
        <w:shd w:val="clear" w:color="auto" w:fill="D9D9D9" w:themeFill="background1" w:themeFillShade="D9"/>
        <w:jc w:val="left"/>
        <w:rPr>
          <w:rFonts w:eastAsia="Calibri"/>
          <w:i/>
          <w:smallCaps/>
          <w:sz w:val="20"/>
        </w:rPr>
      </w:pPr>
    </w:p>
    <w:p w14:paraId="634D9606" w14:textId="61A35812" w:rsidR="00245BD3" w:rsidRDefault="00005FF7" w:rsidP="00471C8A">
      <w:pPr>
        <w:shd w:val="clear" w:color="auto" w:fill="D9D9D9" w:themeFill="background1" w:themeFillShade="D9"/>
        <w:jc w:val="left"/>
        <w:rPr>
          <w:rFonts w:eastAsia="Calibri"/>
          <w:i/>
          <w:sz w:val="20"/>
        </w:rPr>
      </w:pPr>
      <w:r>
        <w:rPr>
          <w:rFonts w:eastAsia="Calibri"/>
          <w:i/>
          <w:sz w:val="20"/>
        </w:rPr>
        <w:t xml:space="preserve">Avec la collecte séparée, </w:t>
      </w:r>
      <w:r w:rsidR="00EF4C03" w:rsidRPr="00520FCA">
        <w:rPr>
          <w:rFonts w:eastAsia="Calibri"/>
          <w:i/>
          <w:sz w:val="20"/>
        </w:rPr>
        <w:t xml:space="preserve">présenter le </w:t>
      </w:r>
      <w:r w:rsidR="00245BD3">
        <w:rPr>
          <w:rFonts w:eastAsia="Calibri"/>
          <w:i/>
          <w:sz w:val="20"/>
        </w:rPr>
        <w:t>dispositif de suivi :</w:t>
      </w:r>
    </w:p>
    <w:p w14:paraId="1940896C" w14:textId="53C5F407" w:rsidR="00245BD3" w:rsidRDefault="00245BD3" w:rsidP="00245BD3">
      <w:pPr>
        <w:shd w:val="clear" w:color="auto" w:fill="D9D9D9" w:themeFill="background1" w:themeFillShade="D9"/>
        <w:jc w:val="left"/>
        <w:rPr>
          <w:rFonts w:eastAsia="Calibri"/>
          <w:i/>
          <w:sz w:val="20"/>
        </w:rPr>
      </w:pPr>
      <w:r>
        <w:rPr>
          <w:rFonts w:eastAsia="Calibri"/>
          <w:i/>
          <w:sz w:val="20"/>
        </w:rPr>
        <w:t xml:space="preserve">° </w:t>
      </w:r>
      <w:r w:rsidR="00EF4C03" w:rsidRPr="00245BD3">
        <w:rPr>
          <w:rFonts w:eastAsia="Calibri"/>
          <w:b/>
          <w:bCs/>
          <w:i/>
          <w:sz w:val="20"/>
        </w:rPr>
        <w:t>de la qualité des déchets</w:t>
      </w:r>
      <w:r w:rsidR="00EF4C03" w:rsidRPr="00245BD3">
        <w:rPr>
          <w:rFonts w:eastAsia="Calibri"/>
          <w:i/>
          <w:sz w:val="20"/>
        </w:rPr>
        <w:t xml:space="preserve"> collectés (contrôle des bacs, caractérisations ponctuelles, taux de refus au niveau de l’exutoire de traitement …),</w:t>
      </w:r>
    </w:p>
    <w:p w14:paraId="6F6C9CED" w14:textId="77777777" w:rsidR="00245BD3" w:rsidRDefault="00245BD3" w:rsidP="00245BD3">
      <w:pPr>
        <w:shd w:val="clear" w:color="auto" w:fill="D9D9D9" w:themeFill="background1" w:themeFillShade="D9"/>
        <w:jc w:val="left"/>
        <w:rPr>
          <w:rFonts w:eastAsia="Calibri"/>
          <w:i/>
          <w:sz w:val="20"/>
        </w:rPr>
      </w:pPr>
      <w:r>
        <w:rPr>
          <w:rFonts w:eastAsia="Calibri"/>
          <w:i/>
          <w:sz w:val="20"/>
        </w:rPr>
        <w:t>°</w:t>
      </w:r>
      <w:r w:rsidR="00EF4C03" w:rsidRPr="00245BD3">
        <w:rPr>
          <w:rFonts w:eastAsia="Calibri"/>
          <w:i/>
          <w:sz w:val="20"/>
        </w:rPr>
        <w:t xml:space="preserve"> </w:t>
      </w:r>
      <w:r w:rsidR="00EF4C03" w:rsidRPr="00245BD3">
        <w:rPr>
          <w:rFonts w:eastAsia="Calibri"/>
          <w:b/>
          <w:bCs/>
          <w:i/>
          <w:sz w:val="20"/>
        </w:rPr>
        <w:t>de la qualité du traitement</w:t>
      </w:r>
      <w:r w:rsidR="00EF4C03" w:rsidRPr="00245BD3">
        <w:rPr>
          <w:rFonts w:eastAsia="Calibri"/>
          <w:i/>
          <w:sz w:val="20"/>
        </w:rPr>
        <w:t xml:space="preserve"> (agrément sanitaire et hygiénisation, suivi du taux de refus, qualité du compost / digestat produit, débouchés de la matière organique…),</w:t>
      </w:r>
    </w:p>
    <w:p w14:paraId="500EB821" w14:textId="77777777" w:rsidR="00245BD3" w:rsidRDefault="00245BD3" w:rsidP="00245BD3">
      <w:pPr>
        <w:shd w:val="clear" w:color="auto" w:fill="D9D9D9" w:themeFill="background1" w:themeFillShade="D9"/>
        <w:jc w:val="left"/>
        <w:rPr>
          <w:rFonts w:eastAsia="Calibri"/>
          <w:i/>
          <w:sz w:val="20"/>
        </w:rPr>
      </w:pPr>
      <w:r>
        <w:rPr>
          <w:rFonts w:eastAsia="Calibri"/>
          <w:i/>
          <w:sz w:val="20"/>
        </w:rPr>
        <w:t>°</w:t>
      </w:r>
      <w:r w:rsidR="00EF4C03" w:rsidRPr="00245BD3">
        <w:rPr>
          <w:rFonts w:eastAsia="Calibri"/>
          <w:i/>
          <w:sz w:val="20"/>
        </w:rPr>
        <w:t xml:space="preserve"> des </w:t>
      </w:r>
      <w:r w:rsidR="00EF4C03" w:rsidRPr="00245BD3">
        <w:rPr>
          <w:rFonts w:eastAsia="Calibri"/>
          <w:b/>
          <w:i/>
          <w:sz w:val="20"/>
        </w:rPr>
        <w:t>quantités collecté</w:t>
      </w:r>
      <w:r w:rsidR="00DD3BF8" w:rsidRPr="00245BD3">
        <w:rPr>
          <w:rFonts w:eastAsia="Calibri"/>
          <w:b/>
          <w:i/>
          <w:sz w:val="20"/>
        </w:rPr>
        <w:t>e</w:t>
      </w:r>
      <w:r w:rsidR="00EF4C03" w:rsidRPr="00245BD3">
        <w:rPr>
          <w:rFonts w:eastAsia="Calibri"/>
          <w:b/>
          <w:i/>
          <w:sz w:val="20"/>
        </w:rPr>
        <w:t>s</w:t>
      </w:r>
      <w:r w:rsidR="00EF4C03" w:rsidRPr="00245BD3">
        <w:rPr>
          <w:rFonts w:eastAsia="Calibri"/>
          <w:i/>
          <w:sz w:val="20"/>
        </w:rPr>
        <w:t xml:space="preserve"> (biodéchets, OM</w:t>
      </w:r>
      <w:r w:rsidR="00DD3BF8" w:rsidRPr="00245BD3">
        <w:rPr>
          <w:rFonts w:eastAsia="Calibri"/>
          <w:i/>
          <w:sz w:val="20"/>
        </w:rPr>
        <w:t>r</w:t>
      </w:r>
      <w:r w:rsidR="00EF4C03" w:rsidRPr="00245BD3">
        <w:rPr>
          <w:rFonts w:eastAsia="Calibri"/>
          <w:i/>
          <w:sz w:val="20"/>
        </w:rPr>
        <w:t>, DMA, quantités de biodéchets présentes dans les OM</w:t>
      </w:r>
      <w:r w:rsidR="001A606B" w:rsidRPr="00245BD3">
        <w:rPr>
          <w:rFonts w:eastAsia="Calibri"/>
          <w:i/>
          <w:sz w:val="20"/>
        </w:rPr>
        <w:t>r</w:t>
      </w:r>
      <w:r w:rsidR="00EF4C03" w:rsidRPr="00245BD3">
        <w:rPr>
          <w:rFonts w:eastAsia="Calibri"/>
          <w:i/>
          <w:sz w:val="20"/>
        </w:rPr>
        <w:t xml:space="preserve"> a</w:t>
      </w:r>
      <w:r w:rsidR="001A606B" w:rsidRPr="00245BD3">
        <w:rPr>
          <w:rFonts w:eastAsia="Calibri"/>
          <w:i/>
          <w:sz w:val="20"/>
        </w:rPr>
        <w:t>vant et a</w:t>
      </w:r>
      <w:r w:rsidR="00EF4C03" w:rsidRPr="00245BD3">
        <w:rPr>
          <w:rFonts w:eastAsia="Calibri"/>
          <w:i/>
          <w:sz w:val="20"/>
        </w:rPr>
        <w:t xml:space="preserve">près </w:t>
      </w:r>
      <w:r w:rsidR="007044B8" w:rsidRPr="00245BD3">
        <w:rPr>
          <w:rFonts w:eastAsia="Calibri"/>
          <w:i/>
          <w:sz w:val="20"/>
        </w:rPr>
        <w:t>mise en place de la collecte séparée des biodéchets</w:t>
      </w:r>
      <w:r w:rsidR="00EF4C03" w:rsidRPr="00245BD3">
        <w:rPr>
          <w:rFonts w:eastAsia="Calibri"/>
          <w:i/>
          <w:sz w:val="20"/>
        </w:rPr>
        <w:t xml:space="preserve">), </w:t>
      </w:r>
    </w:p>
    <w:p w14:paraId="0E35BB56" w14:textId="7F08987C" w:rsidR="00245BD3" w:rsidRDefault="00245BD3" w:rsidP="00471C8A">
      <w:pPr>
        <w:shd w:val="clear" w:color="auto" w:fill="D9D9D9" w:themeFill="background1" w:themeFillShade="D9"/>
        <w:jc w:val="left"/>
        <w:rPr>
          <w:rFonts w:eastAsia="Calibri"/>
          <w:i/>
          <w:sz w:val="20"/>
        </w:rPr>
      </w:pPr>
      <w:r>
        <w:rPr>
          <w:rFonts w:eastAsia="Calibri"/>
          <w:i/>
          <w:sz w:val="20"/>
        </w:rPr>
        <w:t xml:space="preserve">° </w:t>
      </w:r>
      <w:r w:rsidR="00EF4C03" w:rsidRPr="00245BD3">
        <w:rPr>
          <w:rFonts w:eastAsia="Calibri"/>
          <w:i/>
          <w:sz w:val="20"/>
        </w:rPr>
        <w:t>des taux de participation (en porte à porte : nombre de contenants présentés / nombre de contenants distribués, en apport volontaire : nombre de levées par foyer), et de la population desservie (si montée en puissance du dispositif)</w:t>
      </w:r>
      <w:r>
        <w:rPr>
          <w:rFonts w:eastAsia="Calibri"/>
          <w:i/>
          <w:sz w:val="20"/>
        </w:rPr>
        <w:t>,</w:t>
      </w:r>
    </w:p>
    <w:p w14:paraId="36228C8D" w14:textId="5F7AE27A" w:rsidR="00EF4C03" w:rsidRPr="00520FCA" w:rsidRDefault="00245BD3" w:rsidP="00471C8A">
      <w:pPr>
        <w:shd w:val="clear" w:color="auto" w:fill="D9D9D9" w:themeFill="background1" w:themeFillShade="D9"/>
        <w:jc w:val="left"/>
        <w:rPr>
          <w:rFonts w:eastAsia="Calibri"/>
          <w:i/>
          <w:smallCaps/>
          <w:sz w:val="20"/>
        </w:rPr>
      </w:pPr>
      <w:r>
        <w:rPr>
          <w:rFonts w:eastAsia="Calibri"/>
          <w:i/>
          <w:sz w:val="20"/>
        </w:rPr>
        <w:t>° d</w:t>
      </w:r>
      <w:r w:rsidRPr="00520FCA">
        <w:rPr>
          <w:rFonts w:eastAsia="Calibri"/>
          <w:i/>
          <w:sz w:val="20"/>
        </w:rPr>
        <w:t>es tonnages détournés</w:t>
      </w:r>
      <w:r>
        <w:rPr>
          <w:rFonts w:eastAsia="Calibri"/>
          <w:i/>
          <w:sz w:val="20"/>
        </w:rPr>
        <w:t xml:space="preserve"> par</w:t>
      </w:r>
      <w:r w:rsidR="00EF4C03" w:rsidRPr="00520FCA">
        <w:rPr>
          <w:rFonts w:eastAsia="Calibri"/>
          <w:i/>
          <w:sz w:val="20"/>
        </w:rPr>
        <w:t xml:space="preserve"> la promotion de dispositifs </w:t>
      </w:r>
      <w:r w:rsidR="002F2E44">
        <w:rPr>
          <w:rFonts w:eastAsia="Calibri"/>
          <w:i/>
          <w:sz w:val="20"/>
        </w:rPr>
        <w:t xml:space="preserve">d’évitement et </w:t>
      </w:r>
      <w:r w:rsidR="00EF4C03" w:rsidRPr="00520FCA">
        <w:rPr>
          <w:rFonts w:eastAsia="Calibri"/>
          <w:i/>
          <w:sz w:val="20"/>
        </w:rPr>
        <w:t>de gestion de proximité des biodéchets</w:t>
      </w:r>
      <w:r>
        <w:rPr>
          <w:rFonts w:eastAsia="Calibri"/>
          <w:i/>
          <w:sz w:val="20"/>
        </w:rPr>
        <w:t>. L</w:t>
      </w:r>
      <w:r w:rsidR="00EF4C03" w:rsidRPr="00520FCA">
        <w:rPr>
          <w:rFonts w:eastAsia="Calibri"/>
          <w:i/>
          <w:sz w:val="20"/>
        </w:rPr>
        <w:t>e porteur de projet doit présenter la méthode qu’il compte utiliser pour les quantifier.</w:t>
      </w:r>
    </w:p>
    <w:p w14:paraId="45622247" w14:textId="0E10D16F" w:rsidR="00B16431" w:rsidRDefault="00B16431" w:rsidP="00471C8A">
      <w:pPr>
        <w:spacing w:line="360" w:lineRule="auto"/>
        <w:jc w:val="left"/>
        <w:rPr>
          <w:rFonts w:eastAsia="Calibri"/>
          <w:smallCaps/>
          <w:sz w:val="20"/>
        </w:rPr>
      </w:pPr>
    </w:p>
    <w:p w14:paraId="363F3A7C" w14:textId="77777777" w:rsidR="00E00645" w:rsidRPr="00520FCA" w:rsidRDefault="00E00645" w:rsidP="00471C8A">
      <w:pPr>
        <w:spacing w:line="360" w:lineRule="auto"/>
        <w:jc w:val="left"/>
        <w:rPr>
          <w:rFonts w:eastAsia="Calibri"/>
          <w:smallCaps/>
          <w:sz w:val="20"/>
        </w:rPr>
      </w:pPr>
    </w:p>
    <w:p w14:paraId="6BDC5373" w14:textId="77777777" w:rsidR="00EF4C03" w:rsidRPr="00094EE4" w:rsidRDefault="00EF4C03" w:rsidP="00094EE4">
      <w:pPr>
        <w:pStyle w:val="Titre2"/>
        <w:ind w:left="426" w:hanging="432"/>
        <w:rPr>
          <w:rFonts w:eastAsia="Calibri"/>
          <w:b/>
          <w:smallCaps/>
        </w:rPr>
      </w:pPr>
      <w:bookmarkStart w:id="19" w:name="_Toc163119"/>
      <w:r w:rsidRPr="00094EE4">
        <w:rPr>
          <w:rFonts w:eastAsia="Calibri"/>
          <w:b/>
        </w:rPr>
        <w:t>Planning prévisionnel</w:t>
      </w:r>
      <w:bookmarkEnd w:id="19"/>
    </w:p>
    <w:p w14:paraId="7E7A4801" w14:textId="0F8DE159" w:rsidR="00EF4C03" w:rsidRPr="00520FCA" w:rsidRDefault="00EF4C03" w:rsidP="00471C8A">
      <w:pPr>
        <w:shd w:val="clear" w:color="auto" w:fill="D9D9D9" w:themeFill="background1" w:themeFillShade="D9"/>
        <w:jc w:val="left"/>
        <w:rPr>
          <w:rFonts w:eastAsia="Calibri"/>
          <w:i/>
          <w:smallCaps/>
          <w:sz w:val="20"/>
        </w:rPr>
      </w:pPr>
      <w:r w:rsidRPr="00520FCA">
        <w:rPr>
          <w:rFonts w:eastAsia="Calibri"/>
          <w:i/>
          <w:sz w:val="20"/>
        </w:rPr>
        <w:t xml:space="preserve">Présenter le planning prévisionnel </w:t>
      </w:r>
      <w:r w:rsidR="00500A39" w:rsidRPr="00520FCA">
        <w:rPr>
          <w:rFonts w:eastAsia="Calibri"/>
          <w:i/>
          <w:sz w:val="20"/>
        </w:rPr>
        <w:t>de déploiement</w:t>
      </w:r>
      <w:r w:rsidRPr="00520FCA">
        <w:rPr>
          <w:rFonts w:eastAsia="Calibri"/>
          <w:i/>
          <w:sz w:val="20"/>
        </w:rPr>
        <w:t xml:space="preserve"> de</w:t>
      </w:r>
      <w:r w:rsidR="00024134" w:rsidRPr="00520FCA">
        <w:rPr>
          <w:rFonts w:eastAsia="Calibri"/>
          <w:i/>
          <w:sz w:val="20"/>
        </w:rPr>
        <w:t>s actions d’évitement et de tri à la source</w:t>
      </w:r>
      <w:r w:rsidR="00E00645">
        <w:rPr>
          <w:rFonts w:eastAsia="Calibri"/>
          <w:i/>
          <w:sz w:val="20"/>
        </w:rPr>
        <w:t xml:space="preserve"> des biodéchets en remplissant le tableau proposé ci-dessous.</w:t>
      </w:r>
    </w:p>
    <w:p w14:paraId="3429377D" w14:textId="76A6199E" w:rsidR="00EF4C03" w:rsidRPr="00520FCA" w:rsidRDefault="00EF4C03" w:rsidP="00471C8A">
      <w:pPr>
        <w:shd w:val="clear" w:color="auto" w:fill="D9D9D9" w:themeFill="background1" w:themeFillShade="D9"/>
        <w:jc w:val="left"/>
        <w:rPr>
          <w:rFonts w:eastAsia="Calibri"/>
          <w:i/>
          <w:sz w:val="20"/>
        </w:rPr>
      </w:pPr>
      <w:r w:rsidRPr="00520FCA">
        <w:rPr>
          <w:rFonts w:eastAsia="Calibri"/>
          <w:i/>
          <w:sz w:val="20"/>
        </w:rPr>
        <w:t>Le degré de maturité du projet sera pris en compte lors de son évaluation. Le soutien de l’ADEME vise particulièrement des projets mûrs et réalisables à court terme.</w:t>
      </w:r>
    </w:p>
    <w:p w14:paraId="0AED6412" w14:textId="77777777" w:rsidR="00005FF7" w:rsidRPr="00005FF7" w:rsidRDefault="00005FF7" w:rsidP="00005FF7">
      <w:pPr>
        <w:shd w:val="clear" w:color="auto" w:fill="D9D9D9" w:themeFill="background1" w:themeFillShade="D9"/>
        <w:jc w:val="left"/>
        <w:rPr>
          <w:rFonts w:eastAsia="Calibri"/>
          <w:i/>
        </w:rPr>
      </w:pPr>
      <w:r w:rsidRPr="00005FF7">
        <w:rPr>
          <w:rFonts w:eastAsia="Calibri"/>
          <w:i/>
          <w:sz w:val="20"/>
        </w:rPr>
        <w:t>Les contrats d’aide auront une durée de 3 ans calendaires (4 ans si plus de 250 000 habitants).</w:t>
      </w:r>
    </w:p>
    <w:p w14:paraId="0E2B68CF" w14:textId="5D656675" w:rsidR="00B57A24" w:rsidRDefault="00B57A24" w:rsidP="00471C8A">
      <w:pPr>
        <w:jc w:val="left"/>
      </w:pPr>
    </w:p>
    <w:p w14:paraId="10FD9AB2" w14:textId="1A4FEE08" w:rsidR="00E00645" w:rsidRPr="00E00645" w:rsidRDefault="00E00645" w:rsidP="00E00645">
      <w:pPr>
        <w:jc w:val="left"/>
        <w:rPr>
          <w:rFonts w:eastAsia="Calibri"/>
        </w:rPr>
        <w:sectPr w:rsidR="00E00645" w:rsidRPr="00E00645" w:rsidSect="00C013B1">
          <w:pgSz w:w="11906" w:h="16838" w:code="9"/>
          <w:pgMar w:top="1304" w:right="1418" w:bottom="1304" w:left="1418" w:header="709" w:footer="709" w:gutter="0"/>
          <w:cols w:space="708"/>
          <w:docGrid w:linePitch="360"/>
        </w:sectPr>
      </w:pPr>
    </w:p>
    <w:p w14:paraId="6C2450CA" w14:textId="29FF5B66" w:rsidR="00E00645" w:rsidRPr="00E00645" w:rsidRDefault="00E00645" w:rsidP="00E00645">
      <w:pPr>
        <w:jc w:val="left"/>
        <w:rPr>
          <w:rFonts w:asciiTheme="minorHAnsi" w:eastAsiaTheme="minorHAnsi" w:hAnsiTheme="minorHAnsi" w:cstheme="minorBidi"/>
          <w:kern w:val="0"/>
          <w:sz w:val="20"/>
          <w:lang w:eastAsia="en-US"/>
        </w:rPr>
      </w:pPr>
    </w:p>
    <w:tbl>
      <w:tblPr>
        <w:tblStyle w:val="Grilledetableauclaire"/>
        <w:tblW w:w="14311" w:type="dxa"/>
        <w:jc w:val="center"/>
        <w:tblLook w:val="04A0" w:firstRow="1" w:lastRow="0" w:firstColumn="1" w:lastColumn="0" w:noHBand="0" w:noVBand="1"/>
      </w:tblPr>
      <w:tblGrid>
        <w:gridCol w:w="2405"/>
        <w:gridCol w:w="2604"/>
        <w:gridCol w:w="3418"/>
        <w:gridCol w:w="3010"/>
        <w:gridCol w:w="2874"/>
      </w:tblGrid>
      <w:tr w:rsidR="00E00645" w:rsidRPr="00E00645" w14:paraId="735DAAD9" w14:textId="77777777" w:rsidTr="00CE0E40">
        <w:trPr>
          <w:trHeight w:val="625"/>
          <w:jc w:val="center"/>
        </w:trPr>
        <w:tc>
          <w:tcPr>
            <w:tcW w:w="2405" w:type="dxa"/>
          </w:tcPr>
          <w:p w14:paraId="483C4314" w14:textId="7FFA7366" w:rsidR="00E00645" w:rsidRPr="00E00645" w:rsidRDefault="00E00645" w:rsidP="00E00645">
            <w:pPr>
              <w:jc w:val="left"/>
              <w:rPr>
                <w:rFonts w:eastAsiaTheme="minorHAnsi"/>
                <w:kern w:val="0"/>
                <w:sz w:val="20"/>
                <w:lang w:eastAsia="en-US"/>
              </w:rPr>
            </w:pPr>
            <w:r w:rsidRPr="00CE0E40">
              <w:rPr>
                <w:rFonts w:eastAsiaTheme="minorHAnsi"/>
                <w:kern w:val="0"/>
                <w:sz w:val="20"/>
                <w:lang w:eastAsia="en-US"/>
              </w:rPr>
              <w:t>Planning prévisionnel</w:t>
            </w:r>
          </w:p>
        </w:tc>
        <w:tc>
          <w:tcPr>
            <w:tcW w:w="2604" w:type="dxa"/>
            <w:shd w:val="clear" w:color="auto" w:fill="F2F2F2" w:themeFill="background1" w:themeFillShade="F2"/>
            <w:vAlign w:val="center"/>
          </w:tcPr>
          <w:p w14:paraId="4AE62D1B" w14:textId="37B19560" w:rsidR="00E00645" w:rsidRPr="00E00645" w:rsidRDefault="009E19AF" w:rsidP="00E00645">
            <w:pPr>
              <w:jc w:val="left"/>
              <w:rPr>
                <w:rFonts w:eastAsiaTheme="minorHAnsi"/>
                <w:kern w:val="0"/>
                <w:sz w:val="20"/>
                <w:lang w:eastAsia="en-US"/>
              </w:rPr>
            </w:pPr>
            <w:r>
              <w:rPr>
                <w:rFonts w:eastAsiaTheme="minorHAnsi"/>
                <w:kern w:val="0"/>
                <w:sz w:val="20"/>
                <w:lang w:eastAsia="en-US"/>
              </w:rPr>
              <w:t>2021</w:t>
            </w:r>
          </w:p>
        </w:tc>
        <w:tc>
          <w:tcPr>
            <w:tcW w:w="3418" w:type="dxa"/>
            <w:vAlign w:val="center"/>
          </w:tcPr>
          <w:p w14:paraId="7B5D52A6" w14:textId="240B892B" w:rsidR="00E00645" w:rsidRPr="00E00645" w:rsidRDefault="00E00645" w:rsidP="00E00645">
            <w:pPr>
              <w:jc w:val="left"/>
              <w:rPr>
                <w:rFonts w:eastAsiaTheme="minorHAnsi"/>
                <w:kern w:val="0"/>
                <w:sz w:val="20"/>
                <w:lang w:eastAsia="en-US"/>
              </w:rPr>
            </w:pPr>
            <w:r w:rsidRPr="00E00645">
              <w:rPr>
                <w:rFonts w:eastAsiaTheme="minorHAnsi"/>
                <w:kern w:val="0"/>
                <w:sz w:val="20"/>
                <w:lang w:eastAsia="en-US"/>
              </w:rPr>
              <w:t>20</w:t>
            </w:r>
            <w:r w:rsidR="009E19AF">
              <w:rPr>
                <w:rFonts w:eastAsiaTheme="minorHAnsi"/>
                <w:kern w:val="0"/>
                <w:sz w:val="20"/>
                <w:lang w:eastAsia="en-US"/>
              </w:rPr>
              <w:t>22</w:t>
            </w:r>
          </w:p>
        </w:tc>
        <w:tc>
          <w:tcPr>
            <w:tcW w:w="3010" w:type="dxa"/>
            <w:vAlign w:val="center"/>
          </w:tcPr>
          <w:p w14:paraId="4638B572" w14:textId="0EFCD40A" w:rsidR="00E00645" w:rsidRPr="00E00645" w:rsidRDefault="00E00645" w:rsidP="004D7C31">
            <w:pPr>
              <w:jc w:val="left"/>
              <w:rPr>
                <w:rFonts w:eastAsiaTheme="minorHAnsi"/>
                <w:kern w:val="0"/>
                <w:sz w:val="20"/>
                <w:lang w:eastAsia="en-US"/>
              </w:rPr>
            </w:pPr>
            <w:r w:rsidRPr="00E00645">
              <w:rPr>
                <w:rFonts w:eastAsiaTheme="minorHAnsi"/>
                <w:kern w:val="0"/>
                <w:sz w:val="20"/>
                <w:lang w:eastAsia="en-US"/>
              </w:rPr>
              <w:t>202</w:t>
            </w:r>
            <w:r w:rsidR="009E19AF">
              <w:rPr>
                <w:rFonts w:eastAsiaTheme="minorHAnsi"/>
                <w:kern w:val="0"/>
                <w:sz w:val="20"/>
                <w:lang w:eastAsia="en-US"/>
              </w:rPr>
              <w:t>3</w:t>
            </w:r>
          </w:p>
        </w:tc>
        <w:tc>
          <w:tcPr>
            <w:tcW w:w="2874" w:type="dxa"/>
            <w:vAlign w:val="center"/>
          </w:tcPr>
          <w:p w14:paraId="0895BC18" w14:textId="4AC3A5C0" w:rsidR="00E00645" w:rsidRPr="00E00645" w:rsidRDefault="00E00645" w:rsidP="00E00645">
            <w:pPr>
              <w:jc w:val="left"/>
              <w:rPr>
                <w:rFonts w:eastAsiaTheme="minorHAnsi"/>
                <w:kern w:val="0"/>
                <w:sz w:val="20"/>
                <w:lang w:eastAsia="en-US"/>
              </w:rPr>
            </w:pPr>
            <w:r w:rsidRPr="00E00645">
              <w:rPr>
                <w:rFonts w:eastAsiaTheme="minorHAnsi"/>
                <w:kern w:val="0"/>
                <w:sz w:val="20"/>
                <w:lang w:eastAsia="en-US"/>
              </w:rPr>
              <w:t>202</w:t>
            </w:r>
            <w:r w:rsidR="009E19AF">
              <w:rPr>
                <w:rFonts w:eastAsiaTheme="minorHAnsi"/>
                <w:kern w:val="0"/>
                <w:sz w:val="20"/>
                <w:lang w:eastAsia="en-US"/>
              </w:rPr>
              <w:t>4</w:t>
            </w:r>
          </w:p>
        </w:tc>
      </w:tr>
      <w:tr w:rsidR="00E00645" w:rsidRPr="00E00645" w14:paraId="4833BCEC" w14:textId="77777777" w:rsidTr="00CE0E40">
        <w:trPr>
          <w:trHeight w:val="805"/>
          <w:jc w:val="center"/>
        </w:trPr>
        <w:tc>
          <w:tcPr>
            <w:tcW w:w="2405" w:type="dxa"/>
            <w:shd w:val="clear" w:color="auto" w:fill="F2F2F2" w:themeFill="background1" w:themeFillShade="F2"/>
            <w:vAlign w:val="center"/>
          </w:tcPr>
          <w:p w14:paraId="6B7047A2" w14:textId="77777777" w:rsidR="00E00645" w:rsidRPr="00E00645" w:rsidRDefault="00E00645" w:rsidP="00E00645">
            <w:pPr>
              <w:jc w:val="left"/>
              <w:rPr>
                <w:rFonts w:eastAsiaTheme="minorHAnsi"/>
                <w:kern w:val="0"/>
                <w:sz w:val="20"/>
                <w:lang w:eastAsia="en-US"/>
              </w:rPr>
            </w:pPr>
            <w:r w:rsidRPr="00E00645">
              <w:rPr>
                <w:rFonts w:eastAsiaTheme="minorHAnsi"/>
                <w:kern w:val="0"/>
                <w:sz w:val="20"/>
                <w:lang w:eastAsia="en-US"/>
              </w:rPr>
              <w:t>Lutte contre le gaspillage alimentaire</w:t>
            </w:r>
          </w:p>
        </w:tc>
        <w:tc>
          <w:tcPr>
            <w:tcW w:w="2604" w:type="dxa"/>
            <w:shd w:val="clear" w:color="auto" w:fill="F2F2F2" w:themeFill="background1" w:themeFillShade="F2"/>
          </w:tcPr>
          <w:p w14:paraId="345B2703" w14:textId="0F3DF654" w:rsidR="00E00645" w:rsidRPr="00E00645" w:rsidRDefault="00E00645" w:rsidP="00E00645">
            <w:pPr>
              <w:numPr>
                <w:ilvl w:val="0"/>
                <w:numId w:val="26"/>
              </w:numPr>
              <w:ind w:left="328" w:hanging="284"/>
              <w:contextualSpacing/>
              <w:jc w:val="left"/>
              <w:rPr>
                <w:sz w:val="20"/>
              </w:rPr>
            </w:pPr>
          </w:p>
        </w:tc>
        <w:tc>
          <w:tcPr>
            <w:tcW w:w="3418" w:type="dxa"/>
          </w:tcPr>
          <w:p w14:paraId="618A3297" w14:textId="216A8A07" w:rsidR="00E00645" w:rsidRPr="00E00645" w:rsidRDefault="00E00645" w:rsidP="00E00645">
            <w:pPr>
              <w:numPr>
                <w:ilvl w:val="0"/>
                <w:numId w:val="26"/>
              </w:numPr>
              <w:ind w:left="328" w:hanging="284"/>
              <w:contextualSpacing/>
              <w:jc w:val="left"/>
              <w:rPr>
                <w:sz w:val="20"/>
              </w:rPr>
            </w:pPr>
          </w:p>
        </w:tc>
        <w:tc>
          <w:tcPr>
            <w:tcW w:w="3010" w:type="dxa"/>
          </w:tcPr>
          <w:p w14:paraId="03C7E2AD" w14:textId="4152D2B7" w:rsidR="00E00645" w:rsidRPr="00E00645" w:rsidRDefault="00E00645" w:rsidP="00E00645">
            <w:pPr>
              <w:numPr>
                <w:ilvl w:val="0"/>
                <w:numId w:val="26"/>
              </w:numPr>
              <w:ind w:left="360" w:hanging="284"/>
              <w:contextualSpacing/>
              <w:jc w:val="left"/>
              <w:rPr>
                <w:sz w:val="20"/>
              </w:rPr>
            </w:pPr>
          </w:p>
        </w:tc>
        <w:tc>
          <w:tcPr>
            <w:tcW w:w="2874" w:type="dxa"/>
          </w:tcPr>
          <w:p w14:paraId="1FB0442A" w14:textId="54C915B6" w:rsidR="00E00645" w:rsidRPr="00E00645" w:rsidRDefault="00E00645" w:rsidP="00E00645">
            <w:pPr>
              <w:numPr>
                <w:ilvl w:val="0"/>
                <w:numId w:val="26"/>
              </w:numPr>
              <w:ind w:left="328" w:hanging="284"/>
              <w:contextualSpacing/>
              <w:jc w:val="left"/>
              <w:rPr>
                <w:sz w:val="20"/>
              </w:rPr>
            </w:pPr>
          </w:p>
        </w:tc>
      </w:tr>
      <w:tr w:rsidR="00E00645" w:rsidRPr="00E00645" w14:paraId="15449E53" w14:textId="77777777" w:rsidTr="00CE0E40">
        <w:trPr>
          <w:trHeight w:val="588"/>
          <w:jc w:val="center"/>
        </w:trPr>
        <w:tc>
          <w:tcPr>
            <w:tcW w:w="2405" w:type="dxa"/>
            <w:shd w:val="clear" w:color="auto" w:fill="F2F2F2" w:themeFill="background1" w:themeFillShade="F2"/>
            <w:vAlign w:val="center"/>
          </w:tcPr>
          <w:p w14:paraId="03E39662" w14:textId="789DACBB" w:rsidR="00E00645" w:rsidRPr="00E00645" w:rsidRDefault="00E00645" w:rsidP="00005FF7">
            <w:pPr>
              <w:jc w:val="left"/>
              <w:rPr>
                <w:rFonts w:eastAsiaTheme="minorHAnsi"/>
                <w:kern w:val="0"/>
                <w:sz w:val="20"/>
                <w:lang w:eastAsia="en-US"/>
              </w:rPr>
            </w:pPr>
            <w:r w:rsidRPr="00E00645">
              <w:rPr>
                <w:rFonts w:eastAsiaTheme="minorHAnsi"/>
                <w:kern w:val="0"/>
                <w:sz w:val="20"/>
                <w:lang w:eastAsia="en-US"/>
              </w:rPr>
              <w:t>Evitement déchets verts/prévention qualit</w:t>
            </w:r>
            <w:r w:rsidR="00005FF7">
              <w:rPr>
                <w:rFonts w:eastAsiaTheme="minorHAnsi"/>
                <w:kern w:val="0"/>
                <w:sz w:val="20"/>
                <w:lang w:eastAsia="en-US"/>
              </w:rPr>
              <w:t>ative</w:t>
            </w:r>
          </w:p>
        </w:tc>
        <w:tc>
          <w:tcPr>
            <w:tcW w:w="2604" w:type="dxa"/>
            <w:shd w:val="clear" w:color="auto" w:fill="F2F2F2" w:themeFill="background1" w:themeFillShade="F2"/>
          </w:tcPr>
          <w:p w14:paraId="3A65485E" w14:textId="372DD4DA" w:rsidR="00E00645" w:rsidRPr="00E00645" w:rsidRDefault="00E00645" w:rsidP="00E00645">
            <w:pPr>
              <w:numPr>
                <w:ilvl w:val="0"/>
                <w:numId w:val="26"/>
              </w:numPr>
              <w:ind w:left="328" w:hanging="284"/>
              <w:contextualSpacing/>
              <w:jc w:val="left"/>
              <w:rPr>
                <w:sz w:val="20"/>
              </w:rPr>
            </w:pPr>
          </w:p>
        </w:tc>
        <w:tc>
          <w:tcPr>
            <w:tcW w:w="3418" w:type="dxa"/>
          </w:tcPr>
          <w:p w14:paraId="4E12E12A" w14:textId="7EDE74A5" w:rsidR="00E00645" w:rsidRPr="00E00645" w:rsidRDefault="00E00645" w:rsidP="00E00645">
            <w:pPr>
              <w:numPr>
                <w:ilvl w:val="0"/>
                <w:numId w:val="26"/>
              </w:numPr>
              <w:ind w:left="175" w:hanging="175"/>
              <w:contextualSpacing/>
              <w:jc w:val="left"/>
              <w:rPr>
                <w:sz w:val="20"/>
              </w:rPr>
            </w:pPr>
          </w:p>
        </w:tc>
        <w:tc>
          <w:tcPr>
            <w:tcW w:w="3010" w:type="dxa"/>
          </w:tcPr>
          <w:p w14:paraId="0E790FAD" w14:textId="748DCC2B" w:rsidR="00E00645" w:rsidRPr="00E00645" w:rsidRDefault="00E00645" w:rsidP="00E00645">
            <w:pPr>
              <w:numPr>
                <w:ilvl w:val="0"/>
                <w:numId w:val="26"/>
              </w:numPr>
              <w:ind w:left="175" w:hanging="175"/>
              <w:contextualSpacing/>
              <w:jc w:val="left"/>
              <w:rPr>
                <w:sz w:val="20"/>
              </w:rPr>
            </w:pPr>
          </w:p>
        </w:tc>
        <w:tc>
          <w:tcPr>
            <w:tcW w:w="2874" w:type="dxa"/>
          </w:tcPr>
          <w:p w14:paraId="1BD353DA" w14:textId="571FA871" w:rsidR="00E00645" w:rsidRPr="00E00645" w:rsidRDefault="00E00645" w:rsidP="00E00645">
            <w:pPr>
              <w:numPr>
                <w:ilvl w:val="0"/>
                <w:numId w:val="26"/>
              </w:numPr>
              <w:ind w:left="175" w:hanging="175"/>
              <w:contextualSpacing/>
              <w:jc w:val="left"/>
              <w:rPr>
                <w:sz w:val="20"/>
              </w:rPr>
            </w:pPr>
          </w:p>
        </w:tc>
      </w:tr>
      <w:tr w:rsidR="00E00645" w:rsidRPr="00E00645" w14:paraId="44EBC820" w14:textId="77777777" w:rsidTr="00CE0E40">
        <w:trPr>
          <w:trHeight w:val="944"/>
          <w:jc w:val="center"/>
        </w:trPr>
        <w:tc>
          <w:tcPr>
            <w:tcW w:w="2405" w:type="dxa"/>
            <w:shd w:val="clear" w:color="auto" w:fill="F2F2F2" w:themeFill="background1" w:themeFillShade="F2"/>
            <w:vAlign w:val="center"/>
          </w:tcPr>
          <w:p w14:paraId="1A40C47F" w14:textId="77777777" w:rsidR="00E00645" w:rsidRPr="00E00645" w:rsidRDefault="00E00645" w:rsidP="00E00645">
            <w:pPr>
              <w:jc w:val="left"/>
              <w:rPr>
                <w:rFonts w:eastAsiaTheme="minorHAnsi"/>
                <w:kern w:val="0"/>
                <w:sz w:val="20"/>
                <w:lang w:eastAsia="en-US"/>
              </w:rPr>
            </w:pPr>
            <w:r w:rsidRPr="00E00645">
              <w:rPr>
                <w:rFonts w:eastAsiaTheme="minorHAnsi"/>
                <w:kern w:val="0"/>
                <w:sz w:val="20"/>
                <w:lang w:eastAsia="en-US"/>
              </w:rPr>
              <w:br w:type="page"/>
              <w:t>Gestion de proximité des biodéchets</w:t>
            </w:r>
          </w:p>
        </w:tc>
        <w:tc>
          <w:tcPr>
            <w:tcW w:w="2604" w:type="dxa"/>
            <w:shd w:val="clear" w:color="auto" w:fill="F2F2F2" w:themeFill="background1" w:themeFillShade="F2"/>
          </w:tcPr>
          <w:p w14:paraId="577C2EDE" w14:textId="1A0C9580" w:rsidR="00E00645" w:rsidRPr="00E00645" w:rsidRDefault="00E00645" w:rsidP="00E00645">
            <w:pPr>
              <w:numPr>
                <w:ilvl w:val="0"/>
                <w:numId w:val="26"/>
              </w:numPr>
              <w:ind w:left="328" w:hanging="284"/>
              <w:contextualSpacing/>
              <w:jc w:val="left"/>
              <w:rPr>
                <w:sz w:val="20"/>
              </w:rPr>
            </w:pPr>
          </w:p>
        </w:tc>
        <w:tc>
          <w:tcPr>
            <w:tcW w:w="3418" w:type="dxa"/>
          </w:tcPr>
          <w:p w14:paraId="00B2EA24" w14:textId="347F7DDF" w:rsidR="00E00645" w:rsidRPr="00E00645" w:rsidRDefault="00E00645" w:rsidP="00E00645">
            <w:pPr>
              <w:numPr>
                <w:ilvl w:val="0"/>
                <w:numId w:val="26"/>
              </w:numPr>
              <w:ind w:left="175" w:hanging="175"/>
              <w:contextualSpacing/>
              <w:jc w:val="left"/>
              <w:rPr>
                <w:sz w:val="20"/>
              </w:rPr>
            </w:pPr>
          </w:p>
        </w:tc>
        <w:tc>
          <w:tcPr>
            <w:tcW w:w="3010" w:type="dxa"/>
          </w:tcPr>
          <w:p w14:paraId="4CCB6DBF" w14:textId="69F69A04" w:rsidR="00E00645" w:rsidRPr="00E00645" w:rsidRDefault="00E00645" w:rsidP="00E00645">
            <w:pPr>
              <w:numPr>
                <w:ilvl w:val="0"/>
                <w:numId w:val="26"/>
              </w:numPr>
              <w:ind w:left="175" w:hanging="175"/>
              <w:contextualSpacing/>
              <w:jc w:val="left"/>
              <w:rPr>
                <w:sz w:val="20"/>
              </w:rPr>
            </w:pPr>
          </w:p>
        </w:tc>
        <w:tc>
          <w:tcPr>
            <w:tcW w:w="2874" w:type="dxa"/>
          </w:tcPr>
          <w:p w14:paraId="504D6A17" w14:textId="55C10C02" w:rsidR="00E00645" w:rsidRPr="00E00645" w:rsidRDefault="00E00645" w:rsidP="00E00645">
            <w:pPr>
              <w:numPr>
                <w:ilvl w:val="0"/>
                <w:numId w:val="26"/>
              </w:numPr>
              <w:ind w:left="175" w:hanging="175"/>
              <w:contextualSpacing/>
              <w:jc w:val="left"/>
              <w:rPr>
                <w:sz w:val="20"/>
              </w:rPr>
            </w:pPr>
          </w:p>
        </w:tc>
      </w:tr>
      <w:tr w:rsidR="00E00645" w:rsidRPr="00E00645" w14:paraId="269CC247" w14:textId="77777777" w:rsidTr="00CE0E40">
        <w:trPr>
          <w:trHeight w:val="835"/>
          <w:jc w:val="center"/>
        </w:trPr>
        <w:tc>
          <w:tcPr>
            <w:tcW w:w="2405" w:type="dxa"/>
            <w:shd w:val="clear" w:color="auto" w:fill="F2F2F2" w:themeFill="background1" w:themeFillShade="F2"/>
            <w:vAlign w:val="center"/>
          </w:tcPr>
          <w:p w14:paraId="24695050" w14:textId="77777777" w:rsidR="00E00645" w:rsidRPr="00E00645" w:rsidRDefault="00E00645" w:rsidP="00E00645">
            <w:pPr>
              <w:jc w:val="left"/>
              <w:rPr>
                <w:rFonts w:eastAsiaTheme="minorHAnsi"/>
                <w:kern w:val="0"/>
                <w:sz w:val="20"/>
                <w:lang w:eastAsia="en-US"/>
              </w:rPr>
            </w:pPr>
            <w:r w:rsidRPr="00E00645">
              <w:rPr>
                <w:rFonts w:eastAsiaTheme="minorHAnsi"/>
                <w:kern w:val="0"/>
                <w:sz w:val="20"/>
                <w:lang w:eastAsia="en-US"/>
              </w:rPr>
              <w:t>Collecte séparée des biodéchets</w:t>
            </w:r>
          </w:p>
        </w:tc>
        <w:tc>
          <w:tcPr>
            <w:tcW w:w="2604" w:type="dxa"/>
            <w:shd w:val="clear" w:color="auto" w:fill="F2F2F2" w:themeFill="background1" w:themeFillShade="F2"/>
          </w:tcPr>
          <w:p w14:paraId="3B299EB4" w14:textId="2CAF88C1" w:rsidR="00E00645" w:rsidRPr="00E00645" w:rsidRDefault="00E00645" w:rsidP="00E00645">
            <w:pPr>
              <w:numPr>
                <w:ilvl w:val="0"/>
                <w:numId w:val="26"/>
              </w:numPr>
              <w:ind w:left="328" w:hanging="284"/>
              <w:contextualSpacing/>
              <w:jc w:val="left"/>
              <w:rPr>
                <w:sz w:val="20"/>
              </w:rPr>
            </w:pPr>
          </w:p>
        </w:tc>
        <w:tc>
          <w:tcPr>
            <w:tcW w:w="3418" w:type="dxa"/>
          </w:tcPr>
          <w:p w14:paraId="73126881" w14:textId="130B1EF6" w:rsidR="00E00645" w:rsidRPr="00E00645" w:rsidRDefault="00E00645" w:rsidP="00E00645">
            <w:pPr>
              <w:numPr>
                <w:ilvl w:val="0"/>
                <w:numId w:val="26"/>
              </w:numPr>
              <w:ind w:left="328" w:hanging="284"/>
              <w:contextualSpacing/>
              <w:jc w:val="left"/>
              <w:rPr>
                <w:sz w:val="20"/>
              </w:rPr>
            </w:pPr>
          </w:p>
        </w:tc>
        <w:tc>
          <w:tcPr>
            <w:tcW w:w="3010" w:type="dxa"/>
          </w:tcPr>
          <w:p w14:paraId="6B30437C" w14:textId="1E649093" w:rsidR="00E00645" w:rsidRPr="00E00645" w:rsidRDefault="00E00645" w:rsidP="00E00645">
            <w:pPr>
              <w:numPr>
                <w:ilvl w:val="0"/>
                <w:numId w:val="26"/>
              </w:numPr>
              <w:ind w:left="175" w:hanging="175"/>
              <w:contextualSpacing/>
              <w:jc w:val="left"/>
              <w:rPr>
                <w:sz w:val="20"/>
              </w:rPr>
            </w:pPr>
          </w:p>
        </w:tc>
        <w:tc>
          <w:tcPr>
            <w:tcW w:w="2874" w:type="dxa"/>
          </w:tcPr>
          <w:p w14:paraId="6CB2E8E0" w14:textId="6FD01FE5" w:rsidR="00E00645" w:rsidRPr="00E00645" w:rsidRDefault="00E00645" w:rsidP="00E00645">
            <w:pPr>
              <w:numPr>
                <w:ilvl w:val="0"/>
                <w:numId w:val="26"/>
              </w:numPr>
              <w:ind w:left="175" w:hanging="175"/>
              <w:contextualSpacing/>
              <w:jc w:val="left"/>
              <w:rPr>
                <w:sz w:val="20"/>
              </w:rPr>
            </w:pPr>
          </w:p>
        </w:tc>
      </w:tr>
    </w:tbl>
    <w:p w14:paraId="66D5DCA8" w14:textId="77777777" w:rsidR="00E00645" w:rsidRPr="00E00645" w:rsidRDefault="00E00645" w:rsidP="00E00645">
      <w:pPr>
        <w:jc w:val="left"/>
      </w:pPr>
    </w:p>
    <w:p w14:paraId="647FAC6E" w14:textId="77777777" w:rsidR="00E00645" w:rsidRPr="00E00645" w:rsidRDefault="00E00645" w:rsidP="00E00645">
      <w:pPr>
        <w:keepNext/>
        <w:numPr>
          <w:ilvl w:val="0"/>
          <w:numId w:val="1"/>
        </w:numPr>
        <w:shd w:val="clear" w:color="auto" w:fill="FFFFFF" w:themeFill="background1"/>
        <w:spacing w:before="240" w:after="60"/>
        <w:ind w:left="426"/>
        <w:jc w:val="left"/>
        <w:outlineLvl w:val="0"/>
        <w:rPr>
          <w:rFonts w:eastAsia="Calibri" w:cs="Calibri"/>
          <w:b/>
          <w:bCs/>
          <w:smallCaps/>
          <w:color w:val="C00000"/>
          <w:kern w:val="0"/>
          <w:sz w:val="32"/>
          <w:szCs w:val="22"/>
          <w:lang w:eastAsia="en-US"/>
        </w:rPr>
        <w:sectPr w:rsidR="00E00645" w:rsidRPr="00E00645" w:rsidSect="00C013B1">
          <w:pgSz w:w="16838" w:h="11906" w:orient="landscape" w:code="9"/>
          <w:pgMar w:top="1418" w:right="1304" w:bottom="1418" w:left="1304" w:header="709" w:footer="709" w:gutter="0"/>
          <w:cols w:space="708"/>
          <w:docGrid w:linePitch="360"/>
        </w:sectPr>
      </w:pPr>
    </w:p>
    <w:p w14:paraId="16187C1C" w14:textId="77777777" w:rsidR="00B16431" w:rsidRPr="00520FCA" w:rsidRDefault="00B16431" w:rsidP="00471C8A">
      <w:pPr>
        <w:jc w:val="left"/>
      </w:pPr>
    </w:p>
    <w:p w14:paraId="5329C04B" w14:textId="77777777" w:rsidR="00EB2AEF" w:rsidRPr="00EB2AEF" w:rsidRDefault="00EB2AEF" w:rsidP="00EB2AEF">
      <w:pPr>
        <w:keepNext/>
        <w:numPr>
          <w:ilvl w:val="0"/>
          <w:numId w:val="1"/>
        </w:numPr>
        <w:spacing w:before="240" w:after="60"/>
        <w:ind w:left="426" w:hanging="431"/>
        <w:jc w:val="left"/>
        <w:outlineLvl w:val="0"/>
        <w:rPr>
          <w:rFonts w:eastAsia="Calibri" w:cs="Calibri"/>
          <w:b/>
          <w:bCs/>
          <w:smallCaps/>
          <w:color w:val="C00000"/>
          <w:kern w:val="0"/>
          <w:sz w:val="32"/>
          <w:szCs w:val="22"/>
          <w:lang w:eastAsia="en-US"/>
        </w:rPr>
      </w:pPr>
      <w:bookmarkStart w:id="20" w:name="_Toc31640942"/>
      <w:r w:rsidRPr="00EB2AEF">
        <w:rPr>
          <w:rFonts w:eastAsia="Calibri" w:cs="Calibri"/>
          <w:b/>
          <w:bCs/>
          <w:smallCaps/>
          <w:color w:val="C00000"/>
          <w:kern w:val="0"/>
          <w:sz w:val="32"/>
          <w:szCs w:val="22"/>
          <w:lang w:eastAsia="en-US"/>
        </w:rPr>
        <w:t>Pièces à fournir à l’ADEME</w:t>
      </w:r>
      <w:bookmarkEnd w:id="20"/>
    </w:p>
    <w:p w14:paraId="3E379BDC" w14:textId="77777777" w:rsidR="00B57A24" w:rsidRPr="00520FCA" w:rsidRDefault="00B57A24" w:rsidP="00471C8A">
      <w:pPr>
        <w:shd w:val="clear" w:color="auto" w:fill="D9D9D9" w:themeFill="background1" w:themeFillShade="D9"/>
        <w:jc w:val="left"/>
        <w:rPr>
          <w:rFonts w:eastAsia="Calibri"/>
          <w:i/>
          <w:sz w:val="20"/>
        </w:rPr>
      </w:pPr>
      <w:r w:rsidRPr="00520FCA">
        <w:rPr>
          <w:rFonts w:eastAsia="Calibri"/>
          <w:i/>
          <w:sz w:val="20"/>
        </w:rPr>
        <w:t>Les documents suivants sont à joindre au présent document dûment complété :</w:t>
      </w:r>
    </w:p>
    <w:p w14:paraId="76632867" w14:textId="0DFC8A8B" w:rsidR="00B57A24" w:rsidRPr="00520FCA" w:rsidRDefault="00B57A24" w:rsidP="00471C8A">
      <w:pPr>
        <w:shd w:val="clear" w:color="auto" w:fill="D9D9D9" w:themeFill="background1" w:themeFillShade="D9"/>
        <w:jc w:val="left"/>
        <w:rPr>
          <w:rFonts w:eastAsia="Calibri"/>
          <w:i/>
          <w:sz w:val="20"/>
        </w:rPr>
      </w:pPr>
      <w:r w:rsidRPr="00520FCA">
        <w:rPr>
          <w:rFonts w:eastAsia="Calibri"/>
          <w:i/>
          <w:sz w:val="20"/>
        </w:rPr>
        <w:t>- Délibération</w:t>
      </w:r>
      <w:r w:rsidR="00DD3BF8" w:rsidRPr="00520FCA">
        <w:rPr>
          <w:rFonts w:eastAsia="Calibri"/>
          <w:i/>
          <w:sz w:val="20"/>
        </w:rPr>
        <w:t>s</w:t>
      </w:r>
      <w:r w:rsidRPr="00520FCA">
        <w:rPr>
          <w:rFonts w:eastAsia="Calibri"/>
          <w:i/>
          <w:sz w:val="20"/>
        </w:rPr>
        <w:t xml:space="preserve"> relative</w:t>
      </w:r>
      <w:r w:rsidR="00DD3BF8" w:rsidRPr="00520FCA">
        <w:rPr>
          <w:rFonts w:eastAsia="Calibri"/>
          <w:i/>
          <w:sz w:val="20"/>
        </w:rPr>
        <w:t>s</w:t>
      </w:r>
      <w:r w:rsidRPr="00520FCA">
        <w:rPr>
          <w:rFonts w:eastAsia="Calibri"/>
          <w:i/>
          <w:sz w:val="20"/>
        </w:rPr>
        <w:t xml:space="preserve"> à la mise en place </w:t>
      </w:r>
      <w:r w:rsidR="00DD3BF8" w:rsidRPr="00520FCA">
        <w:rPr>
          <w:rFonts w:eastAsia="Calibri"/>
          <w:i/>
          <w:sz w:val="20"/>
        </w:rPr>
        <w:t xml:space="preserve">des actions de prévention et de </w:t>
      </w:r>
      <w:r w:rsidR="00A14AD1" w:rsidRPr="00520FCA">
        <w:rPr>
          <w:rFonts w:eastAsia="Calibri"/>
          <w:i/>
          <w:sz w:val="20"/>
        </w:rPr>
        <w:t xml:space="preserve">la </w:t>
      </w:r>
      <w:r w:rsidRPr="00520FCA">
        <w:rPr>
          <w:rFonts w:eastAsia="Calibri"/>
          <w:i/>
          <w:sz w:val="20"/>
        </w:rPr>
        <w:t>collecte séparée des biodéchets</w:t>
      </w:r>
    </w:p>
    <w:p w14:paraId="6858FA50" w14:textId="44E0F9F6" w:rsidR="00DD3BF8" w:rsidRPr="00520FCA" w:rsidRDefault="001A606B" w:rsidP="00471C8A">
      <w:pPr>
        <w:shd w:val="clear" w:color="auto" w:fill="D9D9D9" w:themeFill="background1" w:themeFillShade="D9"/>
        <w:jc w:val="left"/>
        <w:rPr>
          <w:rFonts w:eastAsia="Calibri"/>
          <w:i/>
          <w:sz w:val="20"/>
        </w:rPr>
      </w:pPr>
      <w:r w:rsidRPr="00520FCA">
        <w:rPr>
          <w:rFonts w:eastAsia="Calibri"/>
          <w:i/>
          <w:sz w:val="20"/>
        </w:rPr>
        <w:t>- Délibérations d’intention ou d’adoption du PLP DMA,</w:t>
      </w:r>
    </w:p>
    <w:p w14:paraId="07C7172C" w14:textId="7894E14F" w:rsidR="001A606B" w:rsidRPr="00520FCA" w:rsidRDefault="001A606B" w:rsidP="00471C8A">
      <w:pPr>
        <w:shd w:val="clear" w:color="auto" w:fill="D9D9D9" w:themeFill="background1" w:themeFillShade="D9"/>
        <w:jc w:val="left"/>
        <w:rPr>
          <w:rFonts w:eastAsia="Calibri"/>
          <w:i/>
          <w:sz w:val="20"/>
        </w:rPr>
      </w:pPr>
      <w:r w:rsidRPr="00520FCA">
        <w:rPr>
          <w:rFonts w:eastAsia="Calibri"/>
          <w:i/>
          <w:sz w:val="20"/>
        </w:rPr>
        <w:t>- Délibérations d’intention ou d’instauration de la tarification incitative,</w:t>
      </w:r>
    </w:p>
    <w:p w14:paraId="5511DD52" w14:textId="2F8E273B" w:rsidR="00B57A24" w:rsidRPr="00520FCA" w:rsidRDefault="00B57A24" w:rsidP="00471C8A">
      <w:pPr>
        <w:shd w:val="clear" w:color="auto" w:fill="D9D9D9" w:themeFill="background1" w:themeFillShade="D9"/>
        <w:jc w:val="left"/>
        <w:rPr>
          <w:rFonts w:eastAsia="Calibri"/>
          <w:i/>
          <w:sz w:val="20"/>
        </w:rPr>
      </w:pPr>
      <w:r w:rsidRPr="00520FCA">
        <w:rPr>
          <w:rFonts w:eastAsia="Calibri"/>
          <w:i/>
          <w:sz w:val="20"/>
        </w:rPr>
        <w:t>-</w:t>
      </w:r>
      <w:r w:rsidR="00A14AD1" w:rsidRPr="00520FCA">
        <w:rPr>
          <w:rFonts w:eastAsia="Calibri"/>
          <w:i/>
          <w:sz w:val="20"/>
        </w:rPr>
        <w:t xml:space="preserve"> Rapport final de l’éventuel diagnostic – évaluation de la pol</w:t>
      </w:r>
      <w:r w:rsidR="00A12A08">
        <w:rPr>
          <w:rFonts w:eastAsia="Calibri"/>
          <w:i/>
          <w:sz w:val="20"/>
        </w:rPr>
        <w:t>itique de gestion de proximité.</w:t>
      </w:r>
    </w:p>
    <w:p w14:paraId="29646DD4" w14:textId="34E13BCB" w:rsidR="00B57A24" w:rsidRDefault="00B57A24" w:rsidP="00471C8A">
      <w:pPr>
        <w:shd w:val="clear" w:color="auto" w:fill="D9D9D9" w:themeFill="background1" w:themeFillShade="D9"/>
        <w:jc w:val="left"/>
        <w:rPr>
          <w:rFonts w:eastAsia="Calibri"/>
          <w:i/>
          <w:sz w:val="20"/>
        </w:rPr>
      </w:pPr>
      <w:r w:rsidRPr="00520FCA">
        <w:rPr>
          <w:rFonts w:eastAsia="Calibri"/>
          <w:i/>
          <w:sz w:val="20"/>
        </w:rPr>
        <w:t>- Rapport final de l’étude préalable à la mise en place de la collecte séparée des biodéchets</w:t>
      </w:r>
    </w:p>
    <w:p w14:paraId="3FBFAFB7" w14:textId="67816556" w:rsidR="00A12A08" w:rsidRPr="00520FCA" w:rsidRDefault="00A12A08" w:rsidP="00471C8A">
      <w:pPr>
        <w:shd w:val="clear" w:color="auto" w:fill="D9D9D9" w:themeFill="background1" w:themeFillShade="D9"/>
        <w:jc w:val="left"/>
        <w:rPr>
          <w:rFonts w:eastAsia="Calibri"/>
          <w:i/>
          <w:sz w:val="20"/>
        </w:rPr>
      </w:pPr>
      <w:r>
        <w:rPr>
          <w:rFonts w:eastAsia="Calibri"/>
          <w:i/>
          <w:sz w:val="20"/>
        </w:rPr>
        <w:t xml:space="preserve">- </w:t>
      </w:r>
      <w:r w:rsidRPr="00520FCA">
        <w:rPr>
          <w:rFonts w:eastAsia="Calibri"/>
          <w:i/>
          <w:sz w:val="20"/>
        </w:rPr>
        <w:t>Agrément sanitaire de l’exutoire de traitement</w:t>
      </w:r>
      <w:r>
        <w:rPr>
          <w:rFonts w:eastAsia="Calibri"/>
          <w:i/>
          <w:sz w:val="20"/>
        </w:rPr>
        <w:t xml:space="preserve"> envisagé</w:t>
      </w:r>
      <w:r w:rsidR="004C28B1" w:rsidRPr="004C28B1">
        <w:rPr>
          <w:rFonts w:eastAsia="Calibri"/>
          <w:i/>
          <w:sz w:val="20"/>
        </w:rPr>
        <w:t xml:space="preserve"> </w:t>
      </w:r>
      <w:r w:rsidR="004C28B1" w:rsidRPr="00520FCA">
        <w:rPr>
          <w:rFonts w:eastAsia="Calibri"/>
          <w:i/>
          <w:sz w:val="20"/>
        </w:rPr>
        <w:t>de</w:t>
      </w:r>
      <w:r w:rsidR="004C28B1">
        <w:rPr>
          <w:rFonts w:eastAsia="Calibri"/>
          <w:i/>
          <w:sz w:val="20"/>
        </w:rPr>
        <w:t>s</w:t>
      </w:r>
      <w:r w:rsidR="004C28B1" w:rsidRPr="00520FCA">
        <w:rPr>
          <w:rFonts w:eastAsia="Calibri"/>
          <w:i/>
          <w:sz w:val="20"/>
        </w:rPr>
        <w:t xml:space="preserve"> biodéchets</w:t>
      </w:r>
      <w:r w:rsidR="004C28B1">
        <w:rPr>
          <w:rFonts w:eastAsia="Calibri"/>
          <w:i/>
          <w:sz w:val="20"/>
        </w:rPr>
        <w:t xml:space="preserve"> collectés</w:t>
      </w:r>
    </w:p>
    <w:p w14:paraId="552076B4" w14:textId="7FD20835" w:rsidR="00B57A24" w:rsidRDefault="00B57A24" w:rsidP="00471C8A">
      <w:pPr>
        <w:jc w:val="left"/>
        <w:rPr>
          <w:rFonts w:ascii="Calibri" w:eastAsia="Calibri" w:hAnsi="Calibri" w:cs="Calibri"/>
          <w:smallCaps/>
        </w:rPr>
      </w:pPr>
    </w:p>
    <w:p w14:paraId="18B8FED6" w14:textId="77777777" w:rsidR="00B16431" w:rsidRPr="00520FCA" w:rsidRDefault="00B16431" w:rsidP="00471C8A">
      <w:pPr>
        <w:jc w:val="left"/>
        <w:rPr>
          <w:rFonts w:ascii="Calibri" w:eastAsia="Calibri" w:hAnsi="Calibri" w:cs="Calibri"/>
          <w:smallCaps/>
        </w:rPr>
      </w:pPr>
    </w:p>
    <w:p w14:paraId="790E441D" w14:textId="30CFF36C" w:rsidR="006A212D" w:rsidRPr="00CA5BE9" w:rsidRDefault="006A212D" w:rsidP="00CA5BE9">
      <w:pPr>
        <w:pStyle w:val="Titre1"/>
        <w:ind w:left="426"/>
      </w:pPr>
      <w:bookmarkStart w:id="21" w:name="_Toc163121"/>
      <w:r w:rsidRPr="00CA5BE9">
        <w:t>Engagements liés à la communication pris par le porteur de projet</w:t>
      </w:r>
      <w:bookmarkEnd w:id="21"/>
    </w:p>
    <w:p w14:paraId="7642AFFB" w14:textId="796ED977" w:rsidR="00B57A24" w:rsidRPr="00520FCA" w:rsidRDefault="00B57A24" w:rsidP="00471C8A">
      <w:pPr>
        <w:shd w:val="clear" w:color="auto" w:fill="D9D9D9"/>
        <w:jc w:val="left"/>
        <w:rPr>
          <w:rFonts w:ascii="Calibri" w:hAnsi="Calibri" w:cs="Times New Roman"/>
          <w:i/>
          <w:iCs/>
          <w:kern w:val="0"/>
          <w:sz w:val="20"/>
        </w:rPr>
      </w:pPr>
      <w:r w:rsidRPr="00520FCA">
        <w:rPr>
          <w:i/>
          <w:iCs/>
          <w:sz w:val="20"/>
        </w:rPr>
        <w:t>Les points suivants sont à laisser en l’état par le porteur de projet car il s’agit d’un engagement de sa part pour pouvoir bénéficier des aides de l’ADEME.</w:t>
      </w:r>
    </w:p>
    <w:p w14:paraId="77663A46" w14:textId="77777777" w:rsidR="00B57A24" w:rsidRPr="00520FCA" w:rsidRDefault="00B57A24" w:rsidP="00471C8A">
      <w:pPr>
        <w:autoSpaceDE w:val="0"/>
        <w:autoSpaceDN w:val="0"/>
        <w:jc w:val="left"/>
      </w:pPr>
    </w:p>
    <w:p w14:paraId="27D686A4" w14:textId="6E776363" w:rsidR="00B57A24" w:rsidRPr="00520FCA" w:rsidRDefault="00B57A24" w:rsidP="00471C8A">
      <w:pPr>
        <w:autoSpaceDE w:val="0"/>
        <w:autoSpaceDN w:val="0"/>
        <w:jc w:val="left"/>
      </w:pPr>
      <w:r w:rsidRPr="00520FCA">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6BF81B1D" w14:textId="710B25BE" w:rsidR="00B57A24" w:rsidRPr="00520FCA" w:rsidRDefault="00B57A24" w:rsidP="00471C8A">
      <w:pPr>
        <w:jc w:val="left"/>
      </w:pPr>
    </w:p>
    <w:p w14:paraId="28352A10" w14:textId="2CD5EE76" w:rsidR="00B57A24" w:rsidRPr="00520FCA" w:rsidRDefault="00B57A24" w:rsidP="00471C8A">
      <w:pPr>
        <w:jc w:val="left"/>
        <w:rPr>
          <w:b/>
          <w:bCs/>
        </w:rPr>
      </w:pPr>
      <w:r w:rsidRPr="00520FCA">
        <w:rPr>
          <w:b/>
          <w:bCs/>
        </w:rPr>
        <w:t xml:space="preserve">Conformément à l’article 2 des règles générales d’’attribution des aides de l’ADEME, le bénéficiaire s’engage </w:t>
      </w:r>
      <w:r w:rsidRPr="00520FCA">
        <w:rPr>
          <w:lang w:eastAsia="ja-JP"/>
        </w:rPr>
        <w:t xml:space="preserve">à associer l’ADEME lors de la mise au point d’actions de communication et d’information du public (inauguration de l’installation…) et à mentionner dans tous les supports de communication l’ADEME comme partenaire en apposant </w:t>
      </w:r>
      <w:r w:rsidRPr="00520FCA">
        <w:rPr>
          <w:b/>
          <w:bCs/>
        </w:rPr>
        <w:t>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1A9B6B7A" w14:textId="77777777" w:rsidR="00B57A24" w:rsidRPr="00520FCA" w:rsidRDefault="00B57A24" w:rsidP="00471C8A">
      <w:pPr>
        <w:spacing w:after="60"/>
        <w:jc w:val="left"/>
      </w:pPr>
    </w:p>
    <w:p w14:paraId="5776DB9F" w14:textId="77777777" w:rsidR="00B57A24" w:rsidRPr="00520FCA" w:rsidRDefault="00B57A24" w:rsidP="00471C8A">
      <w:pPr>
        <w:jc w:val="left"/>
      </w:pPr>
      <w:r w:rsidRPr="00520FCA">
        <w:t xml:space="preserve">Pour les investissements, le bénéficiaire </w:t>
      </w:r>
      <w:r w:rsidRPr="00520FCA">
        <w:rPr>
          <w:lang w:eastAsia="ja-JP"/>
        </w:rPr>
        <w:t>s’engage à poser un panneau sur le site de réalisation de l’opération, portant le logo de l’ADEME et mentionnant son soutien financier.</w:t>
      </w:r>
    </w:p>
    <w:p w14:paraId="42BA1463" w14:textId="5A3ECB21" w:rsidR="00B16431" w:rsidRDefault="00B16431" w:rsidP="00471C8A">
      <w:pPr>
        <w:jc w:val="left"/>
        <w:rPr>
          <w:lang w:eastAsia="en-US"/>
        </w:rPr>
      </w:pPr>
    </w:p>
    <w:p w14:paraId="3019F5A3" w14:textId="77777777" w:rsidR="007D1811" w:rsidRPr="007D1811" w:rsidRDefault="007D1811" w:rsidP="007D1811">
      <w:pPr>
        <w:keepNext/>
        <w:numPr>
          <w:ilvl w:val="0"/>
          <w:numId w:val="1"/>
        </w:numPr>
        <w:spacing w:before="240" w:after="60"/>
        <w:ind w:left="426" w:hanging="431"/>
        <w:jc w:val="left"/>
        <w:outlineLvl w:val="0"/>
        <w:rPr>
          <w:rFonts w:eastAsia="Calibri" w:cs="Calibri"/>
          <w:b/>
          <w:bCs/>
          <w:smallCaps/>
          <w:color w:val="C00000"/>
          <w:kern w:val="0"/>
          <w:sz w:val="32"/>
          <w:szCs w:val="22"/>
          <w:lang w:eastAsia="en-US"/>
        </w:rPr>
      </w:pPr>
      <w:bookmarkStart w:id="22" w:name="_Toc31640944"/>
      <w:r w:rsidRPr="007D1811">
        <w:rPr>
          <w:rFonts w:eastAsia="Calibri" w:cs="Calibri"/>
          <w:b/>
          <w:bCs/>
          <w:smallCaps/>
          <w:color w:val="C00000"/>
          <w:kern w:val="0"/>
          <w:sz w:val="32"/>
          <w:szCs w:val="22"/>
          <w:lang w:eastAsia="en-US"/>
        </w:rPr>
        <w:t>Rapports / documents à remettre à l’ADEME</w:t>
      </w:r>
      <w:bookmarkEnd w:id="22"/>
      <w:r w:rsidRPr="007D1811">
        <w:rPr>
          <w:rFonts w:eastAsia="Calibri" w:cs="Calibri"/>
          <w:b/>
          <w:bCs/>
          <w:smallCaps/>
          <w:color w:val="C00000"/>
          <w:kern w:val="0"/>
          <w:sz w:val="32"/>
          <w:szCs w:val="22"/>
          <w:lang w:eastAsia="en-US"/>
        </w:rPr>
        <w:t xml:space="preserve"> </w:t>
      </w:r>
    </w:p>
    <w:p w14:paraId="6EF13AB7" w14:textId="77777777" w:rsidR="007D1811" w:rsidRPr="007D1811" w:rsidRDefault="007D1811" w:rsidP="007D1811">
      <w:pPr>
        <w:shd w:val="clear" w:color="auto" w:fill="D9D9D9" w:themeFill="background1" w:themeFillShade="D9"/>
        <w:jc w:val="left"/>
        <w:rPr>
          <w:bCs/>
          <w:i/>
          <w:sz w:val="20"/>
        </w:rPr>
      </w:pPr>
      <w:r w:rsidRPr="007D1811">
        <w:rPr>
          <w:bCs/>
          <w:i/>
          <w:sz w:val="20"/>
        </w:rPr>
        <w:t>Les points suivants sont à laisser en l’état par le porteur de projet car il s’agit d’un engagement de sa part pour pouvoir bénéficier des aides de l’ADEME.</w:t>
      </w:r>
    </w:p>
    <w:p w14:paraId="376669C7" w14:textId="77777777" w:rsidR="007D1811" w:rsidRPr="007D1811" w:rsidRDefault="007D1811" w:rsidP="007D1811">
      <w:pPr>
        <w:autoSpaceDE w:val="0"/>
        <w:autoSpaceDN w:val="0"/>
        <w:adjustRightInd w:val="0"/>
        <w:jc w:val="left"/>
        <w:rPr>
          <w:iCs/>
        </w:rPr>
      </w:pPr>
    </w:p>
    <w:p w14:paraId="6EF4D553" w14:textId="77777777" w:rsidR="007D1811" w:rsidRPr="007D1811" w:rsidRDefault="007D1811" w:rsidP="007D1811">
      <w:pPr>
        <w:tabs>
          <w:tab w:val="right" w:leader="dot" w:pos="10206"/>
        </w:tabs>
        <w:jc w:val="left"/>
        <w:rPr>
          <w:rFonts w:eastAsia="Calibri"/>
        </w:rPr>
      </w:pPr>
      <w:r w:rsidRPr="007D1811">
        <w:rPr>
          <w:rFonts w:eastAsia="Calibri"/>
        </w:rPr>
        <w:t xml:space="preserve">Le bénéficiaire remettra à l’ADEME documents suivants : </w:t>
      </w:r>
    </w:p>
    <w:p w14:paraId="41A8CFC8" w14:textId="77777777" w:rsidR="007D1811" w:rsidRPr="007D1811" w:rsidRDefault="007D1811" w:rsidP="007D1811">
      <w:pPr>
        <w:tabs>
          <w:tab w:val="right" w:leader="dot" w:pos="10206"/>
        </w:tabs>
        <w:jc w:val="left"/>
        <w:rPr>
          <w:rFonts w:eastAsia="Calibri"/>
          <w:sz w:val="20"/>
        </w:rPr>
      </w:pPr>
    </w:p>
    <w:p w14:paraId="0438049A" w14:textId="77777777" w:rsidR="007D1811" w:rsidRPr="007D1811" w:rsidRDefault="007D1811" w:rsidP="007D1811">
      <w:pPr>
        <w:numPr>
          <w:ilvl w:val="0"/>
          <w:numId w:val="8"/>
        </w:numPr>
        <w:tabs>
          <w:tab w:val="right" w:leader="dot" w:pos="10206"/>
        </w:tabs>
        <w:contextualSpacing/>
        <w:jc w:val="left"/>
        <w:rPr>
          <w:rFonts w:eastAsia="Calibri"/>
          <w:sz w:val="20"/>
        </w:rPr>
      </w:pPr>
      <w:r w:rsidRPr="007D1811">
        <w:rPr>
          <w:rFonts w:eastAsia="Calibri"/>
        </w:rPr>
        <w:t>Premier rapport intermédiaire devant contenir :</w:t>
      </w:r>
    </w:p>
    <w:p w14:paraId="74152C5C"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Le bilan des 12 premiers mois d’activité qualitatif et quantitatif (selon tableau indicateurs retenus);</w:t>
      </w:r>
    </w:p>
    <w:p w14:paraId="6B53A9E6" w14:textId="77777777" w:rsidR="007D1811" w:rsidRPr="007D1811" w:rsidRDefault="007D1811" w:rsidP="007D1811">
      <w:pPr>
        <w:numPr>
          <w:ilvl w:val="1"/>
          <w:numId w:val="8"/>
        </w:numPr>
        <w:contextualSpacing/>
        <w:jc w:val="left"/>
        <w:rPr>
          <w:rFonts w:eastAsia="Calibri"/>
          <w:sz w:val="20"/>
        </w:rPr>
      </w:pPr>
      <w:r w:rsidRPr="007D1811">
        <w:rPr>
          <w:rFonts w:eastAsia="Calibri"/>
        </w:rPr>
        <w:t>Interprétation des performances en lien avec les résultats de la ou des campagne(s) de caractérisation des Omr,</w:t>
      </w:r>
    </w:p>
    <w:p w14:paraId="03A9CCBA"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Un exemplaire des outils de communication réalisés ;</w:t>
      </w:r>
    </w:p>
    <w:p w14:paraId="241FABE7"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Un bilan des difficultés rencontrées et des mesures correctives envisagées ;</w:t>
      </w:r>
    </w:p>
    <w:p w14:paraId="6E127676" w14:textId="77777777" w:rsidR="007D1811" w:rsidRPr="007D1811" w:rsidRDefault="007D1811" w:rsidP="007D1811">
      <w:pPr>
        <w:numPr>
          <w:ilvl w:val="1"/>
          <w:numId w:val="8"/>
        </w:numPr>
        <w:tabs>
          <w:tab w:val="right" w:leader="dot" w:pos="10206"/>
        </w:tabs>
        <w:contextualSpacing/>
        <w:jc w:val="left"/>
        <w:rPr>
          <w:rFonts w:eastAsia="Calibri"/>
          <w:szCs w:val="22"/>
        </w:rPr>
      </w:pPr>
      <w:r w:rsidRPr="007D1811">
        <w:rPr>
          <w:rFonts w:eastAsia="Calibri"/>
          <w:szCs w:val="22"/>
        </w:rPr>
        <w:t>La matrice des coûts remplie et validée dans SINOE sur la première année de validité du contrat.</w:t>
      </w:r>
    </w:p>
    <w:p w14:paraId="555779E3" w14:textId="77777777" w:rsidR="007D1811" w:rsidRPr="007D1811" w:rsidRDefault="007D1811" w:rsidP="007D1811">
      <w:pPr>
        <w:numPr>
          <w:ilvl w:val="1"/>
          <w:numId w:val="8"/>
        </w:numPr>
        <w:contextualSpacing/>
        <w:jc w:val="left"/>
        <w:rPr>
          <w:rFonts w:eastAsia="Calibri"/>
          <w:szCs w:val="22"/>
        </w:rPr>
      </w:pPr>
      <w:r w:rsidRPr="007D1811">
        <w:rPr>
          <w:rFonts w:eastAsia="Calibri"/>
          <w:szCs w:val="22"/>
        </w:rPr>
        <w:t>Une éventuelle fiche action-résultat saisie en ligne sur le site internet OPTIGEDE dont le thème est à convenir avec l’ingénieur territorial. Cette fiche pourra être publiée sur le site après validation par la Direction Régionale de l'ADEME concernée</w:t>
      </w:r>
    </w:p>
    <w:p w14:paraId="17EBDE65" w14:textId="77777777" w:rsidR="007D1811" w:rsidRPr="007D1811" w:rsidRDefault="007D1811" w:rsidP="007D1811">
      <w:pPr>
        <w:tabs>
          <w:tab w:val="right" w:leader="dot" w:pos="10206"/>
        </w:tabs>
        <w:ind w:left="1440"/>
        <w:contextualSpacing/>
        <w:jc w:val="left"/>
        <w:rPr>
          <w:rFonts w:eastAsia="Calibri"/>
          <w:szCs w:val="22"/>
        </w:rPr>
      </w:pPr>
    </w:p>
    <w:p w14:paraId="4EBF95DE" w14:textId="77777777" w:rsidR="007D1811" w:rsidRPr="007D1811" w:rsidRDefault="007D1811" w:rsidP="007D1811">
      <w:pPr>
        <w:numPr>
          <w:ilvl w:val="0"/>
          <w:numId w:val="8"/>
        </w:numPr>
        <w:tabs>
          <w:tab w:val="right" w:leader="dot" w:pos="10206"/>
        </w:tabs>
        <w:contextualSpacing/>
        <w:jc w:val="left"/>
        <w:rPr>
          <w:rFonts w:eastAsia="Calibri"/>
          <w:szCs w:val="22"/>
        </w:rPr>
      </w:pPr>
      <w:r w:rsidRPr="007D1811">
        <w:rPr>
          <w:rFonts w:eastAsia="Calibri"/>
          <w:szCs w:val="22"/>
        </w:rPr>
        <w:t>Deuxième rapport intermédiaire devant contenir :</w:t>
      </w:r>
    </w:p>
    <w:p w14:paraId="26E542F0"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Le bilan des 24 premiers mois d’activité qualitatif et quantitatif (selon tableau indicateurs retenus);</w:t>
      </w:r>
    </w:p>
    <w:p w14:paraId="4445AA22"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Interprétation des performances en lien avec les résultats de la ou des campagne(s) de caractérisation des Omr,</w:t>
      </w:r>
    </w:p>
    <w:p w14:paraId="3F9CB5FD"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Un exemplaire des outils de communication réalisés ;</w:t>
      </w:r>
    </w:p>
    <w:p w14:paraId="79FE8A5E"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Un bilan des difficultés rencontrées et des mesures correctives envisagées ;</w:t>
      </w:r>
    </w:p>
    <w:p w14:paraId="350F21B9" w14:textId="77777777" w:rsidR="007D1811" w:rsidRPr="007D1811" w:rsidRDefault="007D1811" w:rsidP="007D1811">
      <w:pPr>
        <w:numPr>
          <w:ilvl w:val="1"/>
          <w:numId w:val="8"/>
        </w:numPr>
        <w:tabs>
          <w:tab w:val="right" w:leader="dot" w:pos="10206"/>
        </w:tabs>
        <w:contextualSpacing/>
        <w:jc w:val="left"/>
        <w:rPr>
          <w:rFonts w:eastAsia="Calibri"/>
          <w:szCs w:val="22"/>
        </w:rPr>
      </w:pPr>
      <w:r w:rsidRPr="007D1811">
        <w:rPr>
          <w:rFonts w:eastAsia="Calibri"/>
          <w:szCs w:val="22"/>
        </w:rPr>
        <w:t>La matrice des coûts remplie et validée dans SINOE sur la seconde année de validité du contrat.</w:t>
      </w:r>
    </w:p>
    <w:p w14:paraId="208D8D80" w14:textId="77777777" w:rsidR="007D1811" w:rsidRPr="007D1811" w:rsidRDefault="007D1811" w:rsidP="007D1811">
      <w:pPr>
        <w:numPr>
          <w:ilvl w:val="1"/>
          <w:numId w:val="8"/>
        </w:numPr>
        <w:contextualSpacing/>
        <w:jc w:val="left"/>
        <w:rPr>
          <w:rFonts w:eastAsia="Calibri"/>
          <w:szCs w:val="22"/>
        </w:rPr>
      </w:pPr>
      <w:r w:rsidRPr="007D1811">
        <w:rPr>
          <w:rFonts w:eastAsia="Calibri"/>
          <w:szCs w:val="22"/>
        </w:rPr>
        <w:t>Une éventuelle fiche action-résultat saisie en ligne sur le site internet OPTIGEDE dont le thème est à convenir avec l’ingénieur territorial. Cette fiche pourra être publiée sur le site après validation par la Direction Régionale de l'ADEME concernée</w:t>
      </w:r>
    </w:p>
    <w:p w14:paraId="717A326D" w14:textId="77777777" w:rsidR="007D1811" w:rsidRPr="007D1811" w:rsidRDefault="007D1811" w:rsidP="007D1811">
      <w:pPr>
        <w:tabs>
          <w:tab w:val="right" w:leader="dot" w:pos="10206"/>
        </w:tabs>
        <w:ind w:left="1440"/>
        <w:contextualSpacing/>
        <w:jc w:val="left"/>
        <w:rPr>
          <w:rFonts w:eastAsia="Calibri"/>
          <w:szCs w:val="22"/>
        </w:rPr>
      </w:pPr>
    </w:p>
    <w:p w14:paraId="77ED7203" w14:textId="77777777" w:rsidR="007D1811" w:rsidRPr="007D1811" w:rsidRDefault="007D1811" w:rsidP="007D1811">
      <w:pPr>
        <w:numPr>
          <w:ilvl w:val="0"/>
          <w:numId w:val="8"/>
        </w:numPr>
        <w:tabs>
          <w:tab w:val="right" w:leader="dot" w:pos="10206"/>
        </w:tabs>
        <w:contextualSpacing/>
        <w:jc w:val="left"/>
        <w:rPr>
          <w:rFonts w:eastAsia="Calibri"/>
          <w:szCs w:val="22"/>
        </w:rPr>
      </w:pPr>
      <w:r w:rsidRPr="007D1811">
        <w:rPr>
          <w:rFonts w:eastAsia="Calibri"/>
          <w:szCs w:val="22"/>
        </w:rPr>
        <w:t>Le rapport final devant contenir :</w:t>
      </w:r>
    </w:p>
    <w:p w14:paraId="6B3BC503" w14:textId="58365665" w:rsidR="007D1811" w:rsidRPr="007D1811" w:rsidRDefault="007D1811" w:rsidP="007D1811">
      <w:pPr>
        <w:numPr>
          <w:ilvl w:val="1"/>
          <w:numId w:val="8"/>
        </w:numPr>
        <w:tabs>
          <w:tab w:val="right" w:leader="dot" w:pos="10206"/>
        </w:tabs>
        <w:contextualSpacing/>
        <w:jc w:val="left"/>
        <w:rPr>
          <w:rFonts w:eastAsia="Calibri"/>
          <w:szCs w:val="22"/>
        </w:rPr>
      </w:pPr>
      <w:r w:rsidRPr="007D1811">
        <w:t>Une note présentant le déroulement de l’opération et le bilan</w:t>
      </w:r>
      <w:r w:rsidR="00700F99">
        <w:rPr>
          <w:rFonts w:eastAsia="Calibri"/>
          <w:szCs w:val="22"/>
        </w:rPr>
        <w:t xml:space="preserve"> qualitatif et quantita</w:t>
      </w:r>
      <w:r w:rsidRPr="007D1811">
        <w:rPr>
          <w:rFonts w:eastAsia="Calibri"/>
          <w:szCs w:val="22"/>
        </w:rPr>
        <w:t>t</w:t>
      </w:r>
      <w:r w:rsidR="00812EB4">
        <w:rPr>
          <w:rFonts w:eastAsia="Calibri"/>
          <w:szCs w:val="22"/>
        </w:rPr>
        <w:t>i</w:t>
      </w:r>
      <w:r w:rsidRPr="007D1811">
        <w:rPr>
          <w:rFonts w:eastAsia="Calibri"/>
          <w:szCs w:val="22"/>
        </w:rPr>
        <w:t xml:space="preserve">f global de l’opération </w:t>
      </w:r>
      <w:r w:rsidRPr="007D1811">
        <w:rPr>
          <w:rFonts w:eastAsia="Calibri"/>
        </w:rPr>
        <w:t>(selon tableau indicateurs retenus);</w:t>
      </w:r>
    </w:p>
    <w:p w14:paraId="6F0201E4" w14:textId="77777777" w:rsidR="007D1811" w:rsidRPr="007D1811" w:rsidRDefault="007D1811" w:rsidP="007D1811">
      <w:pPr>
        <w:numPr>
          <w:ilvl w:val="1"/>
          <w:numId w:val="8"/>
        </w:numPr>
        <w:tabs>
          <w:tab w:val="right" w:leader="dot" w:pos="10206"/>
        </w:tabs>
        <w:contextualSpacing/>
        <w:jc w:val="left"/>
        <w:rPr>
          <w:rFonts w:eastAsia="Calibri"/>
          <w:sz w:val="20"/>
        </w:rPr>
      </w:pPr>
      <w:r w:rsidRPr="007D1811">
        <w:rPr>
          <w:rFonts w:eastAsia="Calibri"/>
        </w:rPr>
        <w:t>Interprétation des performances en lien avec les résultats de la ou des campagne(s) de caractérisation des Omr,</w:t>
      </w:r>
    </w:p>
    <w:p w14:paraId="3B0F8722" w14:textId="77777777" w:rsidR="007D1811" w:rsidRPr="007D1811" w:rsidRDefault="007D1811" w:rsidP="007D1811">
      <w:pPr>
        <w:numPr>
          <w:ilvl w:val="1"/>
          <w:numId w:val="8"/>
        </w:numPr>
        <w:tabs>
          <w:tab w:val="right" w:leader="dot" w:pos="10206"/>
        </w:tabs>
        <w:contextualSpacing/>
        <w:jc w:val="left"/>
        <w:rPr>
          <w:rFonts w:eastAsia="Calibri"/>
          <w:szCs w:val="22"/>
        </w:rPr>
      </w:pPr>
      <w:r w:rsidRPr="007D1811">
        <w:rPr>
          <w:rFonts w:eastAsia="Calibri"/>
          <w:szCs w:val="22"/>
        </w:rPr>
        <w:t>un reportage photographique du déploiement. Ce reportage photographique sera remis sur CD Rom. Les photographies dans un format Haute Définition (minimum 300 DPI) devront être datées, légendées et indiquer le nom du photographe.</w:t>
      </w:r>
    </w:p>
    <w:p w14:paraId="5DBFEE34" w14:textId="77777777" w:rsidR="007D1811" w:rsidRPr="007D1811" w:rsidRDefault="007D1811" w:rsidP="007D1811">
      <w:pPr>
        <w:numPr>
          <w:ilvl w:val="1"/>
          <w:numId w:val="8"/>
        </w:numPr>
        <w:tabs>
          <w:tab w:val="right" w:leader="dot" w:pos="10206"/>
        </w:tabs>
        <w:contextualSpacing/>
        <w:jc w:val="left"/>
        <w:rPr>
          <w:rFonts w:eastAsia="Calibri"/>
          <w:szCs w:val="22"/>
        </w:rPr>
      </w:pPr>
      <w:r w:rsidRPr="007D1811">
        <w:rPr>
          <w:rFonts w:eastAsia="Calibri"/>
          <w:szCs w:val="22"/>
        </w:rPr>
        <w:t>un bilan des actions d’accompagnement et de communication menées par le bénéficiaire</w:t>
      </w:r>
    </w:p>
    <w:p w14:paraId="27222C57" w14:textId="77777777" w:rsidR="007D1811" w:rsidRPr="007D1811" w:rsidRDefault="007D1811" w:rsidP="007D1811">
      <w:pPr>
        <w:numPr>
          <w:ilvl w:val="2"/>
          <w:numId w:val="8"/>
        </w:numPr>
        <w:tabs>
          <w:tab w:val="right" w:leader="dot" w:pos="10206"/>
        </w:tabs>
        <w:contextualSpacing/>
        <w:jc w:val="left"/>
        <w:rPr>
          <w:rFonts w:eastAsia="Calibri"/>
          <w:szCs w:val="22"/>
        </w:rPr>
      </w:pPr>
      <w:r w:rsidRPr="007D1811">
        <w:rPr>
          <w:rFonts w:eastAsia="Calibri"/>
          <w:szCs w:val="22"/>
        </w:rPr>
        <w:t>un exemplaire de tous les outils communication affichant le logo de l’ADEME voire la participation financière de l'ADEME (si place disponible sur l’outil de communication) ;</w:t>
      </w:r>
    </w:p>
    <w:p w14:paraId="650BCB36" w14:textId="77777777" w:rsidR="007D1811" w:rsidRPr="007D1811" w:rsidRDefault="007D1811" w:rsidP="007D1811">
      <w:pPr>
        <w:numPr>
          <w:ilvl w:val="1"/>
          <w:numId w:val="8"/>
        </w:numPr>
        <w:tabs>
          <w:tab w:val="right" w:leader="dot" w:pos="10206"/>
        </w:tabs>
        <w:contextualSpacing/>
        <w:jc w:val="left"/>
        <w:rPr>
          <w:rFonts w:eastAsia="Calibri"/>
          <w:szCs w:val="22"/>
        </w:rPr>
      </w:pPr>
      <w:r w:rsidRPr="007D1811">
        <w:rPr>
          <w:rFonts w:eastAsia="Calibri"/>
          <w:szCs w:val="22"/>
        </w:rPr>
        <w:t>La matrice des coûts remplie et validée dans SINOE sur la dernière année de validité du contrat.</w:t>
      </w:r>
    </w:p>
    <w:p w14:paraId="107FCD02" w14:textId="77777777" w:rsidR="007D1811" w:rsidRPr="007D1811" w:rsidRDefault="007D1811" w:rsidP="007D1811">
      <w:pPr>
        <w:numPr>
          <w:ilvl w:val="1"/>
          <w:numId w:val="8"/>
        </w:numPr>
        <w:contextualSpacing/>
        <w:jc w:val="left"/>
        <w:rPr>
          <w:rFonts w:eastAsia="Calibri"/>
          <w:szCs w:val="22"/>
        </w:rPr>
      </w:pPr>
      <w:r w:rsidRPr="007D1811">
        <w:rPr>
          <w:rFonts w:eastAsia="Calibri"/>
          <w:szCs w:val="22"/>
        </w:rPr>
        <w:t>Le bénéficiaire s’engage à saisir en ligne une fiche action-résultat sur le site internet OPTIGEDE (www.optigede.ademe.fr). Cette fiche pourra être publiée sur le site après une validation par la Direction Régionale de l'ADEME concernée</w:t>
      </w:r>
    </w:p>
    <w:p w14:paraId="11E878E8" w14:textId="77777777" w:rsidR="007D1811" w:rsidRPr="007D1811" w:rsidRDefault="007D1811" w:rsidP="007D1811">
      <w:pPr>
        <w:jc w:val="left"/>
        <w:rPr>
          <w:i/>
          <w:iCs/>
        </w:rPr>
      </w:pPr>
    </w:p>
    <w:p w14:paraId="1E731215" w14:textId="77777777" w:rsidR="007D1811" w:rsidRPr="007D1811" w:rsidRDefault="007D1811" w:rsidP="007D1811">
      <w:pPr>
        <w:jc w:val="left"/>
        <w:rPr>
          <w:i/>
          <w:iCs/>
        </w:rPr>
      </w:pPr>
      <w:r w:rsidRPr="007D1811">
        <w:rPr>
          <w:i/>
          <w:iCs/>
        </w:rPr>
        <w:t xml:space="preserve">Ces rapports seront transmis en deux exemplaires papiers et sous format électronique. </w:t>
      </w:r>
    </w:p>
    <w:p w14:paraId="038FE9F9" w14:textId="6B5ED4E3" w:rsidR="003536B0" w:rsidRPr="00520FCA" w:rsidRDefault="003536B0" w:rsidP="007D1811">
      <w:pPr>
        <w:jc w:val="left"/>
        <w:rPr>
          <w:i/>
          <w:iCs/>
        </w:rPr>
      </w:pPr>
    </w:p>
    <w:sectPr w:rsidR="003536B0" w:rsidRPr="00520FCA" w:rsidSect="004C28B1">
      <w:pgSz w:w="11906" w:h="16838" w:code="9"/>
      <w:pgMar w:top="1304" w:right="1418" w:bottom="709"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9AB5" w14:textId="77777777" w:rsidR="00264396" w:rsidRDefault="00264396" w:rsidP="00011508">
      <w:r>
        <w:separator/>
      </w:r>
    </w:p>
  </w:endnote>
  <w:endnote w:type="continuationSeparator" w:id="0">
    <w:p w14:paraId="67DF5E99" w14:textId="77777777" w:rsidR="00264396" w:rsidRDefault="00264396" w:rsidP="00011508">
      <w:r>
        <w:continuationSeparator/>
      </w:r>
    </w:p>
  </w:endnote>
  <w:endnote w:type="continuationNotice" w:id="1">
    <w:p w14:paraId="12D2F7AA" w14:textId="77777777" w:rsidR="00264396" w:rsidRDefault="0026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charset w:val="00"/>
    <w:family w:val="swiss"/>
    <w:pitch w:val="variable"/>
    <w:sig w:usb0="00000001" w:usb1="00000001" w:usb2="00000000" w:usb3="00000000" w:csb0="00000193"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C00F" w14:textId="77777777" w:rsidR="00264396" w:rsidRPr="00E2286D" w:rsidRDefault="00264396" w:rsidP="00C0705C">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B768" w14:textId="1D4C673B" w:rsidR="00264396" w:rsidRPr="008E34C7" w:rsidRDefault="00264396" w:rsidP="00264396">
    <w:pPr>
      <w:pStyle w:val="En-tte"/>
      <w:tabs>
        <w:tab w:val="clear" w:pos="9072"/>
        <w:tab w:val="right" w:pos="8931"/>
      </w:tabs>
      <w:ind w:left="-284"/>
      <w:rPr>
        <w:rFonts w:ascii="Source Sans Pro" w:hAnsi="Source Sans Pro"/>
      </w:rPr>
    </w:pPr>
    <w:r>
      <w:rPr>
        <w:sz w:val="16"/>
        <w:szCs w:val="16"/>
      </w:rPr>
      <w:t>Dossier</w:t>
    </w:r>
    <w:r w:rsidRPr="00634292">
      <w:rPr>
        <w:sz w:val="16"/>
        <w:szCs w:val="16"/>
      </w:rPr>
      <w:t xml:space="preserve"> technique </w:t>
    </w:r>
    <w:r>
      <w:rPr>
        <w:sz w:val="16"/>
        <w:szCs w:val="16"/>
      </w:rPr>
      <w:t>GEBIODEC 202</w:t>
    </w:r>
    <w:r w:rsidR="001E3383">
      <w:rPr>
        <w:sz w:val="16"/>
        <w:szCs w:val="16"/>
      </w:rPr>
      <w:t>2</w:t>
    </w:r>
    <w:r>
      <w:rPr>
        <w:sz w:val="16"/>
        <w:szCs w:val="16"/>
      </w:rPr>
      <w:t xml:space="preserve"> </w:t>
    </w:r>
    <w:r w:rsidRPr="00634292">
      <w:rPr>
        <w:sz w:val="16"/>
        <w:szCs w:val="16"/>
      </w:rPr>
      <w:t xml:space="preserve"> – Eviter et trier à la source les biodéchets ménagers et assimilés</w:t>
    </w:r>
    <w:r>
      <w:rPr>
        <w:sz w:val="16"/>
        <w:szCs w:val="16"/>
      </w:rPr>
      <w:t xml:space="preserve"> – Périmètre 2 - </w:t>
    </w:r>
    <w:r w:rsidRPr="002E2BA3">
      <w:rPr>
        <w:b/>
        <w:bCs/>
        <w:smallCaps/>
        <w:spacing w:val="8"/>
        <w:sz w:val="16"/>
        <w:szCs w:val="16"/>
      </w:rPr>
      <w:t xml:space="preserve">page </w:t>
    </w:r>
    <w:r w:rsidRPr="002E2BA3">
      <w:rPr>
        <w:rStyle w:val="Numrodepage"/>
        <w:b/>
        <w:smallCaps/>
        <w:sz w:val="16"/>
        <w:szCs w:val="16"/>
      </w:rPr>
      <w:fldChar w:fldCharType="begin"/>
    </w:r>
    <w:r w:rsidRPr="002E2BA3">
      <w:rPr>
        <w:rStyle w:val="Numrodepage"/>
        <w:b/>
        <w:smallCaps/>
        <w:sz w:val="16"/>
        <w:szCs w:val="16"/>
      </w:rPr>
      <w:instrText xml:space="preserve">PAGE  </w:instrText>
    </w:r>
    <w:r w:rsidRPr="002E2BA3">
      <w:rPr>
        <w:rStyle w:val="Numrodepage"/>
        <w:b/>
        <w:smallCaps/>
        <w:sz w:val="16"/>
        <w:szCs w:val="16"/>
      </w:rPr>
      <w:fldChar w:fldCharType="separate"/>
    </w:r>
    <w:r w:rsidR="00B4184C">
      <w:rPr>
        <w:rStyle w:val="Numrodepage"/>
        <w:b/>
        <w:smallCaps/>
        <w:noProof/>
        <w:sz w:val="16"/>
        <w:szCs w:val="16"/>
      </w:rPr>
      <w:t>10</w:t>
    </w:r>
    <w:r w:rsidRPr="002E2BA3">
      <w:rPr>
        <w:rStyle w:val="Numrodepage"/>
        <w:b/>
        <w:smallCaps/>
        <w:sz w:val="16"/>
        <w:szCs w:val="16"/>
      </w:rPr>
      <w:fldChar w:fldCharType="end"/>
    </w:r>
    <w:r>
      <w:rPr>
        <w:rStyle w:val="Numrodepage"/>
        <w:b/>
        <w:smallCaps/>
        <w:sz w:val="16"/>
        <w:szCs w:val="16"/>
      </w:rPr>
      <w:t xml:space="preserve"> </w:t>
    </w:r>
    <w:r w:rsidR="00B4184C">
      <w:rPr>
        <w:rStyle w:val="Numrodepage"/>
        <w:b/>
        <w:smallCaps/>
        <w:sz w:val="16"/>
        <w:szCs w:val="16"/>
      </w:rPr>
      <w:t xml:space="preserve">  </w:t>
    </w:r>
    <w:r>
      <w:rPr>
        <w:rStyle w:val="Numrodepage"/>
        <w:b/>
        <w:smallCaps/>
        <w:sz w:val="16"/>
        <w:szCs w:val="16"/>
      </w:rPr>
      <w:t xml:space="preserve"> </w:t>
    </w:r>
    <w:r w:rsidR="00B4184C">
      <w:rPr>
        <w:noProof/>
        <w:sz w:val="44"/>
        <w:szCs w:val="44"/>
      </w:rPr>
      <w:drawing>
        <wp:inline distT="0" distB="0" distL="0" distR="0" wp14:anchorId="3BAC971F" wp14:editId="672E5DC5">
          <wp:extent cx="247650" cy="185250"/>
          <wp:effectExtent l="0" t="0" r="0" b="5715"/>
          <wp:docPr id="1" name="Image 1" descr="2 LOG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LOGO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62348" cy="196245"/>
                  </a:xfrm>
                  <a:prstGeom prst="rect">
                    <a:avLst/>
                  </a:prstGeom>
                  <a:noFill/>
                  <a:ln>
                    <a:noFill/>
                  </a:ln>
                </pic:spPr>
              </pic:pic>
            </a:graphicData>
          </a:graphic>
        </wp:inline>
      </w:drawing>
    </w:r>
  </w:p>
  <w:p w14:paraId="6117CFCB" w14:textId="77777777" w:rsidR="00264396" w:rsidRPr="00B01A94" w:rsidRDefault="00264396" w:rsidP="00C0705C">
    <w:pPr>
      <w:pStyle w:val="En-tte"/>
      <w:jc w:val="cen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A568" w14:textId="60EB871B" w:rsidR="00264396" w:rsidRPr="00EC7B41" w:rsidRDefault="00264396" w:rsidP="00264396">
    <w:pPr>
      <w:pStyle w:val="En-tte"/>
      <w:tabs>
        <w:tab w:val="clear" w:pos="9072"/>
        <w:tab w:val="right" w:pos="8931"/>
      </w:tabs>
      <w:rPr>
        <w:sz w:val="16"/>
        <w:szCs w:val="16"/>
      </w:rPr>
    </w:pPr>
    <w:r w:rsidRPr="00EC7B41">
      <w:rPr>
        <w:sz w:val="16"/>
        <w:szCs w:val="16"/>
      </w:rPr>
      <w:t>Volet tec</w:t>
    </w:r>
    <w:r w:rsidR="001E3383">
      <w:rPr>
        <w:sz w:val="16"/>
        <w:szCs w:val="16"/>
      </w:rPr>
      <w:t>hnique de l’appel à projets 2022</w:t>
    </w:r>
    <w:r w:rsidRPr="00EC7B41">
      <w:rPr>
        <w:sz w:val="16"/>
        <w:szCs w:val="16"/>
      </w:rPr>
      <w:t xml:space="preserve"> – Eviter et trier à la source les biodéchets ménage</w:t>
    </w:r>
    <w:r>
      <w:rPr>
        <w:sz w:val="16"/>
        <w:szCs w:val="16"/>
      </w:rPr>
      <w:t>rs et assimilés – Périmètre 2 -</w:t>
    </w:r>
    <w:r w:rsidRPr="00EC7B41">
      <w:rPr>
        <w:sz w:val="16"/>
        <w:szCs w:val="16"/>
      </w:rPr>
      <w:t xml:space="preserve"> page </w:t>
    </w:r>
    <w:r w:rsidRPr="00EC7B41">
      <w:rPr>
        <w:sz w:val="16"/>
        <w:szCs w:val="16"/>
      </w:rPr>
      <w:fldChar w:fldCharType="begin"/>
    </w:r>
    <w:r w:rsidRPr="00EC7B41">
      <w:rPr>
        <w:sz w:val="16"/>
        <w:szCs w:val="16"/>
      </w:rPr>
      <w:instrText xml:space="preserve">PAGE  </w:instrText>
    </w:r>
    <w:r w:rsidRPr="00EC7B41">
      <w:rPr>
        <w:sz w:val="16"/>
        <w:szCs w:val="16"/>
      </w:rPr>
      <w:fldChar w:fldCharType="separate"/>
    </w:r>
    <w:r w:rsidR="00B4184C">
      <w:rPr>
        <w:noProof/>
        <w:sz w:val="16"/>
        <w:szCs w:val="16"/>
      </w:rPr>
      <w:t>11</w:t>
    </w:r>
    <w:r w:rsidRPr="00EC7B41">
      <w:rPr>
        <w:sz w:val="16"/>
        <w:szCs w:val="16"/>
      </w:rPr>
      <w:fldChar w:fldCharType="end"/>
    </w:r>
    <w:r w:rsidRPr="00EC7B41">
      <w:rPr>
        <w:sz w:val="16"/>
        <w:szCs w:val="16"/>
      </w:rPr>
      <w:t xml:space="preserve">  </w:t>
    </w:r>
    <w:r w:rsidRPr="00EC7B41">
      <w:rPr>
        <w:noProof/>
        <w:sz w:val="16"/>
        <w:szCs w:val="16"/>
      </w:rPr>
      <w:drawing>
        <wp:inline distT="0" distB="0" distL="0" distR="0" wp14:anchorId="6C691ECC" wp14:editId="17CF5A1F">
          <wp:extent cx="152400" cy="152400"/>
          <wp:effectExtent l="0" t="0" r="0" b="0"/>
          <wp:docPr id="167" name="Image 16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9D6E" w14:textId="77777777" w:rsidR="00264396" w:rsidRPr="00E2286D" w:rsidRDefault="00264396" w:rsidP="00C0705C">
    <w:pPr>
      <w:pStyle w:val="Pieddepage"/>
      <w:tabs>
        <w:tab w:val="clear" w:pos="4536"/>
        <w:tab w:val="clear" w:pos="9072"/>
        <w:tab w:val="center" w:pos="5103"/>
        <w:tab w:val="right" w:pos="10206"/>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5B14" w14:textId="00A9E39C" w:rsidR="00264396" w:rsidRPr="00B01A94" w:rsidRDefault="00264396" w:rsidP="004C28B1">
    <w:pPr>
      <w:pStyle w:val="En-tte"/>
      <w:tabs>
        <w:tab w:val="clear" w:pos="9072"/>
        <w:tab w:val="right" w:pos="8931"/>
      </w:tabs>
      <w:ind w:left="-142"/>
      <w:rPr>
        <w:rFonts w:ascii="Source Sans Pro" w:hAnsi="Source Sans Pro"/>
      </w:rPr>
    </w:pPr>
    <w:r w:rsidRPr="00634292">
      <w:rPr>
        <w:sz w:val="16"/>
        <w:szCs w:val="16"/>
      </w:rPr>
      <w:t xml:space="preserve">Volet technique </w:t>
    </w:r>
    <w:r>
      <w:rPr>
        <w:sz w:val="16"/>
        <w:szCs w:val="16"/>
      </w:rPr>
      <w:t>GEBIODEC 202</w:t>
    </w:r>
    <w:r w:rsidR="001E3383">
      <w:rPr>
        <w:sz w:val="16"/>
        <w:szCs w:val="16"/>
      </w:rPr>
      <w:t>2</w:t>
    </w:r>
    <w:r w:rsidRPr="00634292">
      <w:rPr>
        <w:sz w:val="16"/>
        <w:szCs w:val="16"/>
      </w:rPr>
      <w:t xml:space="preserve"> – Eviter et trier à la source les biodéchets ménagers et assimilés</w:t>
    </w:r>
    <w:r>
      <w:rPr>
        <w:sz w:val="16"/>
        <w:szCs w:val="16"/>
      </w:rPr>
      <w:t xml:space="preserve"> – Périmètre 2 - </w:t>
    </w:r>
    <w:r w:rsidRPr="004C28B1">
      <w:rPr>
        <w:sz w:val="16"/>
        <w:szCs w:val="16"/>
      </w:rPr>
      <w:t xml:space="preserve">page </w:t>
    </w:r>
    <w:r w:rsidRPr="004C28B1">
      <w:rPr>
        <w:sz w:val="16"/>
        <w:szCs w:val="16"/>
      </w:rPr>
      <w:fldChar w:fldCharType="begin"/>
    </w:r>
    <w:r w:rsidRPr="004C28B1">
      <w:rPr>
        <w:sz w:val="16"/>
        <w:szCs w:val="16"/>
      </w:rPr>
      <w:instrText xml:space="preserve">PAGE  </w:instrText>
    </w:r>
    <w:r w:rsidRPr="004C28B1">
      <w:rPr>
        <w:sz w:val="16"/>
        <w:szCs w:val="16"/>
      </w:rPr>
      <w:fldChar w:fldCharType="separate"/>
    </w:r>
    <w:r w:rsidR="00B4184C">
      <w:rPr>
        <w:noProof/>
        <w:sz w:val="16"/>
        <w:szCs w:val="16"/>
      </w:rPr>
      <w:t>16</w:t>
    </w:r>
    <w:r w:rsidRPr="004C28B1">
      <w:rPr>
        <w:sz w:val="16"/>
        <w:szCs w:val="16"/>
      </w:rPr>
      <w:fldChar w:fldCharType="end"/>
    </w:r>
    <w:r>
      <w:rPr>
        <w:rStyle w:val="Numrodepage"/>
        <w:b/>
        <w:smallCaps/>
        <w:sz w:val="16"/>
        <w:szCs w:val="16"/>
      </w:rPr>
      <w:t xml:space="preserve">  </w:t>
    </w:r>
    <w:r w:rsidRPr="00B4028F">
      <w:rPr>
        <w:rFonts w:ascii="Source Sans Pro" w:hAnsi="Source Sans Pro"/>
        <w:noProof/>
      </w:rPr>
      <w:drawing>
        <wp:inline distT="0" distB="0" distL="0" distR="0" wp14:anchorId="1AA300CD" wp14:editId="7A6283C6">
          <wp:extent cx="152400" cy="152400"/>
          <wp:effectExtent l="0" t="0" r="0" b="0"/>
          <wp:docPr id="6" name="Image 6"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FE4B" w14:textId="284631D0" w:rsidR="00264396" w:rsidRPr="009451A9" w:rsidRDefault="00264396" w:rsidP="00A04572">
    <w:pPr>
      <w:pStyle w:val="En-tte"/>
      <w:jc w:val="center"/>
      <w:rPr>
        <w:rFonts w:ascii="Source Sans Pro" w:hAnsi="Source Sans Pro"/>
        <w:sz w:val="16"/>
        <w:szCs w:val="16"/>
      </w:rPr>
    </w:pPr>
    <w:r w:rsidRPr="009451A9">
      <w:rPr>
        <w:rFonts w:ascii="Source Sans Pro" w:hAnsi="Source Sans Pro"/>
        <w:sz w:val="16"/>
        <w:szCs w:val="16"/>
      </w:rPr>
      <w:t xml:space="preserve">                                                 </w:t>
    </w:r>
    <w:r w:rsidRPr="009451A9">
      <w:rPr>
        <w:sz w:val="16"/>
        <w:szCs w:val="16"/>
      </w:rPr>
      <w:t xml:space="preserve"> </w:t>
    </w:r>
    <w:r w:rsidRPr="009451A9">
      <w:rPr>
        <w:rFonts w:ascii="Source Sans Pro" w:hAnsi="Source Sans Pro"/>
        <w:sz w:val="16"/>
        <w:szCs w:val="16"/>
      </w:rPr>
      <w:t xml:space="preserve"> </w:t>
    </w:r>
    <w:r w:rsidRPr="009451A9">
      <w:rPr>
        <w:sz w:val="16"/>
        <w:szCs w:val="16"/>
      </w:rPr>
      <w:t>Volet tec</w:t>
    </w:r>
    <w:r w:rsidR="001E3383">
      <w:rPr>
        <w:sz w:val="16"/>
        <w:szCs w:val="16"/>
      </w:rPr>
      <w:t>hnique de l’appel à projets 2022</w:t>
    </w:r>
    <w:r w:rsidRPr="009451A9">
      <w:rPr>
        <w:sz w:val="16"/>
        <w:szCs w:val="16"/>
      </w:rPr>
      <w:t xml:space="preserve"> – Eviter et trier à la source les biodéchets ménagers et assimilés – Périmètre </w:t>
    </w:r>
    <w:r>
      <w:rPr>
        <w:sz w:val="16"/>
        <w:szCs w:val="16"/>
      </w:rPr>
      <w:t>2 -</w:t>
    </w:r>
    <w:r w:rsidRPr="009451A9">
      <w:rPr>
        <w:rFonts w:cs="SourceSansPro-Regular"/>
        <w:sz w:val="16"/>
        <w:szCs w:val="16"/>
      </w:rPr>
      <w:t xml:space="preserve"> </w:t>
    </w:r>
    <w:r w:rsidRPr="009451A9">
      <w:rPr>
        <w:rFonts w:cs="SourceSansPro-Bold"/>
        <w:b/>
        <w:bCs/>
        <w:caps/>
        <w:spacing w:val="8"/>
        <w:sz w:val="16"/>
        <w:szCs w:val="16"/>
      </w:rPr>
      <w:t xml:space="preserve">page </w:t>
    </w:r>
    <w:r w:rsidRPr="009451A9">
      <w:rPr>
        <w:rStyle w:val="Numrodepage"/>
        <w:b/>
        <w:sz w:val="16"/>
        <w:szCs w:val="16"/>
      </w:rPr>
      <w:fldChar w:fldCharType="begin"/>
    </w:r>
    <w:r w:rsidRPr="009451A9">
      <w:rPr>
        <w:rStyle w:val="Numrodepage"/>
        <w:b/>
        <w:sz w:val="16"/>
        <w:szCs w:val="16"/>
      </w:rPr>
      <w:instrText xml:space="preserve">PAGE  </w:instrText>
    </w:r>
    <w:r w:rsidRPr="009451A9">
      <w:rPr>
        <w:rStyle w:val="Numrodepage"/>
        <w:b/>
        <w:sz w:val="16"/>
        <w:szCs w:val="16"/>
      </w:rPr>
      <w:fldChar w:fldCharType="separate"/>
    </w:r>
    <w:r w:rsidR="00B4184C">
      <w:rPr>
        <w:rStyle w:val="Numrodepage"/>
        <w:b/>
        <w:noProof/>
        <w:sz w:val="16"/>
        <w:szCs w:val="16"/>
      </w:rPr>
      <w:t>12</w:t>
    </w:r>
    <w:r w:rsidRPr="009451A9">
      <w:rPr>
        <w:rStyle w:val="Numrodepage"/>
        <w:b/>
        <w:sz w:val="16"/>
        <w:szCs w:val="16"/>
      </w:rPr>
      <w:fldChar w:fldCharType="end"/>
    </w:r>
    <w:r w:rsidRPr="009451A9">
      <w:rPr>
        <w:rStyle w:val="Numrodepage"/>
        <w:rFonts w:ascii="Source Sans Pro" w:hAnsi="Source Sans Pro"/>
        <w:sz w:val="16"/>
        <w:szCs w:val="16"/>
      </w:rPr>
      <w:t xml:space="preserve">  </w:t>
    </w:r>
    <w:r w:rsidRPr="009451A9">
      <w:rPr>
        <w:rFonts w:ascii="Source Sans Pro" w:hAnsi="Source Sans Pro"/>
        <w:noProof/>
        <w:sz w:val="16"/>
        <w:szCs w:val="16"/>
      </w:rPr>
      <w:drawing>
        <wp:inline distT="0" distB="0" distL="0" distR="0" wp14:anchorId="56B21338" wp14:editId="08982F87">
          <wp:extent cx="152400" cy="152400"/>
          <wp:effectExtent l="0" t="0" r="0" b="0"/>
          <wp:docPr id="7" name="Imag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8D08" w14:textId="77777777" w:rsidR="00264396" w:rsidRDefault="00264396" w:rsidP="00011508">
      <w:r>
        <w:separator/>
      </w:r>
    </w:p>
  </w:footnote>
  <w:footnote w:type="continuationSeparator" w:id="0">
    <w:p w14:paraId="6FF366EE" w14:textId="77777777" w:rsidR="00264396" w:rsidRDefault="00264396" w:rsidP="00011508">
      <w:r>
        <w:continuationSeparator/>
      </w:r>
    </w:p>
  </w:footnote>
  <w:footnote w:type="continuationNotice" w:id="1">
    <w:p w14:paraId="664584B7" w14:textId="77777777" w:rsidR="00264396" w:rsidRDefault="00264396"/>
  </w:footnote>
  <w:footnote w:id="2">
    <w:p w14:paraId="26C0E4BC" w14:textId="77777777" w:rsidR="00264396" w:rsidRDefault="00264396" w:rsidP="00390D87">
      <w:pPr>
        <w:pStyle w:val="Notedebasdepage"/>
      </w:pPr>
      <w:r>
        <w:rPr>
          <w:rStyle w:val="Appelnotedebasdep"/>
        </w:rPr>
        <w:footnoteRef/>
      </w:r>
      <w:r>
        <w:t xml:space="preserve"> Justifier le positionnement de la collectivité sur ce segment.</w:t>
      </w:r>
    </w:p>
  </w:footnote>
  <w:footnote w:id="3">
    <w:p w14:paraId="2D25AA57" w14:textId="77777777" w:rsidR="00264396" w:rsidRDefault="00264396" w:rsidP="00D90FAF">
      <w:pPr>
        <w:pStyle w:val="Notedebasdepage"/>
      </w:pPr>
      <w:r>
        <w:rPr>
          <w:rStyle w:val="Appelnotedebasdep"/>
        </w:rPr>
        <w:footnoteRef/>
      </w:r>
      <w:r>
        <w:t xml:space="preserve"> Justifier le positionnement de la collectivité sur ce segment.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11DC" w14:textId="77777777" w:rsidR="00264396" w:rsidRDefault="00264396" w:rsidP="00A04572">
    <w:pPr>
      <w:pStyle w:val="En-tte"/>
      <w:jc w:val="center"/>
    </w:pPr>
    <w:r>
      <w:t>Modèle de tableau à adapter selon le projet de la collectivité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F4BF" w14:textId="2D074F72" w:rsidR="00264396" w:rsidRDefault="00264396" w:rsidP="00A04572">
    <w:pPr>
      <w:pStyle w:val="En-tte"/>
      <w:jc w:val="center"/>
    </w:pPr>
    <w:r>
      <w:t>Modèle de tableau à adapter selon le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B6072"/>
    <w:multiLevelType w:val="hybridMultilevel"/>
    <w:tmpl w:val="97647758"/>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D06FB9"/>
    <w:multiLevelType w:val="hybridMultilevel"/>
    <w:tmpl w:val="ADAA071C"/>
    <w:lvl w:ilvl="0" w:tplc="0F4AE502">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4"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15750"/>
    <w:multiLevelType w:val="hybridMultilevel"/>
    <w:tmpl w:val="A6CECF5A"/>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9F0738"/>
    <w:multiLevelType w:val="hybridMultilevel"/>
    <w:tmpl w:val="BCC68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624AF"/>
    <w:multiLevelType w:val="hybridMultilevel"/>
    <w:tmpl w:val="EB6E681E"/>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2517E3"/>
    <w:multiLevelType w:val="hybridMultilevel"/>
    <w:tmpl w:val="1AFCC054"/>
    <w:lvl w:ilvl="0" w:tplc="F99EC5E8">
      <w:start w:val="1"/>
      <w:numFmt w:val="bullet"/>
      <w:lvlText w:val=""/>
      <w:lvlJc w:val="left"/>
      <w:pPr>
        <w:ind w:left="1080" w:hanging="360"/>
      </w:pPr>
      <w:rPr>
        <w:rFonts w:ascii="Symbol" w:hAnsi="Symbol" w:hint="default"/>
        <w:color w:val="C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59A395B"/>
    <w:multiLevelType w:val="multilevel"/>
    <w:tmpl w:val="BB0C59E2"/>
    <w:lvl w:ilvl="0">
      <w:start w:val="1"/>
      <w:numFmt w:val="decimal"/>
      <w:pStyle w:val="Titre1"/>
      <w:lvlText w:val="%1"/>
      <w:lvlJc w:val="left"/>
      <w:pPr>
        <w:ind w:left="5388" w:hanging="432"/>
      </w:pPr>
    </w:lvl>
    <w:lvl w:ilvl="1">
      <w:start w:val="1"/>
      <w:numFmt w:val="decimal"/>
      <w:pStyle w:val="Titre2"/>
      <w:lvlText w:val="%1.%2"/>
      <w:lvlJc w:val="left"/>
      <w:pPr>
        <w:ind w:left="570" w:hanging="576"/>
      </w:pPr>
    </w:lvl>
    <w:lvl w:ilvl="2">
      <w:start w:val="1"/>
      <w:numFmt w:val="decimal"/>
      <w:pStyle w:val="Titre3"/>
      <w:lvlText w:val="%1.%2.%3"/>
      <w:lvlJc w:val="left"/>
      <w:pPr>
        <w:ind w:left="714" w:hanging="720"/>
      </w:pPr>
      <w:rPr>
        <w:b/>
      </w:rPr>
    </w:lvl>
    <w:lvl w:ilvl="3">
      <w:start w:val="1"/>
      <w:numFmt w:val="decimal"/>
      <w:pStyle w:val="Titre4"/>
      <w:lvlText w:val="%1.%2.%3.%4"/>
      <w:lvlJc w:val="left"/>
      <w:pPr>
        <w:ind w:left="858" w:hanging="864"/>
      </w:pPr>
    </w:lvl>
    <w:lvl w:ilvl="4">
      <w:start w:val="1"/>
      <w:numFmt w:val="decimal"/>
      <w:pStyle w:val="Titre5"/>
      <w:lvlText w:val="%1.%2.%3.%4.%5"/>
      <w:lvlJc w:val="left"/>
      <w:pPr>
        <w:ind w:left="1002" w:hanging="1008"/>
      </w:pPr>
    </w:lvl>
    <w:lvl w:ilvl="5">
      <w:start w:val="1"/>
      <w:numFmt w:val="decimal"/>
      <w:pStyle w:val="Titre6"/>
      <w:lvlText w:val="%1.%2.%3.%4.%5.%6"/>
      <w:lvlJc w:val="left"/>
      <w:pPr>
        <w:ind w:left="1146" w:hanging="1152"/>
      </w:pPr>
    </w:lvl>
    <w:lvl w:ilvl="6">
      <w:start w:val="1"/>
      <w:numFmt w:val="decimal"/>
      <w:pStyle w:val="Titre7"/>
      <w:lvlText w:val="%1.%2.%3.%4.%5.%6.%7"/>
      <w:lvlJc w:val="left"/>
      <w:pPr>
        <w:ind w:left="1290" w:hanging="1296"/>
      </w:pPr>
    </w:lvl>
    <w:lvl w:ilvl="7">
      <w:start w:val="1"/>
      <w:numFmt w:val="decimal"/>
      <w:pStyle w:val="Titre8"/>
      <w:lvlText w:val="%1.%2.%3.%4.%5.%6.%7.%8"/>
      <w:lvlJc w:val="left"/>
      <w:pPr>
        <w:ind w:left="1434" w:hanging="1440"/>
      </w:pPr>
    </w:lvl>
    <w:lvl w:ilvl="8">
      <w:start w:val="1"/>
      <w:numFmt w:val="decimal"/>
      <w:pStyle w:val="Titre9"/>
      <w:lvlText w:val="%1.%2.%3.%4.%5.%6.%7.%8.%9"/>
      <w:lvlJc w:val="left"/>
      <w:pPr>
        <w:ind w:left="1578" w:hanging="1584"/>
      </w:pPr>
    </w:lvl>
  </w:abstractNum>
  <w:abstractNum w:abstractNumId="10" w15:restartNumberingAfterBreak="0">
    <w:nsid w:val="68FA7EE3"/>
    <w:multiLevelType w:val="hybridMultilevel"/>
    <w:tmpl w:val="2F2E5A2E"/>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663D2B"/>
    <w:multiLevelType w:val="hybridMultilevel"/>
    <w:tmpl w:val="A52E63FA"/>
    <w:lvl w:ilvl="0" w:tplc="7F569258">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758078C6"/>
    <w:multiLevelType w:val="hybridMultilevel"/>
    <w:tmpl w:val="F82688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8B5178"/>
    <w:multiLevelType w:val="hybridMultilevel"/>
    <w:tmpl w:val="D856ED06"/>
    <w:lvl w:ilvl="0" w:tplc="D6C4BF7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C330DB"/>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4"/>
  </w:num>
  <w:num w:numId="5">
    <w:abstractNumId w:val="3"/>
  </w:num>
  <w:num w:numId="6">
    <w:abstractNumId w:val="2"/>
  </w:num>
  <w:num w:numId="7">
    <w:abstractNumId w:val="12"/>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7"/>
  </w:num>
  <w:num w:numId="14">
    <w:abstractNumId w:val="5"/>
  </w:num>
  <w:num w:numId="15">
    <w:abstractNumId w:val="10"/>
  </w:num>
  <w:num w:numId="16">
    <w:abstractNumId w:val="8"/>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13"/>
  </w:num>
  <w:num w:numId="25">
    <w:abstractNumId w:val="1"/>
  </w:num>
  <w:num w:numId="26">
    <w:abstractNumId w:val="6"/>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737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8"/>
    <w:rsid w:val="00005FF7"/>
    <w:rsid w:val="00011457"/>
    <w:rsid w:val="00011508"/>
    <w:rsid w:val="00024134"/>
    <w:rsid w:val="000314F8"/>
    <w:rsid w:val="00035B73"/>
    <w:rsid w:val="00035C1B"/>
    <w:rsid w:val="00083383"/>
    <w:rsid w:val="00094EE4"/>
    <w:rsid w:val="00096CE9"/>
    <w:rsid w:val="000A3CF8"/>
    <w:rsid w:val="000C2650"/>
    <w:rsid w:val="000C36CD"/>
    <w:rsid w:val="000D36CD"/>
    <w:rsid w:val="000D4D3F"/>
    <w:rsid w:val="000D7573"/>
    <w:rsid w:val="000E1D97"/>
    <w:rsid w:val="000E450B"/>
    <w:rsid w:val="000E775B"/>
    <w:rsid w:val="000F41AD"/>
    <w:rsid w:val="0010073C"/>
    <w:rsid w:val="0011363A"/>
    <w:rsid w:val="00123989"/>
    <w:rsid w:val="00125C59"/>
    <w:rsid w:val="001340CF"/>
    <w:rsid w:val="001353B0"/>
    <w:rsid w:val="00135457"/>
    <w:rsid w:val="001438B0"/>
    <w:rsid w:val="00150F79"/>
    <w:rsid w:val="00152265"/>
    <w:rsid w:val="0016060F"/>
    <w:rsid w:val="00160E1B"/>
    <w:rsid w:val="001772AB"/>
    <w:rsid w:val="001A606B"/>
    <w:rsid w:val="001A7EB6"/>
    <w:rsid w:val="001C0230"/>
    <w:rsid w:val="001D0B1C"/>
    <w:rsid w:val="001D7D50"/>
    <w:rsid w:val="001E3383"/>
    <w:rsid w:val="001F26D4"/>
    <w:rsid w:val="00201AE9"/>
    <w:rsid w:val="0020386F"/>
    <w:rsid w:val="002043A9"/>
    <w:rsid w:val="00207E14"/>
    <w:rsid w:val="00216623"/>
    <w:rsid w:val="00220D22"/>
    <w:rsid w:val="00223666"/>
    <w:rsid w:val="00245BD3"/>
    <w:rsid w:val="00251A1E"/>
    <w:rsid w:val="00252BB9"/>
    <w:rsid w:val="00263119"/>
    <w:rsid w:val="0026371A"/>
    <w:rsid w:val="00264396"/>
    <w:rsid w:val="00287D9E"/>
    <w:rsid w:val="0029062C"/>
    <w:rsid w:val="00290F79"/>
    <w:rsid w:val="002A7F40"/>
    <w:rsid w:val="002B1E76"/>
    <w:rsid w:val="002B5035"/>
    <w:rsid w:val="002C153A"/>
    <w:rsid w:val="002C5E81"/>
    <w:rsid w:val="002D108B"/>
    <w:rsid w:val="002D4E20"/>
    <w:rsid w:val="002E2579"/>
    <w:rsid w:val="002E5BF0"/>
    <w:rsid w:val="002F2E44"/>
    <w:rsid w:val="002F5AFD"/>
    <w:rsid w:val="00305346"/>
    <w:rsid w:val="0031680B"/>
    <w:rsid w:val="00321BB5"/>
    <w:rsid w:val="00323EA2"/>
    <w:rsid w:val="00326972"/>
    <w:rsid w:val="0033108F"/>
    <w:rsid w:val="00346007"/>
    <w:rsid w:val="003508F7"/>
    <w:rsid w:val="003536B0"/>
    <w:rsid w:val="00361E99"/>
    <w:rsid w:val="00371BBA"/>
    <w:rsid w:val="00376C4F"/>
    <w:rsid w:val="00385F4B"/>
    <w:rsid w:val="00390D87"/>
    <w:rsid w:val="003B2950"/>
    <w:rsid w:val="003C18ED"/>
    <w:rsid w:val="003C5F3D"/>
    <w:rsid w:val="003D56ED"/>
    <w:rsid w:val="003E6A14"/>
    <w:rsid w:val="003E6FAF"/>
    <w:rsid w:val="003F02BA"/>
    <w:rsid w:val="00420FDE"/>
    <w:rsid w:val="004274FA"/>
    <w:rsid w:val="00432EEF"/>
    <w:rsid w:val="004422A8"/>
    <w:rsid w:val="004549EB"/>
    <w:rsid w:val="00467F81"/>
    <w:rsid w:val="00471C8A"/>
    <w:rsid w:val="00474F81"/>
    <w:rsid w:val="00480AF0"/>
    <w:rsid w:val="00493EA6"/>
    <w:rsid w:val="004A3267"/>
    <w:rsid w:val="004A4E86"/>
    <w:rsid w:val="004A5770"/>
    <w:rsid w:val="004A7992"/>
    <w:rsid w:val="004C28B1"/>
    <w:rsid w:val="004D1199"/>
    <w:rsid w:val="004D5B78"/>
    <w:rsid w:val="004D7C31"/>
    <w:rsid w:val="004E0551"/>
    <w:rsid w:val="004F01F1"/>
    <w:rsid w:val="00500A39"/>
    <w:rsid w:val="00520FCA"/>
    <w:rsid w:val="00531431"/>
    <w:rsid w:val="005520AA"/>
    <w:rsid w:val="00561289"/>
    <w:rsid w:val="005626DD"/>
    <w:rsid w:val="00571F59"/>
    <w:rsid w:val="005918B9"/>
    <w:rsid w:val="00592D5A"/>
    <w:rsid w:val="005A0424"/>
    <w:rsid w:val="005A0CFA"/>
    <w:rsid w:val="005A4418"/>
    <w:rsid w:val="005A48DF"/>
    <w:rsid w:val="005A7578"/>
    <w:rsid w:val="005B4DC5"/>
    <w:rsid w:val="005C1154"/>
    <w:rsid w:val="005C2471"/>
    <w:rsid w:val="005C5C3B"/>
    <w:rsid w:val="005E0076"/>
    <w:rsid w:val="005E288E"/>
    <w:rsid w:val="005F4014"/>
    <w:rsid w:val="00602657"/>
    <w:rsid w:val="00620B91"/>
    <w:rsid w:val="00631720"/>
    <w:rsid w:val="00634292"/>
    <w:rsid w:val="00657BBE"/>
    <w:rsid w:val="0066427B"/>
    <w:rsid w:val="00666C51"/>
    <w:rsid w:val="00670D0C"/>
    <w:rsid w:val="0067123F"/>
    <w:rsid w:val="0067747F"/>
    <w:rsid w:val="00687F08"/>
    <w:rsid w:val="00695D72"/>
    <w:rsid w:val="006A212D"/>
    <w:rsid w:val="006C3F36"/>
    <w:rsid w:val="006C673E"/>
    <w:rsid w:val="006D24CB"/>
    <w:rsid w:val="006D6124"/>
    <w:rsid w:val="006F0043"/>
    <w:rsid w:val="00700F99"/>
    <w:rsid w:val="007044B8"/>
    <w:rsid w:val="00706E6F"/>
    <w:rsid w:val="007174BB"/>
    <w:rsid w:val="00722555"/>
    <w:rsid w:val="00726329"/>
    <w:rsid w:val="0074676A"/>
    <w:rsid w:val="0075232D"/>
    <w:rsid w:val="00756804"/>
    <w:rsid w:val="007569B4"/>
    <w:rsid w:val="00765047"/>
    <w:rsid w:val="00773034"/>
    <w:rsid w:val="00793DBC"/>
    <w:rsid w:val="00796A02"/>
    <w:rsid w:val="007C1F30"/>
    <w:rsid w:val="007D118E"/>
    <w:rsid w:val="007D1811"/>
    <w:rsid w:val="007E0FE7"/>
    <w:rsid w:val="00802663"/>
    <w:rsid w:val="00803697"/>
    <w:rsid w:val="00812EB4"/>
    <w:rsid w:val="00832F55"/>
    <w:rsid w:val="0084163F"/>
    <w:rsid w:val="008441D8"/>
    <w:rsid w:val="00854C45"/>
    <w:rsid w:val="008645D5"/>
    <w:rsid w:val="0087780B"/>
    <w:rsid w:val="008A46E4"/>
    <w:rsid w:val="008D30C0"/>
    <w:rsid w:val="00910DAD"/>
    <w:rsid w:val="009174DA"/>
    <w:rsid w:val="00925025"/>
    <w:rsid w:val="00933773"/>
    <w:rsid w:val="0094095D"/>
    <w:rsid w:val="009451A9"/>
    <w:rsid w:val="00965128"/>
    <w:rsid w:val="00974512"/>
    <w:rsid w:val="00985E08"/>
    <w:rsid w:val="00985ECC"/>
    <w:rsid w:val="009A24BD"/>
    <w:rsid w:val="009A41F6"/>
    <w:rsid w:val="009A764A"/>
    <w:rsid w:val="009B0711"/>
    <w:rsid w:val="009B65B2"/>
    <w:rsid w:val="009C4016"/>
    <w:rsid w:val="009C43CE"/>
    <w:rsid w:val="009C6426"/>
    <w:rsid w:val="009E19AF"/>
    <w:rsid w:val="00A0226C"/>
    <w:rsid w:val="00A03C33"/>
    <w:rsid w:val="00A04572"/>
    <w:rsid w:val="00A12A08"/>
    <w:rsid w:val="00A14AD1"/>
    <w:rsid w:val="00A1616C"/>
    <w:rsid w:val="00A24A2D"/>
    <w:rsid w:val="00A25087"/>
    <w:rsid w:val="00A333D7"/>
    <w:rsid w:val="00A42956"/>
    <w:rsid w:val="00A438FA"/>
    <w:rsid w:val="00A6361A"/>
    <w:rsid w:val="00A66EBE"/>
    <w:rsid w:val="00A74669"/>
    <w:rsid w:val="00A7522B"/>
    <w:rsid w:val="00A81141"/>
    <w:rsid w:val="00AD3B9A"/>
    <w:rsid w:val="00AE53F2"/>
    <w:rsid w:val="00AE7C72"/>
    <w:rsid w:val="00B14D5B"/>
    <w:rsid w:val="00B16431"/>
    <w:rsid w:val="00B4184C"/>
    <w:rsid w:val="00B479BD"/>
    <w:rsid w:val="00B51C61"/>
    <w:rsid w:val="00B553ED"/>
    <w:rsid w:val="00B57A24"/>
    <w:rsid w:val="00B61890"/>
    <w:rsid w:val="00B710BB"/>
    <w:rsid w:val="00B73A61"/>
    <w:rsid w:val="00B9218C"/>
    <w:rsid w:val="00BA11B9"/>
    <w:rsid w:val="00BA6FD3"/>
    <w:rsid w:val="00BD463B"/>
    <w:rsid w:val="00BE2F34"/>
    <w:rsid w:val="00BE3148"/>
    <w:rsid w:val="00BF3493"/>
    <w:rsid w:val="00C01037"/>
    <w:rsid w:val="00C01270"/>
    <w:rsid w:val="00C012EB"/>
    <w:rsid w:val="00C013B1"/>
    <w:rsid w:val="00C01B6F"/>
    <w:rsid w:val="00C06695"/>
    <w:rsid w:val="00C0705C"/>
    <w:rsid w:val="00C10334"/>
    <w:rsid w:val="00C115FD"/>
    <w:rsid w:val="00C13D3C"/>
    <w:rsid w:val="00C31DF5"/>
    <w:rsid w:val="00C55195"/>
    <w:rsid w:val="00C67A83"/>
    <w:rsid w:val="00C71DAE"/>
    <w:rsid w:val="00C91B58"/>
    <w:rsid w:val="00C97AB2"/>
    <w:rsid w:val="00C97B8D"/>
    <w:rsid w:val="00CA5BE9"/>
    <w:rsid w:val="00CC22CC"/>
    <w:rsid w:val="00CC4AD1"/>
    <w:rsid w:val="00CC65FA"/>
    <w:rsid w:val="00CD389F"/>
    <w:rsid w:val="00CE0E40"/>
    <w:rsid w:val="00CE6337"/>
    <w:rsid w:val="00CF5F26"/>
    <w:rsid w:val="00CF6350"/>
    <w:rsid w:val="00D054D3"/>
    <w:rsid w:val="00D11384"/>
    <w:rsid w:val="00D223CA"/>
    <w:rsid w:val="00D258DD"/>
    <w:rsid w:val="00D31686"/>
    <w:rsid w:val="00D55A0B"/>
    <w:rsid w:val="00D71215"/>
    <w:rsid w:val="00D814B3"/>
    <w:rsid w:val="00D86169"/>
    <w:rsid w:val="00D87B0F"/>
    <w:rsid w:val="00D90FAF"/>
    <w:rsid w:val="00DA3F06"/>
    <w:rsid w:val="00DA5C64"/>
    <w:rsid w:val="00DB0CD3"/>
    <w:rsid w:val="00DB5585"/>
    <w:rsid w:val="00DB7BA8"/>
    <w:rsid w:val="00DB7C00"/>
    <w:rsid w:val="00DC1A4B"/>
    <w:rsid w:val="00DD3ABE"/>
    <w:rsid w:val="00DD3BF8"/>
    <w:rsid w:val="00DE37C8"/>
    <w:rsid w:val="00E00645"/>
    <w:rsid w:val="00E05D4E"/>
    <w:rsid w:val="00E16AB0"/>
    <w:rsid w:val="00E373D3"/>
    <w:rsid w:val="00E45DCC"/>
    <w:rsid w:val="00E52A24"/>
    <w:rsid w:val="00E565EA"/>
    <w:rsid w:val="00E638B7"/>
    <w:rsid w:val="00E676CA"/>
    <w:rsid w:val="00E67BAE"/>
    <w:rsid w:val="00E86DBB"/>
    <w:rsid w:val="00EA1BB3"/>
    <w:rsid w:val="00EA278B"/>
    <w:rsid w:val="00EA7D4D"/>
    <w:rsid w:val="00EB1809"/>
    <w:rsid w:val="00EB2AEF"/>
    <w:rsid w:val="00EB4061"/>
    <w:rsid w:val="00ED5E63"/>
    <w:rsid w:val="00EF1EE4"/>
    <w:rsid w:val="00EF3D9D"/>
    <w:rsid w:val="00EF3FB0"/>
    <w:rsid w:val="00EF4C03"/>
    <w:rsid w:val="00F046F7"/>
    <w:rsid w:val="00F1047F"/>
    <w:rsid w:val="00F13681"/>
    <w:rsid w:val="00F25679"/>
    <w:rsid w:val="00F25A1C"/>
    <w:rsid w:val="00F41D6E"/>
    <w:rsid w:val="00F50BDA"/>
    <w:rsid w:val="00F522B3"/>
    <w:rsid w:val="00F70E33"/>
    <w:rsid w:val="00F70F33"/>
    <w:rsid w:val="00F97BF6"/>
    <w:rsid w:val="00FA0C66"/>
    <w:rsid w:val="00FB0A91"/>
    <w:rsid w:val="00FC1D3E"/>
    <w:rsid w:val="00FC20E9"/>
    <w:rsid w:val="00FC2F7F"/>
    <w:rsid w:val="00FD3417"/>
    <w:rsid w:val="00FD4D2D"/>
    <w:rsid w:val="00FD6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CC"/>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4A3267"/>
    <w:pPr>
      <w:keepNext/>
      <w:numPr>
        <w:numId w:val="1"/>
      </w:numPr>
      <w:shd w:val="clear" w:color="auto" w:fill="FFFFFF" w:themeFill="background1"/>
      <w:spacing w:before="240" w:after="60"/>
      <w:jc w:val="left"/>
      <w:outlineLvl w:val="0"/>
    </w:pPr>
    <w:rPr>
      <w:rFonts w:eastAsia="Calibri" w:cs="Calibri"/>
      <w:b/>
      <w:bCs/>
      <w:smallCaps/>
      <w:color w:val="C00000"/>
      <w:kern w:val="0"/>
      <w:sz w:val="32"/>
      <w:szCs w:val="22"/>
      <w:lang w:eastAsia="en-US"/>
    </w:rPr>
  </w:style>
  <w:style w:type="paragraph" w:styleId="Titre2">
    <w:name w:val="heading 2"/>
    <w:basedOn w:val="Paragraphedeliste"/>
    <w:next w:val="Normal"/>
    <w:link w:val="Titre2Car"/>
    <w:uiPriority w:val="9"/>
    <w:unhideWhenUsed/>
    <w:qFormat/>
    <w:rsid w:val="00B57A24"/>
    <w:pPr>
      <w:numPr>
        <w:ilvl w:val="1"/>
        <w:numId w:val="1"/>
      </w:numPr>
      <w:spacing w:after="40"/>
      <w:jc w:val="left"/>
      <w:outlineLvl w:val="1"/>
    </w:pPr>
    <w:rPr>
      <w:lang w:eastAsia="en-US"/>
    </w:rPr>
  </w:style>
  <w:style w:type="paragraph" w:styleId="Titre3">
    <w:name w:val="heading 3"/>
    <w:basedOn w:val="Normal"/>
    <w:next w:val="Normal"/>
    <w:link w:val="Titre3Car"/>
    <w:uiPriority w:val="9"/>
    <w:unhideWhenUsed/>
    <w:qFormat/>
    <w:rsid w:val="00083383"/>
    <w:pPr>
      <w:keepNext/>
      <w:keepLines/>
      <w:numPr>
        <w:ilvl w:val="2"/>
        <w:numId w:val="1"/>
      </w:numPr>
      <w:spacing w:before="40"/>
      <w:outlineLvl w:val="2"/>
    </w:pPr>
    <w:rPr>
      <w:rFonts w:eastAsiaTheme="majorEastAsia" w:cstheme="majorBidi"/>
      <w:color w:val="000000" w:themeColor="text1"/>
      <w:sz w:val="20"/>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4A3267"/>
    <w:rPr>
      <w:rFonts w:ascii="Arial" w:eastAsia="Calibri" w:hAnsi="Arial" w:cs="Calibri"/>
      <w:b/>
      <w:bCs/>
      <w:smallCaps/>
      <w:color w:val="C00000"/>
      <w:sz w:val="32"/>
      <w:shd w:val="clear" w:color="auto" w:fill="FFFFFF" w:themeFill="background1"/>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uiPriority w:val="99"/>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B57A24"/>
    <w:rPr>
      <w:rFonts w:ascii="Arial" w:eastAsia="Times New Roman" w:hAnsi="Arial" w:cs="Arial"/>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083383"/>
    <w:rPr>
      <w:rFonts w:ascii="Arial" w:eastAsiaTheme="majorEastAsia" w:hAnsi="Arial" w:cstheme="majorBidi"/>
      <w:color w:val="000000" w:themeColor="text1"/>
      <w:kern w:val="28"/>
      <w:sz w:val="20"/>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styleId="Notedefin">
    <w:name w:val="endnote text"/>
    <w:basedOn w:val="Normal"/>
    <w:link w:val="NotedefinCar"/>
    <w:uiPriority w:val="99"/>
    <w:semiHidden/>
    <w:unhideWhenUsed/>
    <w:rsid w:val="00471C8A"/>
    <w:rPr>
      <w:rFonts w:eastAsiaTheme="minorHAnsi" w:cstheme="minorBidi"/>
      <w:kern w:val="0"/>
      <w:sz w:val="20"/>
      <w:lang w:eastAsia="en-US"/>
    </w:rPr>
  </w:style>
  <w:style w:type="character" w:customStyle="1" w:styleId="NotedefinCar">
    <w:name w:val="Note de fin Car"/>
    <w:basedOn w:val="Policepardfaut"/>
    <w:link w:val="Notedefin"/>
    <w:uiPriority w:val="99"/>
    <w:semiHidden/>
    <w:rsid w:val="00471C8A"/>
    <w:rPr>
      <w:rFonts w:ascii="Arial" w:hAnsi="Arial"/>
      <w:sz w:val="20"/>
      <w:szCs w:val="20"/>
    </w:rPr>
  </w:style>
  <w:style w:type="character" w:styleId="Appeldenotedefin">
    <w:name w:val="endnote reference"/>
    <w:basedOn w:val="Policepardfaut"/>
    <w:uiPriority w:val="99"/>
    <w:semiHidden/>
    <w:unhideWhenUsed/>
    <w:rsid w:val="00471C8A"/>
    <w:rPr>
      <w:vertAlign w:val="superscript"/>
    </w:rPr>
  </w:style>
  <w:style w:type="table" w:styleId="Grilledetableauclaire">
    <w:name w:val="Grid Table Light"/>
    <w:basedOn w:val="TableauNormal"/>
    <w:uiPriority w:val="40"/>
    <w:rsid w:val="00E006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DCF0-975C-4559-9986-95F87A4D1E2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4.xml><?xml version="1.0" encoding="utf-8"?>
<ds:datastoreItem xmlns:ds="http://schemas.openxmlformats.org/officeDocument/2006/customXml" ds:itemID="{63D2B135-9461-48F9-A1A8-957C173E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16</Pages>
  <Words>4759</Words>
  <Characters>26178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SESMAT Elisabeth</cp:lastModifiedBy>
  <cp:revision>32</cp:revision>
  <cp:lastPrinted>2019-12-19T07:40:00Z</cp:lastPrinted>
  <dcterms:created xsi:type="dcterms:W3CDTF">2019-02-05T11:45:00Z</dcterms:created>
  <dcterms:modified xsi:type="dcterms:W3CDTF">2022-02-04T10:09:00Z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y fmtid="{D5CDD505-2E9C-101B-9397-08002B2CF9AE}" pid="3" name="IsMyDocuments">
    <vt:bool>true</vt:bool>
  </property>
</Properties>
</file>