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1CC4" w14:textId="0502753B" w:rsidR="007E2202" w:rsidRPr="004531AF" w:rsidRDefault="007E2202" w:rsidP="007E2202"/>
    <w:p w14:paraId="7CEFA2DC" w14:textId="77777777" w:rsidR="007E2202" w:rsidRPr="004531AF" w:rsidRDefault="007E2202" w:rsidP="007E2202"/>
    <w:p w14:paraId="1047DEB7" w14:textId="4B68B898" w:rsidR="007E2202" w:rsidRPr="004531AF" w:rsidRDefault="007E2202" w:rsidP="007E2202"/>
    <w:p w14:paraId="3037D1A5" w14:textId="2C8B0FEB" w:rsidR="007E2202" w:rsidRPr="00A67D13" w:rsidRDefault="007E2202" w:rsidP="007E2202">
      <w:pPr>
        <w:jc w:val="center"/>
        <w:rPr>
          <w:b/>
          <w:color w:val="002060"/>
          <w:sz w:val="52"/>
        </w:rPr>
      </w:pPr>
      <w:r w:rsidRPr="00A67D13">
        <w:rPr>
          <w:b/>
          <w:color w:val="002060"/>
          <w:sz w:val="52"/>
        </w:rPr>
        <w:t xml:space="preserve">APPEL </w:t>
      </w:r>
      <w:r w:rsidR="00E24919" w:rsidRPr="00A67D13">
        <w:rPr>
          <w:b/>
          <w:color w:val="002060"/>
          <w:sz w:val="52"/>
        </w:rPr>
        <w:t>À</w:t>
      </w:r>
      <w:r w:rsidR="00126837" w:rsidRPr="00A67D13">
        <w:rPr>
          <w:b/>
          <w:color w:val="002060"/>
          <w:sz w:val="52"/>
        </w:rPr>
        <w:t xml:space="preserve"> PROJETS</w:t>
      </w:r>
    </w:p>
    <w:p w14:paraId="60907B4F" w14:textId="77777777" w:rsidR="00C03C6C" w:rsidRPr="00BE769A" w:rsidRDefault="00C03C6C" w:rsidP="007E2202">
      <w:pPr>
        <w:jc w:val="center"/>
        <w:rPr>
          <w:b/>
          <w:color w:val="002060"/>
          <w:sz w:val="22"/>
        </w:rPr>
      </w:pPr>
    </w:p>
    <w:p w14:paraId="68728580" w14:textId="1F78FF96" w:rsidR="007E2202" w:rsidRPr="00A67D13" w:rsidRDefault="007E2202" w:rsidP="00BD1B25">
      <w:pPr>
        <w:jc w:val="center"/>
        <w:rPr>
          <w:b/>
          <w:color w:val="002060"/>
          <w:sz w:val="40"/>
          <w:szCs w:val="72"/>
        </w:rPr>
      </w:pPr>
      <w:r w:rsidRPr="00A67D13">
        <w:rPr>
          <w:color w:val="002060"/>
          <w:sz w:val="52"/>
          <w:szCs w:val="52"/>
        </w:rPr>
        <w:t>« </w:t>
      </w:r>
      <w:r w:rsidR="005419C4" w:rsidRPr="00BD0B43">
        <w:rPr>
          <w:b/>
          <w:color w:val="002060"/>
          <w:sz w:val="40"/>
          <w:szCs w:val="40"/>
        </w:rPr>
        <w:t>D</w:t>
      </w:r>
      <w:r w:rsidR="00436B06" w:rsidRPr="005419C4">
        <w:rPr>
          <w:b/>
          <w:i/>
          <w:color w:val="002060"/>
          <w:sz w:val="40"/>
          <w:szCs w:val="40"/>
        </w:rPr>
        <w:t>éconditionne</w:t>
      </w:r>
      <w:r w:rsidR="00C03C6C" w:rsidRPr="005419C4">
        <w:rPr>
          <w:b/>
          <w:i/>
          <w:color w:val="002060"/>
          <w:sz w:val="40"/>
          <w:szCs w:val="40"/>
        </w:rPr>
        <w:t>ment</w:t>
      </w:r>
      <w:r w:rsidR="00C03C6C" w:rsidRPr="00A67D13">
        <w:rPr>
          <w:b/>
          <w:i/>
          <w:color w:val="002060"/>
          <w:sz w:val="40"/>
          <w:szCs w:val="72"/>
        </w:rPr>
        <w:t xml:space="preserve"> </w:t>
      </w:r>
      <w:r w:rsidR="005419C4">
        <w:rPr>
          <w:b/>
          <w:i/>
          <w:color w:val="002060"/>
          <w:sz w:val="40"/>
          <w:szCs w:val="72"/>
        </w:rPr>
        <w:t>/ H</w:t>
      </w:r>
      <w:r w:rsidR="00053A10">
        <w:rPr>
          <w:b/>
          <w:i/>
          <w:color w:val="002060"/>
          <w:sz w:val="40"/>
          <w:szCs w:val="72"/>
        </w:rPr>
        <w:t xml:space="preserve">ygiénisation </w:t>
      </w:r>
      <w:r w:rsidR="00C03C6C" w:rsidRPr="00A67D13">
        <w:rPr>
          <w:b/>
          <w:i/>
          <w:color w:val="002060"/>
          <w:sz w:val="40"/>
          <w:szCs w:val="72"/>
        </w:rPr>
        <w:t>de</w:t>
      </w:r>
      <w:r w:rsidR="00D8709B">
        <w:rPr>
          <w:b/>
          <w:i/>
          <w:color w:val="002060"/>
          <w:sz w:val="40"/>
          <w:szCs w:val="72"/>
        </w:rPr>
        <w:t>s</w:t>
      </w:r>
      <w:r w:rsidR="00C03C6C" w:rsidRPr="00A67D13">
        <w:rPr>
          <w:b/>
          <w:i/>
          <w:color w:val="002060"/>
          <w:sz w:val="40"/>
          <w:szCs w:val="72"/>
        </w:rPr>
        <w:t xml:space="preserve"> biodéchets</w:t>
      </w:r>
      <w:r w:rsidR="00D8709B">
        <w:rPr>
          <w:b/>
          <w:i/>
          <w:color w:val="002060"/>
          <w:sz w:val="40"/>
          <w:szCs w:val="72"/>
        </w:rPr>
        <w:t xml:space="preserve"> </w:t>
      </w:r>
      <w:r w:rsidR="00BD1B25" w:rsidRPr="00A67D13">
        <w:rPr>
          <w:color w:val="002060"/>
          <w:sz w:val="52"/>
          <w:szCs w:val="52"/>
        </w:rPr>
        <w:t>»</w:t>
      </w:r>
    </w:p>
    <w:p w14:paraId="015B6105" w14:textId="1C4A2F1B" w:rsidR="007E2202" w:rsidRPr="00BE769A" w:rsidRDefault="007E2202" w:rsidP="007E2202">
      <w:pPr>
        <w:jc w:val="center"/>
        <w:rPr>
          <w:sz w:val="32"/>
        </w:rPr>
      </w:pPr>
    </w:p>
    <w:p w14:paraId="4B66EA8A" w14:textId="3031A03D" w:rsidR="00967CFE" w:rsidRPr="00BE769A" w:rsidRDefault="00D37CEA" w:rsidP="007E2202">
      <w:pPr>
        <w:jc w:val="center"/>
        <w:rPr>
          <w:b/>
          <w:sz w:val="24"/>
        </w:rPr>
      </w:pPr>
      <w:r>
        <w:rPr>
          <w:b/>
          <w:noProof/>
          <w:sz w:val="56"/>
          <w:lang w:eastAsia="fr-FR"/>
        </w:rPr>
        <mc:AlternateContent>
          <mc:Choice Requires="wps">
            <w:drawing>
              <wp:anchor distT="0" distB="0" distL="114300" distR="114300" simplePos="0" relativeHeight="251665408" behindDoc="0" locked="0" layoutInCell="1" allowOverlap="1" wp14:anchorId="0130EAA2" wp14:editId="0E2B4AD1">
                <wp:simplePos x="0" y="0"/>
                <wp:positionH relativeFrom="column">
                  <wp:posOffset>1220279</wp:posOffset>
                </wp:positionH>
                <wp:positionV relativeFrom="paragraph">
                  <wp:posOffset>10160</wp:posOffset>
                </wp:positionV>
                <wp:extent cx="3455826" cy="486889"/>
                <wp:effectExtent l="0" t="0" r="0" b="0"/>
                <wp:wrapNone/>
                <wp:docPr id="8" name="Rectangle 8"/>
                <wp:cNvGraphicFramePr/>
                <a:graphic xmlns:a="http://schemas.openxmlformats.org/drawingml/2006/main">
                  <a:graphicData uri="http://schemas.microsoft.com/office/word/2010/wordprocessingShape">
                    <wps:wsp>
                      <wps:cNvSpPr/>
                      <wps:spPr>
                        <a:xfrm>
                          <a:off x="0" y="0"/>
                          <a:ext cx="3455826" cy="4868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975CC" w14:textId="6170AF6C" w:rsidR="00886A12" w:rsidRPr="00D3039A" w:rsidRDefault="00886A12" w:rsidP="00967CFE">
                            <w:pPr>
                              <w:jc w:val="center"/>
                              <w:rPr>
                                <w:b/>
                                <w:color w:val="000000" w:themeColor="text1"/>
                                <w:sz w:val="48"/>
                              </w:rPr>
                            </w:pPr>
                            <w:r>
                              <w:rPr>
                                <w:b/>
                                <w:color w:val="000000" w:themeColor="text1"/>
                                <w:sz w:val="48"/>
                              </w:rPr>
                              <w:t>Règlement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EAA2" id="Rectangle 8" o:spid="_x0000_s1026" style="position:absolute;left:0;text-align:left;margin-left:96.1pt;margin-top:.8pt;width:272.1pt;height:3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" filled="f" stroked="f" strokeweight="1pt">
                <v:textbox>
                  <w:txbxContent>
                    <w:p w14:paraId="2B3975CC" w14:textId="6170AF6C" w:rsidR="00886A12" w:rsidRPr="00D3039A" w:rsidRDefault="00886A12" w:rsidP="00967CFE">
                      <w:pPr>
                        <w:jc w:val="center"/>
                        <w:rPr>
                          <w:b/>
                          <w:color w:val="000000" w:themeColor="text1"/>
                          <w:sz w:val="48"/>
                        </w:rPr>
                      </w:pPr>
                      <w:r>
                        <w:rPr>
                          <w:b/>
                          <w:color w:val="000000" w:themeColor="text1"/>
                          <w:sz w:val="48"/>
                        </w:rPr>
                        <w:t>Règlement</w:t>
                      </w:r>
                    </w:p>
                  </w:txbxContent>
                </v:textbox>
              </v:rect>
            </w:pict>
          </mc:Fallback>
        </mc:AlternateContent>
      </w:r>
    </w:p>
    <w:p w14:paraId="4D9791DF" w14:textId="2E625550" w:rsidR="00967CFE" w:rsidRPr="00BE769A" w:rsidRDefault="00967CFE" w:rsidP="007E2202">
      <w:pPr>
        <w:jc w:val="center"/>
        <w:rPr>
          <w:b/>
          <w:sz w:val="24"/>
        </w:rPr>
      </w:pPr>
    </w:p>
    <w:p w14:paraId="5322CFF8" w14:textId="3311ADDA" w:rsidR="007E2202" w:rsidRDefault="00D24AD5" w:rsidP="00D24AD5">
      <w:pPr>
        <w:tabs>
          <w:tab w:val="left" w:pos="8071"/>
        </w:tabs>
        <w:rPr>
          <w:b/>
          <w:color w:val="FFFFFF" w:themeColor="background1"/>
          <w:sz w:val="48"/>
        </w:rPr>
      </w:pPr>
      <w:r>
        <w:rPr>
          <w:b/>
          <w:color w:val="FFFFFF" w:themeColor="background1"/>
          <w:sz w:val="48"/>
        </w:rPr>
        <w:tab/>
      </w:r>
    </w:p>
    <w:p w14:paraId="726B61B0" w14:textId="49A61804" w:rsidR="00967CFE" w:rsidRPr="00967CFE" w:rsidRDefault="00967CFE" w:rsidP="007E2202">
      <w:pPr>
        <w:rPr>
          <w:color w:val="FFFFFF" w:themeColor="background1"/>
        </w:rPr>
      </w:pPr>
    </w:p>
    <w:p w14:paraId="3DB02FDA" w14:textId="4CB6AFFC" w:rsidR="007E2202" w:rsidRDefault="007E2202" w:rsidP="00CD1300">
      <w:pPr>
        <w:pBdr>
          <w:top w:val="single" w:sz="4" w:space="1" w:color="auto"/>
          <w:left w:val="single" w:sz="4" w:space="4" w:color="auto"/>
          <w:bottom w:val="single" w:sz="4" w:space="1" w:color="auto"/>
          <w:right w:val="single" w:sz="4" w:space="4" w:color="auto"/>
        </w:pBdr>
        <w:spacing w:after="120"/>
        <w:jc w:val="center"/>
      </w:pPr>
      <w:r>
        <w:t>CET APPEL A PROJET REGIONAL</w:t>
      </w:r>
      <w:r w:rsidR="00C47305">
        <w:t>,</w:t>
      </w:r>
      <w:r w:rsidR="00094761">
        <w:t xml:space="preserve"> LANCE </w:t>
      </w:r>
      <w:r w:rsidR="00D745AE" w:rsidRPr="00B00288">
        <w:t>EN MARS</w:t>
      </w:r>
      <w:r w:rsidR="00094761" w:rsidRPr="00B00288">
        <w:t xml:space="preserve"> 2020</w:t>
      </w:r>
      <w:r w:rsidR="00C47305" w:rsidRPr="00B00288">
        <w:t>,</w:t>
      </w:r>
    </w:p>
    <w:p w14:paraId="2B28A646" w14:textId="3A289C91" w:rsidR="007E2202" w:rsidRDefault="007E2202" w:rsidP="00CD1300">
      <w:pPr>
        <w:pBdr>
          <w:top w:val="single" w:sz="4" w:space="1" w:color="auto"/>
          <w:left w:val="single" w:sz="4" w:space="4" w:color="auto"/>
          <w:bottom w:val="single" w:sz="4" w:space="1" w:color="auto"/>
          <w:right w:val="single" w:sz="4" w:space="4" w:color="auto"/>
        </w:pBdr>
        <w:spacing w:after="120"/>
        <w:jc w:val="center"/>
      </w:pPr>
      <w:r>
        <w:t>S</w:t>
      </w:r>
      <w:r w:rsidR="00B7064B">
        <w:t>’EST</w:t>
      </w:r>
      <w:r>
        <w:t xml:space="preserve"> DEROULE SUR PLUSIEURS PHASES SUCCESSIVES DE CANDIDATURES</w:t>
      </w:r>
    </w:p>
    <w:p w14:paraId="517F8A5E" w14:textId="706BBC25" w:rsidR="007E2202" w:rsidRPr="0030120E" w:rsidRDefault="007E2202" w:rsidP="00CD1300">
      <w:pPr>
        <w:pBdr>
          <w:top w:val="single" w:sz="4" w:space="1" w:color="auto"/>
          <w:left w:val="single" w:sz="4" w:space="4" w:color="auto"/>
          <w:bottom w:val="single" w:sz="4" w:space="1" w:color="auto"/>
          <w:right w:val="single" w:sz="4" w:space="4" w:color="auto"/>
        </w:pBdr>
        <w:spacing w:after="120"/>
        <w:jc w:val="center"/>
      </w:pPr>
    </w:p>
    <w:p w14:paraId="5EC55F00" w14:textId="77777777" w:rsidR="00B7064B" w:rsidRDefault="00B7064B" w:rsidP="00CD1300">
      <w:pPr>
        <w:pBdr>
          <w:top w:val="single" w:sz="4" w:space="1" w:color="auto"/>
          <w:left w:val="single" w:sz="4" w:space="4" w:color="auto"/>
          <w:bottom w:val="single" w:sz="4" w:space="1" w:color="auto"/>
          <w:right w:val="single" w:sz="4" w:space="4" w:color="auto"/>
        </w:pBdr>
        <w:spacing w:after="120"/>
        <w:jc w:val="center"/>
      </w:pPr>
      <w:r w:rsidRPr="00B7064B">
        <w:rPr>
          <w:b/>
          <w:bCs/>
          <w:u w:val="single"/>
        </w:rPr>
        <w:t>POUR LA DERNIERE EDITION DE CET APPEL A PROJET</w:t>
      </w:r>
      <w:r>
        <w:t xml:space="preserve">, </w:t>
      </w:r>
    </w:p>
    <w:p w14:paraId="24EC282B" w14:textId="61784A40" w:rsidR="007E2202" w:rsidRPr="0030120E" w:rsidRDefault="007E2202" w:rsidP="00CD1300">
      <w:pPr>
        <w:pBdr>
          <w:top w:val="single" w:sz="4" w:space="1" w:color="auto"/>
          <w:left w:val="single" w:sz="4" w:space="4" w:color="auto"/>
          <w:bottom w:val="single" w:sz="4" w:space="1" w:color="auto"/>
          <w:right w:val="single" w:sz="4" w:space="4" w:color="auto"/>
        </w:pBdr>
        <w:spacing w:after="120"/>
        <w:jc w:val="center"/>
      </w:pPr>
      <w:r w:rsidRPr="0030120E">
        <w:t xml:space="preserve">LE DOSSIER DE CANDIDATURE JOINT A CE </w:t>
      </w:r>
      <w:r w:rsidR="00291E45">
        <w:t>REGLEMENT</w:t>
      </w:r>
      <w:r w:rsidRPr="0030120E">
        <w:t xml:space="preserve"> </w:t>
      </w:r>
    </w:p>
    <w:p w14:paraId="0B663E12" w14:textId="3044CCDA" w:rsidR="006D036E" w:rsidRPr="000C7038" w:rsidRDefault="007E2202" w:rsidP="006D036E">
      <w:pPr>
        <w:pBdr>
          <w:top w:val="single" w:sz="4" w:space="1" w:color="auto"/>
          <w:left w:val="single" w:sz="4" w:space="4" w:color="auto"/>
          <w:bottom w:val="single" w:sz="4" w:space="1" w:color="auto"/>
          <w:right w:val="single" w:sz="4" w:space="4" w:color="auto"/>
        </w:pBdr>
        <w:spacing w:after="120"/>
        <w:jc w:val="center"/>
      </w:pPr>
      <w:r w:rsidRPr="0030120E">
        <w:t xml:space="preserve">EST A </w:t>
      </w:r>
      <w:r w:rsidR="006D036E">
        <w:t>TRANSMETTRE</w:t>
      </w:r>
      <w:r w:rsidR="00F11017">
        <w:t xml:space="preserve"> </w:t>
      </w:r>
      <w:r w:rsidR="00F11017" w:rsidRPr="000C7038">
        <w:t>AU FIL DE L’EAU</w:t>
      </w:r>
      <w:r w:rsidR="006D036E" w:rsidRPr="000C7038">
        <w:t xml:space="preserve"> </w:t>
      </w:r>
      <w:r w:rsidRPr="000C7038">
        <w:t xml:space="preserve">AVANT </w:t>
      </w:r>
      <w:r w:rsidR="00F11017" w:rsidRPr="000C7038">
        <w:t xml:space="preserve">LE </w:t>
      </w:r>
    </w:p>
    <w:p w14:paraId="0A375706" w14:textId="27A36ECD" w:rsidR="00971127" w:rsidRDefault="00F11017" w:rsidP="00CD1300">
      <w:pPr>
        <w:pBdr>
          <w:top w:val="single" w:sz="4" w:space="1" w:color="auto"/>
          <w:left w:val="single" w:sz="4" w:space="4" w:color="auto"/>
          <w:bottom w:val="single" w:sz="4" w:space="1" w:color="auto"/>
          <w:right w:val="single" w:sz="4" w:space="4" w:color="auto"/>
        </w:pBdr>
        <w:spacing w:after="120"/>
        <w:jc w:val="center"/>
        <w:rPr>
          <w:b/>
          <w:color w:val="FF0000"/>
        </w:rPr>
      </w:pPr>
      <w:r w:rsidRPr="000C7038">
        <w:rPr>
          <w:b/>
          <w:color w:val="FF0000"/>
        </w:rPr>
        <w:t xml:space="preserve">7 </w:t>
      </w:r>
      <w:r w:rsidR="00DE2AC2" w:rsidRPr="000C7038">
        <w:rPr>
          <w:b/>
          <w:color w:val="FF0000"/>
        </w:rPr>
        <w:t>novembre</w:t>
      </w:r>
      <w:r w:rsidR="00971127" w:rsidRPr="000C7038">
        <w:rPr>
          <w:b/>
          <w:color w:val="FF0000"/>
        </w:rPr>
        <w:t xml:space="preserve"> 2022</w:t>
      </w:r>
      <w:r w:rsidRPr="000C7038">
        <w:rPr>
          <w:b/>
          <w:color w:val="FF0000"/>
        </w:rPr>
        <w:t xml:space="preserve"> à 12H00</w:t>
      </w:r>
    </w:p>
    <w:p w14:paraId="43DE8384" w14:textId="77777777" w:rsidR="000C7038" w:rsidRPr="00971127" w:rsidRDefault="000C7038" w:rsidP="00CD1300">
      <w:pPr>
        <w:pBdr>
          <w:top w:val="single" w:sz="4" w:space="1" w:color="auto"/>
          <w:left w:val="single" w:sz="4" w:space="4" w:color="auto"/>
          <w:bottom w:val="single" w:sz="4" w:space="1" w:color="auto"/>
          <w:right w:val="single" w:sz="4" w:space="4" w:color="auto"/>
        </w:pBdr>
        <w:spacing w:after="120"/>
        <w:jc w:val="center"/>
        <w:rPr>
          <w:b/>
          <w:color w:val="FF0000"/>
        </w:rPr>
      </w:pPr>
    </w:p>
    <w:p w14:paraId="6064CE78" w14:textId="6F34E885" w:rsidR="007E2202" w:rsidRPr="0030120E" w:rsidRDefault="007E2202" w:rsidP="00CD1300">
      <w:pPr>
        <w:pBdr>
          <w:top w:val="single" w:sz="4" w:space="1" w:color="auto"/>
          <w:left w:val="single" w:sz="4" w:space="4" w:color="auto"/>
          <w:bottom w:val="single" w:sz="4" w:space="1" w:color="auto"/>
          <w:right w:val="single" w:sz="4" w:space="4" w:color="auto"/>
        </w:pBdr>
        <w:spacing w:after="120"/>
        <w:jc w:val="center"/>
        <w:rPr>
          <w:sz w:val="14"/>
        </w:rPr>
      </w:pPr>
    </w:p>
    <w:p w14:paraId="50EFC2D0" w14:textId="784638CF" w:rsidR="006D036E" w:rsidRDefault="00B7064B" w:rsidP="00CD1300">
      <w:pPr>
        <w:pBdr>
          <w:top w:val="single" w:sz="4" w:space="1" w:color="auto"/>
          <w:left w:val="single" w:sz="4" w:space="4" w:color="auto"/>
          <w:bottom w:val="single" w:sz="4" w:space="1" w:color="auto"/>
          <w:right w:val="single" w:sz="4" w:space="4" w:color="auto"/>
        </w:pBdr>
        <w:spacing w:after="120"/>
        <w:jc w:val="center"/>
        <w:rPr>
          <w:b/>
          <w:u w:val="single"/>
        </w:rPr>
      </w:pPr>
      <w:r>
        <w:rPr>
          <w:b/>
          <w:u w:val="single"/>
        </w:rPr>
        <w:t>Dépôt des dossiers sur la plateforme :</w:t>
      </w:r>
    </w:p>
    <w:p w14:paraId="513CEDF9" w14:textId="38FE4460" w:rsidR="006D036E" w:rsidRDefault="00A82BAA" w:rsidP="00CD1300">
      <w:pPr>
        <w:pBdr>
          <w:top w:val="single" w:sz="4" w:space="1" w:color="auto"/>
          <w:left w:val="single" w:sz="4" w:space="4" w:color="auto"/>
          <w:bottom w:val="single" w:sz="4" w:space="1" w:color="auto"/>
          <w:right w:val="single" w:sz="4" w:space="4" w:color="auto"/>
        </w:pBdr>
        <w:spacing w:after="120"/>
        <w:jc w:val="center"/>
      </w:pPr>
      <w:hyperlink r:id="rId8" w:history="1">
        <w:r w:rsidR="006D036E" w:rsidRPr="0036011E">
          <w:rPr>
            <w:rStyle w:val="Lienhypertexte"/>
          </w:rPr>
          <w:t>https://agirpourlatransition.ademe.fr/</w:t>
        </w:r>
      </w:hyperlink>
      <w:r w:rsidR="006D036E">
        <w:t xml:space="preserve"> </w:t>
      </w:r>
    </w:p>
    <w:p w14:paraId="47A4C129" w14:textId="28945B14" w:rsidR="000447B6" w:rsidRPr="00737D8E" w:rsidRDefault="000447B6" w:rsidP="00CD1300">
      <w:pPr>
        <w:pBdr>
          <w:top w:val="single" w:sz="4" w:space="1" w:color="auto"/>
          <w:left w:val="single" w:sz="4" w:space="4" w:color="auto"/>
          <w:bottom w:val="single" w:sz="4" w:space="1" w:color="auto"/>
          <w:right w:val="single" w:sz="4" w:space="4" w:color="auto"/>
        </w:pBdr>
        <w:jc w:val="center"/>
        <w:rPr>
          <w:sz w:val="16"/>
        </w:rPr>
      </w:pPr>
    </w:p>
    <w:p w14:paraId="76C11549" w14:textId="2736E826" w:rsidR="007E2202" w:rsidRPr="00E5587B" w:rsidRDefault="00916897" w:rsidP="00E5587B">
      <w:pPr>
        <w:pBdr>
          <w:top w:val="single" w:sz="4" w:space="1" w:color="auto"/>
          <w:left w:val="single" w:sz="4" w:space="4" w:color="auto"/>
          <w:bottom w:val="single" w:sz="4" w:space="1" w:color="auto"/>
          <w:right w:val="single" w:sz="4" w:space="4" w:color="auto"/>
        </w:pBdr>
        <w:spacing w:after="120"/>
        <w:jc w:val="center"/>
        <w:rPr>
          <w:sz w:val="18"/>
        </w:rPr>
      </w:pPr>
      <w:r>
        <w:rPr>
          <w:noProof/>
          <w:lang w:eastAsia="fr-FR"/>
        </w:rPr>
        <w:drawing>
          <wp:anchor distT="0" distB="0" distL="114300" distR="114300" simplePos="0" relativeHeight="251675648" behindDoc="0" locked="0" layoutInCell="1" allowOverlap="1" wp14:anchorId="6BABC538" wp14:editId="26551123">
            <wp:simplePos x="0" y="0"/>
            <wp:positionH relativeFrom="margin">
              <wp:align>right</wp:align>
            </wp:positionH>
            <wp:positionV relativeFrom="paragraph">
              <wp:posOffset>508000</wp:posOffset>
            </wp:positionV>
            <wp:extent cx="1017905" cy="1030605"/>
            <wp:effectExtent l="0" t="0" r="0" b="0"/>
            <wp:wrapSquare wrapText="bothSides"/>
            <wp:docPr id="1" name="Image 1" descr="C:\Users\briotv\AppData\Local\Temp\_PA384\\logo_RB\FR\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otv\AppData\Local\Temp\_PA384\\logo_RB\FR\RB_N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0884">
        <w:rPr>
          <w:noProof/>
          <w:sz w:val="18"/>
          <w:lang w:eastAsia="fr-FR"/>
        </w:rPr>
        <w:drawing>
          <wp:anchor distT="0" distB="0" distL="114300" distR="114300" simplePos="0" relativeHeight="251678720" behindDoc="0" locked="0" layoutInCell="1" allowOverlap="1" wp14:anchorId="39A6CB10" wp14:editId="6FECC089">
            <wp:simplePos x="0" y="0"/>
            <wp:positionH relativeFrom="column">
              <wp:posOffset>2999592</wp:posOffset>
            </wp:positionH>
            <wp:positionV relativeFrom="paragraph">
              <wp:posOffset>1797464</wp:posOffset>
            </wp:positionV>
            <wp:extent cx="736280" cy="786809"/>
            <wp:effectExtent l="0" t="0" r="6985" b="0"/>
            <wp:wrapSquare wrapText="bothSides"/>
            <wp:docPr id="9" name="Image 8" descr="logo_AILE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logo_AILE_2017.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6280" cy="786809"/>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77696" behindDoc="0" locked="0" layoutInCell="1" allowOverlap="1" wp14:anchorId="48FA0707" wp14:editId="35E6F89D">
                <wp:simplePos x="0" y="0"/>
                <wp:positionH relativeFrom="margin">
                  <wp:align>left</wp:align>
                </wp:positionH>
                <wp:positionV relativeFrom="paragraph">
                  <wp:posOffset>1820649</wp:posOffset>
                </wp:positionV>
                <wp:extent cx="2913321" cy="637540"/>
                <wp:effectExtent l="0" t="0" r="0" b="0"/>
                <wp:wrapNone/>
                <wp:docPr id="3" name="Rectangle 3"/>
                <wp:cNvGraphicFramePr/>
                <a:graphic xmlns:a="http://schemas.openxmlformats.org/drawingml/2006/main">
                  <a:graphicData uri="http://schemas.microsoft.com/office/word/2010/wordprocessingShape">
                    <wps:wsp>
                      <wps:cNvSpPr/>
                      <wps:spPr>
                        <a:xfrm>
                          <a:off x="0" y="0"/>
                          <a:ext cx="2913321" cy="637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0D2F6" w14:textId="2CDED931" w:rsidR="00886A12" w:rsidRPr="00D477D8" w:rsidRDefault="00886A12" w:rsidP="00B42942">
                            <w:pPr>
                              <w:jc w:val="right"/>
                              <w:rPr>
                                <w:color w:val="015A6A"/>
                              </w:rPr>
                            </w:pPr>
                            <w:r>
                              <w:rPr>
                                <w:color w:val="002060"/>
                              </w:rPr>
                              <w:t xml:space="preserve">En partenariat avec l’association </w:t>
                            </w:r>
                            <w:r w:rsidRPr="00A67D13">
                              <w:rPr>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FA0707" id="Rectangle 3" o:spid="_x0000_s1027" style="position:absolute;left:0;text-align:left;margin-left:0;margin-top:143.35pt;width:229.4pt;height:50.2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" filled="f" stroked="f" strokeweight="1pt">
                <v:textbox>
                  <w:txbxContent>
                    <w:p w14:paraId="1150D2F6" w14:textId="2CDED931" w:rsidR="00886A12" w:rsidRPr="00D477D8" w:rsidRDefault="00886A12" w:rsidP="00B42942">
                      <w:pPr>
                        <w:jc w:val="right"/>
                        <w:rPr>
                          <w:color w:val="015A6A"/>
                        </w:rPr>
                      </w:pPr>
                      <w:r>
                        <w:rPr>
                          <w:color w:val="002060"/>
                        </w:rPr>
                        <w:t xml:space="preserve">En partenariat avec l’association </w:t>
                      </w:r>
                      <w:r w:rsidRPr="00A67D13">
                        <w:rPr>
                          <w:color w:val="002060"/>
                        </w:rPr>
                        <w:t>:</w:t>
                      </w:r>
                    </w:p>
                  </w:txbxContent>
                </v:textbox>
                <w10:wrap anchorx="margin"/>
              </v:rect>
            </w:pict>
          </mc:Fallback>
        </mc:AlternateContent>
      </w:r>
      <w:r>
        <w:rPr>
          <w:noProof/>
          <w:lang w:eastAsia="fr-FR"/>
        </w:rPr>
        <w:drawing>
          <wp:anchor distT="0" distB="0" distL="114300" distR="114300" simplePos="0" relativeHeight="251679744" behindDoc="0" locked="0" layoutInCell="1" allowOverlap="1" wp14:anchorId="3C0C1620" wp14:editId="7C1E9335">
            <wp:simplePos x="0" y="0"/>
            <wp:positionH relativeFrom="margin">
              <wp:posOffset>2573735</wp:posOffset>
            </wp:positionH>
            <wp:positionV relativeFrom="paragraph">
              <wp:posOffset>518736</wp:posOffset>
            </wp:positionV>
            <wp:extent cx="1998309" cy="1020726"/>
            <wp:effectExtent l="0" t="0" r="2540" b="8255"/>
            <wp:wrapNone/>
            <wp:docPr id="10" name="Image 10" descr="C:\Users\mollaretme\AppData\Local\Microsoft\Windows\INetCache\Content.Word\Endossement_RVB-PACKOFFICE_2895x1478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llaretme\AppData\Local\Microsoft\Windows\INetCache\Content.Word\Endossement_RVB-PACKOFFICE_2895x1478px.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943" cy="1023093"/>
                    </a:xfrm>
                    <a:prstGeom prst="rect">
                      <a:avLst/>
                    </a:prstGeom>
                    <a:noFill/>
                    <a:ln>
                      <a:noFill/>
                    </a:ln>
                  </pic:spPr>
                </pic:pic>
              </a:graphicData>
            </a:graphic>
            <wp14:sizeRelH relativeFrom="page">
              <wp14:pctWidth>0</wp14:pctWidth>
            </wp14:sizeRelH>
            <wp14:sizeRelV relativeFrom="page">
              <wp14:pctHeight>0</wp14:pctHeight>
            </wp14:sizeRelV>
          </wp:anchor>
        </w:drawing>
      </w:r>
      <w:r w:rsidR="00B42942">
        <w:rPr>
          <w:noProof/>
          <w:lang w:eastAsia="fr-FR"/>
        </w:rPr>
        <mc:AlternateContent>
          <mc:Choice Requires="wps">
            <w:drawing>
              <wp:anchor distT="0" distB="0" distL="114300" distR="114300" simplePos="0" relativeHeight="251673600" behindDoc="0" locked="0" layoutInCell="1" allowOverlap="1" wp14:anchorId="7DD54AA3" wp14:editId="7A95ACFB">
                <wp:simplePos x="0" y="0"/>
                <wp:positionH relativeFrom="margin">
                  <wp:posOffset>681487</wp:posOffset>
                </wp:positionH>
                <wp:positionV relativeFrom="paragraph">
                  <wp:posOffset>672513</wp:posOffset>
                </wp:positionV>
                <wp:extent cx="1764665" cy="637540"/>
                <wp:effectExtent l="0" t="0" r="0" b="0"/>
                <wp:wrapNone/>
                <wp:docPr id="2" name="Rectangle 2"/>
                <wp:cNvGraphicFramePr/>
                <a:graphic xmlns:a="http://schemas.openxmlformats.org/drawingml/2006/main">
                  <a:graphicData uri="http://schemas.microsoft.com/office/word/2010/wordprocessingShape">
                    <wps:wsp>
                      <wps:cNvSpPr/>
                      <wps:spPr>
                        <a:xfrm>
                          <a:off x="0" y="0"/>
                          <a:ext cx="1764665" cy="637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FE707" w14:textId="77777777" w:rsidR="00886A12" w:rsidRPr="00D477D8" w:rsidRDefault="00886A12" w:rsidP="000447B6">
                            <w:pPr>
                              <w:jc w:val="right"/>
                              <w:rPr>
                                <w:color w:val="015A6A"/>
                              </w:rPr>
                            </w:pPr>
                            <w:r w:rsidRPr="00A67D13">
                              <w:rPr>
                                <w:color w:val="002060"/>
                              </w:rPr>
                              <w:t>Cet AAP est financé par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D54AA3" id="Rectangle 2" o:spid="_x0000_s1028" style="position:absolute;left:0;text-align:left;margin-left:53.65pt;margin-top:52.95pt;width:138.95pt;height:50.2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" filled="f" stroked="f" strokeweight="1pt">
                <v:textbox>
                  <w:txbxContent>
                    <w:p w14:paraId="11FFE707" w14:textId="77777777" w:rsidR="00886A12" w:rsidRPr="00D477D8" w:rsidRDefault="00886A12" w:rsidP="000447B6">
                      <w:pPr>
                        <w:jc w:val="right"/>
                        <w:rPr>
                          <w:color w:val="015A6A"/>
                        </w:rPr>
                      </w:pPr>
                      <w:r w:rsidRPr="00A67D13">
                        <w:rPr>
                          <w:color w:val="002060"/>
                        </w:rPr>
                        <w:t>Cet AAP est financé par :</w:t>
                      </w:r>
                    </w:p>
                  </w:txbxContent>
                </v:textbox>
                <w10:wrap anchorx="margin"/>
              </v:rect>
            </w:pict>
          </mc:Fallback>
        </mc:AlternateContent>
      </w:r>
      <w:r w:rsidR="00961387" w:rsidRPr="00980AF7">
        <w:rPr>
          <w:sz w:val="18"/>
        </w:rPr>
        <w:t xml:space="preserve"> </w:t>
      </w:r>
      <w:r w:rsidR="007E2202" w:rsidRPr="004531AF">
        <w:br w:type="page"/>
      </w:r>
    </w:p>
    <w:p w14:paraId="3CB993B7" w14:textId="5DD6D4F3" w:rsidR="00E5587B" w:rsidRDefault="00E5587B" w:rsidP="00E5587B">
      <w:pPr>
        <w:pStyle w:val="Titre2"/>
        <w:numPr>
          <w:ilvl w:val="0"/>
          <w:numId w:val="0"/>
        </w:numPr>
        <w:shd w:val="clear" w:color="auto" w:fill="002060"/>
        <w:ind w:left="284"/>
      </w:pPr>
      <w:bookmarkStart w:id="0" w:name="_Toc60669112"/>
      <w:r>
        <w:lastRenderedPageBreak/>
        <w:t>SOMMAIRE</w:t>
      </w:r>
      <w:bookmarkEnd w:id="0"/>
    </w:p>
    <w:p w14:paraId="721AAB15" w14:textId="77777777" w:rsidR="00E5587B" w:rsidRDefault="00E5587B">
      <w:pPr>
        <w:spacing w:after="160" w:line="259" w:lineRule="auto"/>
        <w:jc w:val="left"/>
      </w:pPr>
    </w:p>
    <w:sdt>
      <w:sdtPr>
        <w:rPr>
          <w:rFonts w:asciiTheme="minorHAnsi" w:eastAsiaTheme="minorHAnsi" w:hAnsiTheme="minorHAnsi" w:cstheme="minorBidi"/>
          <w:color w:val="auto"/>
          <w:sz w:val="20"/>
          <w:szCs w:val="22"/>
          <w:lang w:eastAsia="en-US"/>
        </w:rPr>
        <w:id w:val="547504170"/>
        <w:docPartObj>
          <w:docPartGallery w:val="Table of Contents"/>
          <w:docPartUnique/>
        </w:docPartObj>
      </w:sdtPr>
      <w:sdtEndPr>
        <w:rPr>
          <w:b/>
          <w:bCs/>
        </w:rPr>
      </w:sdtEndPr>
      <w:sdtContent>
        <w:p w14:paraId="7B9F2296" w14:textId="64191EAF" w:rsidR="00E5587B" w:rsidRDefault="00E5587B">
          <w:pPr>
            <w:pStyle w:val="En-ttedetabledesmatires"/>
          </w:pPr>
          <w:r>
            <w:t>Table des matières</w:t>
          </w:r>
        </w:p>
        <w:p w14:paraId="604EC22B" w14:textId="072FE03A" w:rsidR="001878EC" w:rsidRDefault="00E5587B">
          <w:pPr>
            <w:pStyle w:val="TM2"/>
            <w:tabs>
              <w:tab w:val="right" w:leader="dot" w:pos="9346"/>
            </w:tabs>
            <w:rPr>
              <w:rFonts w:eastAsiaTheme="minorEastAsia"/>
              <w:noProof/>
              <w:sz w:val="22"/>
              <w:lang w:eastAsia="fr-FR"/>
            </w:rPr>
          </w:pPr>
          <w:r>
            <w:fldChar w:fldCharType="begin"/>
          </w:r>
          <w:r>
            <w:instrText xml:space="preserve"> TOC \o "1-3" \h \z \u </w:instrText>
          </w:r>
          <w:r>
            <w:fldChar w:fldCharType="separate"/>
          </w:r>
          <w:hyperlink w:anchor="_Toc60669112" w:history="1">
            <w:r w:rsidR="001878EC" w:rsidRPr="0012070E">
              <w:rPr>
                <w:rStyle w:val="Lienhypertexte"/>
                <w:noProof/>
              </w:rPr>
              <w:t>SOMMAIRE</w:t>
            </w:r>
            <w:r w:rsidR="001878EC">
              <w:rPr>
                <w:noProof/>
                <w:webHidden/>
              </w:rPr>
              <w:tab/>
            </w:r>
            <w:r w:rsidR="001878EC">
              <w:rPr>
                <w:noProof/>
                <w:webHidden/>
              </w:rPr>
              <w:fldChar w:fldCharType="begin"/>
            </w:r>
            <w:r w:rsidR="001878EC">
              <w:rPr>
                <w:noProof/>
                <w:webHidden/>
              </w:rPr>
              <w:instrText xml:space="preserve"> PAGEREF _Toc60669112 \h </w:instrText>
            </w:r>
            <w:r w:rsidR="001878EC">
              <w:rPr>
                <w:noProof/>
                <w:webHidden/>
              </w:rPr>
            </w:r>
            <w:r w:rsidR="001878EC">
              <w:rPr>
                <w:noProof/>
                <w:webHidden/>
              </w:rPr>
              <w:fldChar w:fldCharType="separate"/>
            </w:r>
            <w:r w:rsidR="001878EC">
              <w:rPr>
                <w:noProof/>
                <w:webHidden/>
              </w:rPr>
              <w:t>2</w:t>
            </w:r>
            <w:r w:rsidR="001878EC">
              <w:rPr>
                <w:noProof/>
                <w:webHidden/>
              </w:rPr>
              <w:fldChar w:fldCharType="end"/>
            </w:r>
          </w:hyperlink>
        </w:p>
        <w:p w14:paraId="487BD1C0" w14:textId="5E3FB6CA" w:rsidR="001878EC" w:rsidRDefault="00A82BAA">
          <w:pPr>
            <w:pStyle w:val="TM2"/>
            <w:tabs>
              <w:tab w:val="left" w:pos="660"/>
              <w:tab w:val="right" w:leader="dot" w:pos="9346"/>
            </w:tabs>
            <w:rPr>
              <w:rFonts w:eastAsiaTheme="minorEastAsia"/>
              <w:noProof/>
              <w:sz w:val="22"/>
              <w:lang w:eastAsia="fr-FR"/>
            </w:rPr>
          </w:pPr>
          <w:hyperlink w:anchor="_Toc60669113" w:history="1">
            <w:r w:rsidR="001878EC" w:rsidRPr="0012070E">
              <w:rPr>
                <w:rStyle w:val="Lienhypertexte"/>
                <w:noProof/>
              </w:rPr>
              <w:t>A.</w:t>
            </w:r>
            <w:r w:rsidR="001878EC">
              <w:rPr>
                <w:rFonts w:eastAsiaTheme="minorEastAsia"/>
                <w:noProof/>
                <w:sz w:val="22"/>
                <w:lang w:eastAsia="fr-FR"/>
              </w:rPr>
              <w:tab/>
            </w:r>
            <w:r w:rsidR="001878EC" w:rsidRPr="0012070E">
              <w:rPr>
                <w:rStyle w:val="Lienhypertexte"/>
                <w:noProof/>
              </w:rPr>
              <w:t>Préambule</w:t>
            </w:r>
            <w:r w:rsidR="001878EC">
              <w:rPr>
                <w:noProof/>
                <w:webHidden/>
              </w:rPr>
              <w:tab/>
            </w:r>
            <w:r w:rsidR="001878EC">
              <w:rPr>
                <w:noProof/>
                <w:webHidden/>
              </w:rPr>
              <w:fldChar w:fldCharType="begin"/>
            </w:r>
            <w:r w:rsidR="001878EC">
              <w:rPr>
                <w:noProof/>
                <w:webHidden/>
              </w:rPr>
              <w:instrText xml:space="preserve"> PAGEREF _Toc60669113 \h </w:instrText>
            </w:r>
            <w:r w:rsidR="001878EC">
              <w:rPr>
                <w:noProof/>
                <w:webHidden/>
              </w:rPr>
            </w:r>
            <w:r w:rsidR="001878EC">
              <w:rPr>
                <w:noProof/>
                <w:webHidden/>
              </w:rPr>
              <w:fldChar w:fldCharType="separate"/>
            </w:r>
            <w:r w:rsidR="001878EC">
              <w:rPr>
                <w:noProof/>
                <w:webHidden/>
              </w:rPr>
              <w:t>3</w:t>
            </w:r>
            <w:r w:rsidR="001878EC">
              <w:rPr>
                <w:noProof/>
                <w:webHidden/>
              </w:rPr>
              <w:fldChar w:fldCharType="end"/>
            </w:r>
          </w:hyperlink>
        </w:p>
        <w:p w14:paraId="512A7C54" w14:textId="07257251" w:rsidR="001878EC" w:rsidRDefault="00A82BAA">
          <w:pPr>
            <w:pStyle w:val="TM2"/>
            <w:tabs>
              <w:tab w:val="left" w:pos="660"/>
              <w:tab w:val="right" w:leader="dot" w:pos="9346"/>
            </w:tabs>
            <w:rPr>
              <w:rFonts w:eastAsiaTheme="minorEastAsia"/>
              <w:noProof/>
              <w:sz w:val="22"/>
              <w:lang w:eastAsia="fr-FR"/>
            </w:rPr>
          </w:pPr>
          <w:hyperlink w:anchor="_Toc60669114" w:history="1">
            <w:r w:rsidR="001878EC" w:rsidRPr="0012070E">
              <w:rPr>
                <w:rStyle w:val="Lienhypertexte"/>
                <w:noProof/>
              </w:rPr>
              <w:t>B.</w:t>
            </w:r>
            <w:r w:rsidR="001878EC">
              <w:rPr>
                <w:rFonts w:eastAsiaTheme="minorEastAsia"/>
                <w:noProof/>
                <w:sz w:val="22"/>
                <w:lang w:eastAsia="fr-FR"/>
              </w:rPr>
              <w:tab/>
            </w:r>
            <w:r w:rsidR="001878EC" w:rsidRPr="0012070E">
              <w:rPr>
                <w:rStyle w:val="Lienhypertexte"/>
                <w:noProof/>
              </w:rPr>
              <w:t>Objet de l’appel à projets</w:t>
            </w:r>
            <w:r w:rsidR="001878EC">
              <w:rPr>
                <w:noProof/>
                <w:webHidden/>
              </w:rPr>
              <w:tab/>
            </w:r>
            <w:r w:rsidR="001878EC">
              <w:rPr>
                <w:noProof/>
                <w:webHidden/>
              </w:rPr>
              <w:fldChar w:fldCharType="begin"/>
            </w:r>
            <w:r w:rsidR="001878EC">
              <w:rPr>
                <w:noProof/>
                <w:webHidden/>
              </w:rPr>
              <w:instrText xml:space="preserve"> PAGEREF _Toc60669114 \h </w:instrText>
            </w:r>
            <w:r w:rsidR="001878EC">
              <w:rPr>
                <w:noProof/>
                <w:webHidden/>
              </w:rPr>
            </w:r>
            <w:r w:rsidR="001878EC">
              <w:rPr>
                <w:noProof/>
                <w:webHidden/>
              </w:rPr>
              <w:fldChar w:fldCharType="separate"/>
            </w:r>
            <w:r w:rsidR="001878EC">
              <w:rPr>
                <w:noProof/>
                <w:webHidden/>
              </w:rPr>
              <w:t>3</w:t>
            </w:r>
            <w:r w:rsidR="001878EC">
              <w:rPr>
                <w:noProof/>
                <w:webHidden/>
              </w:rPr>
              <w:fldChar w:fldCharType="end"/>
            </w:r>
          </w:hyperlink>
        </w:p>
        <w:p w14:paraId="65F08A97" w14:textId="0EE214AD" w:rsidR="001878EC" w:rsidRDefault="00A82BAA">
          <w:pPr>
            <w:pStyle w:val="TM3"/>
            <w:tabs>
              <w:tab w:val="left" w:pos="880"/>
              <w:tab w:val="right" w:leader="dot" w:pos="9346"/>
            </w:tabs>
            <w:rPr>
              <w:rFonts w:eastAsiaTheme="minorEastAsia"/>
              <w:noProof/>
              <w:sz w:val="22"/>
              <w:lang w:eastAsia="fr-FR"/>
            </w:rPr>
          </w:pPr>
          <w:hyperlink w:anchor="_Toc60669115" w:history="1">
            <w:r w:rsidR="001878EC" w:rsidRPr="0012070E">
              <w:rPr>
                <w:rStyle w:val="Lienhypertexte"/>
                <w:noProof/>
              </w:rPr>
              <w:t>1.</w:t>
            </w:r>
            <w:r w:rsidR="001878EC">
              <w:rPr>
                <w:rFonts w:eastAsiaTheme="minorEastAsia"/>
                <w:noProof/>
                <w:sz w:val="22"/>
                <w:lang w:eastAsia="fr-FR"/>
              </w:rPr>
              <w:tab/>
            </w:r>
            <w:r w:rsidR="001878EC" w:rsidRPr="0012070E">
              <w:rPr>
                <w:rStyle w:val="Lienhypertexte"/>
                <w:noProof/>
              </w:rPr>
              <w:t>Champ d’intervention</w:t>
            </w:r>
            <w:r w:rsidR="001878EC">
              <w:rPr>
                <w:noProof/>
                <w:webHidden/>
              </w:rPr>
              <w:tab/>
            </w:r>
            <w:r w:rsidR="001878EC">
              <w:rPr>
                <w:noProof/>
                <w:webHidden/>
              </w:rPr>
              <w:fldChar w:fldCharType="begin"/>
            </w:r>
            <w:r w:rsidR="001878EC">
              <w:rPr>
                <w:noProof/>
                <w:webHidden/>
              </w:rPr>
              <w:instrText xml:space="preserve"> PAGEREF _Toc60669115 \h </w:instrText>
            </w:r>
            <w:r w:rsidR="001878EC">
              <w:rPr>
                <w:noProof/>
                <w:webHidden/>
              </w:rPr>
            </w:r>
            <w:r w:rsidR="001878EC">
              <w:rPr>
                <w:noProof/>
                <w:webHidden/>
              </w:rPr>
              <w:fldChar w:fldCharType="separate"/>
            </w:r>
            <w:r w:rsidR="001878EC">
              <w:rPr>
                <w:noProof/>
                <w:webHidden/>
              </w:rPr>
              <w:t>3</w:t>
            </w:r>
            <w:r w:rsidR="001878EC">
              <w:rPr>
                <w:noProof/>
                <w:webHidden/>
              </w:rPr>
              <w:fldChar w:fldCharType="end"/>
            </w:r>
          </w:hyperlink>
        </w:p>
        <w:p w14:paraId="5801A828" w14:textId="1E7AEB98" w:rsidR="001878EC" w:rsidRDefault="00A82BAA">
          <w:pPr>
            <w:pStyle w:val="TM3"/>
            <w:tabs>
              <w:tab w:val="left" w:pos="880"/>
              <w:tab w:val="right" w:leader="dot" w:pos="9346"/>
            </w:tabs>
            <w:rPr>
              <w:rFonts w:eastAsiaTheme="minorEastAsia"/>
              <w:noProof/>
              <w:sz w:val="22"/>
              <w:lang w:eastAsia="fr-FR"/>
            </w:rPr>
          </w:pPr>
          <w:hyperlink w:anchor="_Toc60669116" w:history="1">
            <w:r w:rsidR="001878EC" w:rsidRPr="0012070E">
              <w:rPr>
                <w:rStyle w:val="Lienhypertexte"/>
                <w:noProof/>
              </w:rPr>
              <w:t>2.</w:t>
            </w:r>
            <w:r w:rsidR="001878EC">
              <w:rPr>
                <w:rFonts w:eastAsiaTheme="minorEastAsia"/>
                <w:noProof/>
                <w:sz w:val="22"/>
                <w:lang w:eastAsia="fr-FR"/>
              </w:rPr>
              <w:tab/>
            </w:r>
            <w:r w:rsidR="001878EC" w:rsidRPr="0012070E">
              <w:rPr>
                <w:rStyle w:val="Lienhypertexte"/>
                <w:noProof/>
              </w:rPr>
              <w:t>Structuration de l’appel à projets</w:t>
            </w:r>
            <w:r w:rsidR="001878EC">
              <w:rPr>
                <w:noProof/>
                <w:webHidden/>
              </w:rPr>
              <w:tab/>
            </w:r>
            <w:r w:rsidR="001878EC">
              <w:rPr>
                <w:noProof/>
                <w:webHidden/>
              </w:rPr>
              <w:fldChar w:fldCharType="begin"/>
            </w:r>
            <w:r w:rsidR="001878EC">
              <w:rPr>
                <w:noProof/>
                <w:webHidden/>
              </w:rPr>
              <w:instrText xml:space="preserve"> PAGEREF _Toc60669116 \h </w:instrText>
            </w:r>
            <w:r w:rsidR="001878EC">
              <w:rPr>
                <w:noProof/>
                <w:webHidden/>
              </w:rPr>
            </w:r>
            <w:r w:rsidR="001878EC">
              <w:rPr>
                <w:noProof/>
                <w:webHidden/>
              </w:rPr>
              <w:fldChar w:fldCharType="separate"/>
            </w:r>
            <w:r w:rsidR="001878EC">
              <w:rPr>
                <w:noProof/>
                <w:webHidden/>
              </w:rPr>
              <w:t>4</w:t>
            </w:r>
            <w:r w:rsidR="001878EC">
              <w:rPr>
                <w:noProof/>
                <w:webHidden/>
              </w:rPr>
              <w:fldChar w:fldCharType="end"/>
            </w:r>
          </w:hyperlink>
        </w:p>
        <w:p w14:paraId="529CF68C" w14:textId="6DBB9F7C" w:rsidR="001878EC" w:rsidRDefault="00A82BAA">
          <w:pPr>
            <w:pStyle w:val="TM3"/>
            <w:tabs>
              <w:tab w:val="left" w:pos="880"/>
              <w:tab w:val="right" w:leader="dot" w:pos="9346"/>
            </w:tabs>
            <w:rPr>
              <w:rFonts w:eastAsiaTheme="minorEastAsia"/>
              <w:noProof/>
              <w:sz w:val="22"/>
              <w:lang w:eastAsia="fr-FR"/>
            </w:rPr>
          </w:pPr>
          <w:hyperlink w:anchor="_Toc60669117" w:history="1">
            <w:r w:rsidR="001878EC" w:rsidRPr="0012070E">
              <w:rPr>
                <w:rStyle w:val="Lienhypertexte"/>
                <w:noProof/>
              </w:rPr>
              <w:t>3.</w:t>
            </w:r>
            <w:r w:rsidR="001878EC">
              <w:rPr>
                <w:rFonts w:eastAsiaTheme="minorEastAsia"/>
                <w:noProof/>
                <w:sz w:val="22"/>
                <w:lang w:eastAsia="fr-FR"/>
              </w:rPr>
              <w:tab/>
            </w:r>
            <w:r w:rsidR="001878EC" w:rsidRPr="0012070E">
              <w:rPr>
                <w:rStyle w:val="Lienhypertexte"/>
                <w:noProof/>
              </w:rPr>
              <w:t>Maîtres d’ouvrages éligibles</w:t>
            </w:r>
            <w:r w:rsidR="001878EC">
              <w:rPr>
                <w:noProof/>
                <w:webHidden/>
              </w:rPr>
              <w:tab/>
            </w:r>
            <w:r w:rsidR="001878EC">
              <w:rPr>
                <w:noProof/>
                <w:webHidden/>
              </w:rPr>
              <w:fldChar w:fldCharType="begin"/>
            </w:r>
            <w:r w:rsidR="001878EC">
              <w:rPr>
                <w:noProof/>
                <w:webHidden/>
              </w:rPr>
              <w:instrText xml:space="preserve"> PAGEREF _Toc60669117 \h </w:instrText>
            </w:r>
            <w:r w:rsidR="001878EC">
              <w:rPr>
                <w:noProof/>
                <w:webHidden/>
              </w:rPr>
            </w:r>
            <w:r w:rsidR="001878EC">
              <w:rPr>
                <w:noProof/>
                <w:webHidden/>
              </w:rPr>
              <w:fldChar w:fldCharType="separate"/>
            </w:r>
            <w:r w:rsidR="001878EC">
              <w:rPr>
                <w:noProof/>
                <w:webHidden/>
              </w:rPr>
              <w:t>5</w:t>
            </w:r>
            <w:r w:rsidR="001878EC">
              <w:rPr>
                <w:noProof/>
                <w:webHidden/>
              </w:rPr>
              <w:fldChar w:fldCharType="end"/>
            </w:r>
          </w:hyperlink>
        </w:p>
        <w:p w14:paraId="6AAB47E7" w14:textId="36109417" w:rsidR="001878EC" w:rsidRDefault="00A82BAA">
          <w:pPr>
            <w:pStyle w:val="TM3"/>
            <w:tabs>
              <w:tab w:val="left" w:pos="880"/>
              <w:tab w:val="right" w:leader="dot" w:pos="9346"/>
            </w:tabs>
            <w:rPr>
              <w:rFonts w:eastAsiaTheme="minorEastAsia"/>
              <w:noProof/>
              <w:sz w:val="22"/>
              <w:lang w:eastAsia="fr-FR"/>
            </w:rPr>
          </w:pPr>
          <w:hyperlink w:anchor="_Toc60669118" w:history="1">
            <w:r w:rsidR="001878EC" w:rsidRPr="0012070E">
              <w:rPr>
                <w:rStyle w:val="Lienhypertexte"/>
                <w:noProof/>
              </w:rPr>
              <w:t>4.</w:t>
            </w:r>
            <w:r w:rsidR="001878EC">
              <w:rPr>
                <w:rFonts w:eastAsiaTheme="minorEastAsia"/>
                <w:noProof/>
                <w:sz w:val="22"/>
                <w:lang w:eastAsia="fr-FR"/>
              </w:rPr>
              <w:tab/>
            </w:r>
            <w:r w:rsidR="001878EC" w:rsidRPr="0012070E">
              <w:rPr>
                <w:rStyle w:val="Lienhypertexte"/>
                <w:noProof/>
              </w:rPr>
              <w:t>Déchets ciblés</w:t>
            </w:r>
            <w:r w:rsidR="001878EC">
              <w:rPr>
                <w:noProof/>
                <w:webHidden/>
              </w:rPr>
              <w:tab/>
            </w:r>
            <w:r w:rsidR="001878EC">
              <w:rPr>
                <w:noProof/>
                <w:webHidden/>
              </w:rPr>
              <w:fldChar w:fldCharType="begin"/>
            </w:r>
            <w:r w:rsidR="001878EC">
              <w:rPr>
                <w:noProof/>
                <w:webHidden/>
              </w:rPr>
              <w:instrText xml:space="preserve"> PAGEREF _Toc60669118 \h </w:instrText>
            </w:r>
            <w:r w:rsidR="001878EC">
              <w:rPr>
                <w:noProof/>
                <w:webHidden/>
              </w:rPr>
            </w:r>
            <w:r w:rsidR="001878EC">
              <w:rPr>
                <w:noProof/>
                <w:webHidden/>
              </w:rPr>
              <w:fldChar w:fldCharType="separate"/>
            </w:r>
            <w:r w:rsidR="001878EC">
              <w:rPr>
                <w:noProof/>
                <w:webHidden/>
              </w:rPr>
              <w:t>5</w:t>
            </w:r>
            <w:r w:rsidR="001878EC">
              <w:rPr>
                <w:noProof/>
                <w:webHidden/>
              </w:rPr>
              <w:fldChar w:fldCharType="end"/>
            </w:r>
          </w:hyperlink>
        </w:p>
        <w:p w14:paraId="47F24A1A" w14:textId="24FBB97F" w:rsidR="001878EC" w:rsidRDefault="00A82BAA">
          <w:pPr>
            <w:pStyle w:val="TM2"/>
            <w:tabs>
              <w:tab w:val="left" w:pos="660"/>
              <w:tab w:val="right" w:leader="dot" w:pos="9346"/>
            </w:tabs>
            <w:rPr>
              <w:rFonts w:eastAsiaTheme="minorEastAsia"/>
              <w:noProof/>
              <w:sz w:val="22"/>
              <w:lang w:eastAsia="fr-FR"/>
            </w:rPr>
          </w:pPr>
          <w:hyperlink w:anchor="_Toc60669119" w:history="1">
            <w:r w:rsidR="001878EC" w:rsidRPr="0012070E">
              <w:rPr>
                <w:rStyle w:val="Lienhypertexte"/>
                <w:noProof/>
              </w:rPr>
              <w:t>C.</w:t>
            </w:r>
            <w:r w:rsidR="001878EC">
              <w:rPr>
                <w:rFonts w:eastAsiaTheme="minorEastAsia"/>
                <w:noProof/>
                <w:sz w:val="22"/>
                <w:lang w:eastAsia="fr-FR"/>
              </w:rPr>
              <w:tab/>
            </w:r>
            <w:r w:rsidR="001878EC" w:rsidRPr="0012070E">
              <w:rPr>
                <w:rStyle w:val="Lienhypertexte"/>
                <w:noProof/>
              </w:rPr>
              <w:t>Modalités de candidature</w:t>
            </w:r>
            <w:r w:rsidR="001878EC">
              <w:rPr>
                <w:noProof/>
                <w:webHidden/>
              </w:rPr>
              <w:tab/>
            </w:r>
            <w:r w:rsidR="001878EC">
              <w:rPr>
                <w:noProof/>
                <w:webHidden/>
              </w:rPr>
              <w:fldChar w:fldCharType="begin"/>
            </w:r>
            <w:r w:rsidR="001878EC">
              <w:rPr>
                <w:noProof/>
                <w:webHidden/>
              </w:rPr>
              <w:instrText xml:space="preserve"> PAGEREF _Toc60669119 \h </w:instrText>
            </w:r>
            <w:r w:rsidR="001878EC">
              <w:rPr>
                <w:noProof/>
                <w:webHidden/>
              </w:rPr>
            </w:r>
            <w:r w:rsidR="001878EC">
              <w:rPr>
                <w:noProof/>
                <w:webHidden/>
              </w:rPr>
              <w:fldChar w:fldCharType="separate"/>
            </w:r>
            <w:r w:rsidR="001878EC">
              <w:rPr>
                <w:noProof/>
                <w:webHidden/>
              </w:rPr>
              <w:t>5</w:t>
            </w:r>
            <w:r w:rsidR="001878EC">
              <w:rPr>
                <w:noProof/>
                <w:webHidden/>
              </w:rPr>
              <w:fldChar w:fldCharType="end"/>
            </w:r>
          </w:hyperlink>
        </w:p>
        <w:p w14:paraId="3511917A" w14:textId="1E59B5C5" w:rsidR="001878EC" w:rsidRDefault="00A82BAA">
          <w:pPr>
            <w:pStyle w:val="TM3"/>
            <w:tabs>
              <w:tab w:val="left" w:pos="880"/>
              <w:tab w:val="right" w:leader="dot" w:pos="9346"/>
            </w:tabs>
            <w:rPr>
              <w:rFonts w:eastAsiaTheme="minorEastAsia"/>
              <w:noProof/>
              <w:sz w:val="22"/>
              <w:lang w:eastAsia="fr-FR"/>
            </w:rPr>
          </w:pPr>
          <w:hyperlink w:anchor="_Toc60669120" w:history="1">
            <w:r w:rsidR="001878EC" w:rsidRPr="0012070E">
              <w:rPr>
                <w:rStyle w:val="Lienhypertexte"/>
                <w:noProof/>
              </w:rPr>
              <w:t>1.</w:t>
            </w:r>
            <w:r w:rsidR="001878EC">
              <w:rPr>
                <w:rFonts w:eastAsiaTheme="minorEastAsia"/>
                <w:noProof/>
                <w:sz w:val="22"/>
                <w:lang w:eastAsia="fr-FR"/>
              </w:rPr>
              <w:tab/>
            </w:r>
            <w:r w:rsidR="001878EC" w:rsidRPr="0012070E">
              <w:rPr>
                <w:rStyle w:val="Lienhypertexte"/>
                <w:noProof/>
              </w:rPr>
              <w:t>Dossier de demande de subvention</w:t>
            </w:r>
            <w:r w:rsidR="001878EC">
              <w:rPr>
                <w:noProof/>
                <w:webHidden/>
              </w:rPr>
              <w:tab/>
            </w:r>
            <w:r w:rsidR="001878EC">
              <w:rPr>
                <w:noProof/>
                <w:webHidden/>
              </w:rPr>
              <w:fldChar w:fldCharType="begin"/>
            </w:r>
            <w:r w:rsidR="001878EC">
              <w:rPr>
                <w:noProof/>
                <w:webHidden/>
              </w:rPr>
              <w:instrText xml:space="preserve"> PAGEREF _Toc60669120 \h </w:instrText>
            </w:r>
            <w:r w:rsidR="001878EC">
              <w:rPr>
                <w:noProof/>
                <w:webHidden/>
              </w:rPr>
            </w:r>
            <w:r w:rsidR="001878EC">
              <w:rPr>
                <w:noProof/>
                <w:webHidden/>
              </w:rPr>
              <w:fldChar w:fldCharType="separate"/>
            </w:r>
            <w:r w:rsidR="001878EC">
              <w:rPr>
                <w:noProof/>
                <w:webHidden/>
              </w:rPr>
              <w:t>5</w:t>
            </w:r>
            <w:r w:rsidR="001878EC">
              <w:rPr>
                <w:noProof/>
                <w:webHidden/>
              </w:rPr>
              <w:fldChar w:fldCharType="end"/>
            </w:r>
          </w:hyperlink>
        </w:p>
        <w:p w14:paraId="7E06BA7A" w14:textId="269C6AB4" w:rsidR="001878EC" w:rsidRDefault="00A82BAA">
          <w:pPr>
            <w:pStyle w:val="TM3"/>
            <w:tabs>
              <w:tab w:val="left" w:pos="880"/>
              <w:tab w:val="right" w:leader="dot" w:pos="9346"/>
            </w:tabs>
            <w:rPr>
              <w:rFonts w:eastAsiaTheme="minorEastAsia"/>
              <w:noProof/>
              <w:sz w:val="22"/>
              <w:lang w:eastAsia="fr-FR"/>
            </w:rPr>
          </w:pPr>
          <w:hyperlink w:anchor="_Toc60669121" w:history="1">
            <w:r w:rsidR="001878EC" w:rsidRPr="0012070E">
              <w:rPr>
                <w:rStyle w:val="Lienhypertexte"/>
                <w:noProof/>
              </w:rPr>
              <w:t>2.</w:t>
            </w:r>
            <w:r w:rsidR="001878EC">
              <w:rPr>
                <w:rFonts w:eastAsiaTheme="minorEastAsia"/>
                <w:noProof/>
                <w:sz w:val="22"/>
                <w:lang w:eastAsia="fr-FR"/>
              </w:rPr>
              <w:tab/>
            </w:r>
            <w:r w:rsidR="001878EC" w:rsidRPr="0012070E">
              <w:rPr>
                <w:rStyle w:val="Lienhypertexte"/>
                <w:noProof/>
              </w:rPr>
              <w:t>Eligibilité des dépenses</w:t>
            </w:r>
            <w:r w:rsidR="001878EC">
              <w:rPr>
                <w:noProof/>
                <w:webHidden/>
              </w:rPr>
              <w:tab/>
            </w:r>
            <w:r w:rsidR="001878EC">
              <w:rPr>
                <w:noProof/>
                <w:webHidden/>
              </w:rPr>
              <w:fldChar w:fldCharType="begin"/>
            </w:r>
            <w:r w:rsidR="001878EC">
              <w:rPr>
                <w:noProof/>
                <w:webHidden/>
              </w:rPr>
              <w:instrText xml:space="preserve"> PAGEREF _Toc60669121 \h </w:instrText>
            </w:r>
            <w:r w:rsidR="001878EC">
              <w:rPr>
                <w:noProof/>
                <w:webHidden/>
              </w:rPr>
            </w:r>
            <w:r w:rsidR="001878EC">
              <w:rPr>
                <w:noProof/>
                <w:webHidden/>
              </w:rPr>
              <w:fldChar w:fldCharType="separate"/>
            </w:r>
            <w:r w:rsidR="001878EC">
              <w:rPr>
                <w:noProof/>
                <w:webHidden/>
              </w:rPr>
              <w:t>6</w:t>
            </w:r>
            <w:r w:rsidR="001878EC">
              <w:rPr>
                <w:noProof/>
                <w:webHidden/>
              </w:rPr>
              <w:fldChar w:fldCharType="end"/>
            </w:r>
          </w:hyperlink>
        </w:p>
        <w:p w14:paraId="632CCD42" w14:textId="304E1A44" w:rsidR="001878EC" w:rsidRDefault="00A82BAA">
          <w:pPr>
            <w:pStyle w:val="TM3"/>
            <w:tabs>
              <w:tab w:val="left" w:pos="880"/>
              <w:tab w:val="right" w:leader="dot" w:pos="9346"/>
            </w:tabs>
            <w:rPr>
              <w:rFonts w:eastAsiaTheme="minorEastAsia"/>
              <w:noProof/>
              <w:sz w:val="22"/>
              <w:lang w:eastAsia="fr-FR"/>
            </w:rPr>
          </w:pPr>
          <w:hyperlink w:anchor="_Toc60669122" w:history="1">
            <w:r w:rsidR="001878EC" w:rsidRPr="0012070E">
              <w:rPr>
                <w:rStyle w:val="Lienhypertexte"/>
                <w:noProof/>
              </w:rPr>
              <w:t>3.</w:t>
            </w:r>
            <w:r w:rsidR="001878EC">
              <w:rPr>
                <w:rFonts w:eastAsiaTheme="minorEastAsia"/>
                <w:noProof/>
                <w:sz w:val="22"/>
                <w:lang w:eastAsia="fr-FR"/>
              </w:rPr>
              <w:tab/>
            </w:r>
            <w:r w:rsidR="001878EC" w:rsidRPr="0012070E">
              <w:rPr>
                <w:rStyle w:val="Lienhypertexte"/>
                <w:noProof/>
              </w:rPr>
              <w:t>Modalités d’aide</w:t>
            </w:r>
            <w:r w:rsidR="001878EC">
              <w:rPr>
                <w:noProof/>
                <w:webHidden/>
              </w:rPr>
              <w:tab/>
            </w:r>
            <w:r w:rsidR="001878EC">
              <w:rPr>
                <w:noProof/>
                <w:webHidden/>
              </w:rPr>
              <w:fldChar w:fldCharType="begin"/>
            </w:r>
            <w:r w:rsidR="001878EC">
              <w:rPr>
                <w:noProof/>
                <w:webHidden/>
              </w:rPr>
              <w:instrText xml:space="preserve"> PAGEREF _Toc60669122 \h </w:instrText>
            </w:r>
            <w:r w:rsidR="001878EC">
              <w:rPr>
                <w:noProof/>
                <w:webHidden/>
              </w:rPr>
            </w:r>
            <w:r w:rsidR="001878EC">
              <w:rPr>
                <w:noProof/>
                <w:webHidden/>
              </w:rPr>
              <w:fldChar w:fldCharType="separate"/>
            </w:r>
            <w:r w:rsidR="001878EC">
              <w:rPr>
                <w:noProof/>
                <w:webHidden/>
              </w:rPr>
              <w:t>6</w:t>
            </w:r>
            <w:r w:rsidR="001878EC">
              <w:rPr>
                <w:noProof/>
                <w:webHidden/>
              </w:rPr>
              <w:fldChar w:fldCharType="end"/>
            </w:r>
          </w:hyperlink>
        </w:p>
        <w:p w14:paraId="48CB4F64" w14:textId="65C7F128" w:rsidR="001878EC" w:rsidRDefault="00A82BAA">
          <w:pPr>
            <w:pStyle w:val="TM3"/>
            <w:tabs>
              <w:tab w:val="left" w:pos="880"/>
              <w:tab w:val="right" w:leader="dot" w:pos="9346"/>
            </w:tabs>
            <w:rPr>
              <w:rFonts w:eastAsiaTheme="minorEastAsia"/>
              <w:noProof/>
              <w:sz w:val="22"/>
              <w:lang w:eastAsia="fr-FR"/>
            </w:rPr>
          </w:pPr>
          <w:hyperlink w:anchor="_Toc60669123" w:history="1">
            <w:r w:rsidR="001878EC" w:rsidRPr="0012070E">
              <w:rPr>
                <w:rStyle w:val="Lienhypertexte"/>
                <w:noProof/>
              </w:rPr>
              <w:t>4.</w:t>
            </w:r>
            <w:r w:rsidR="001878EC">
              <w:rPr>
                <w:rFonts w:eastAsiaTheme="minorEastAsia"/>
                <w:noProof/>
                <w:sz w:val="22"/>
                <w:lang w:eastAsia="fr-FR"/>
              </w:rPr>
              <w:tab/>
            </w:r>
            <w:r w:rsidR="001878EC" w:rsidRPr="0012070E">
              <w:rPr>
                <w:rStyle w:val="Lienhypertexte"/>
                <w:noProof/>
              </w:rPr>
              <w:t>Engagement des différentes parties prenantes en cas de sélection du projet</w:t>
            </w:r>
            <w:r w:rsidR="001878EC">
              <w:rPr>
                <w:noProof/>
                <w:webHidden/>
              </w:rPr>
              <w:tab/>
            </w:r>
            <w:r w:rsidR="001878EC">
              <w:rPr>
                <w:noProof/>
                <w:webHidden/>
              </w:rPr>
              <w:fldChar w:fldCharType="begin"/>
            </w:r>
            <w:r w:rsidR="001878EC">
              <w:rPr>
                <w:noProof/>
                <w:webHidden/>
              </w:rPr>
              <w:instrText xml:space="preserve"> PAGEREF _Toc60669123 \h </w:instrText>
            </w:r>
            <w:r w:rsidR="001878EC">
              <w:rPr>
                <w:noProof/>
                <w:webHidden/>
              </w:rPr>
            </w:r>
            <w:r w:rsidR="001878EC">
              <w:rPr>
                <w:noProof/>
                <w:webHidden/>
              </w:rPr>
              <w:fldChar w:fldCharType="separate"/>
            </w:r>
            <w:r w:rsidR="001878EC">
              <w:rPr>
                <w:noProof/>
                <w:webHidden/>
              </w:rPr>
              <w:t>7</w:t>
            </w:r>
            <w:r w:rsidR="001878EC">
              <w:rPr>
                <w:noProof/>
                <w:webHidden/>
              </w:rPr>
              <w:fldChar w:fldCharType="end"/>
            </w:r>
          </w:hyperlink>
        </w:p>
        <w:p w14:paraId="3AB1972E" w14:textId="75F0527A" w:rsidR="001878EC" w:rsidRDefault="00A82BAA">
          <w:pPr>
            <w:pStyle w:val="TM2"/>
            <w:tabs>
              <w:tab w:val="left" w:pos="660"/>
              <w:tab w:val="right" w:leader="dot" w:pos="9346"/>
            </w:tabs>
            <w:rPr>
              <w:rFonts w:eastAsiaTheme="minorEastAsia"/>
              <w:noProof/>
              <w:sz w:val="22"/>
              <w:lang w:eastAsia="fr-FR"/>
            </w:rPr>
          </w:pPr>
          <w:hyperlink w:anchor="_Toc60669124" w:history="1">
            <w:r w:rsidR="001878EC" w:rsidRPr="0012070E">
              <w:rPr>
                <w:rStyle w:val="Lienhypertexte"/>
                <w:noProof/>
              </w:rPr>
              <w:t>D.</w:t>
            </w:r>
            <w:r w:rsidR="001878EC">
              <w:rPr>
                <w:rFonts w:eastAsiaTheme="minorEastAsia"/>
                <w:noProof/>
                <w:sz w:val="22"/>
                <w:lang w:eastAsia="fr-FR"/>
              </w:rPr>
              <w:tab/>
            </w:r>
            <w:r w:rsidR="001878EC" w:rsidRPr="0012070E">
              <w:rPr>
                <w:rStyle w:val="Lienhypertexte"/>
                <w:noProof/>
              </w:rPr>
              <w:t>Principe de sélection et accompagnement du ou des lauréats</w:t>
            </w:r>
            <w:r w:rsidR="001878EC">
              <w:rPr>
                <w:noProof/>
                <w:webHidden/>
              </w:rPr>
              <w:tab/>
            </w:r>
            <w:r w:rsidR="001878EC">
              <w:rPr>
                <w:noProof/>
                <w:webHidden/>
              </w:rPr>
              <w:fldChar w:fldCharType="begin"/>
            </w:r>
            <w:r w:rsidR="001878EC">
              <w:rPr>
                <w:noProof/>
                <w:webHidden/>
              </w:rPr>
              <w:instrText xml:space="preserve"> PAGEREF _Toc60669124 \h </w:instrText>
            </w:r>
            <w:r w:rsidR="001878EC">
              <w:rPr>
                <w:noProof/>
                <w:webHidden/>
              </w:rPr>
            </w:r>
            <w:r w:rsidR="001878EC">
              <w:rPr>
                <w:noProof/>
                <w:webHidden/>
              </w:rPr>
              <w:fldChar w:fldCharType="separate"/>
            </w:r>
            <w:r w:rsidR="001878EC">
              <w:rPr>
                <w:noProof/>
                <w:webHidden/>
              </w:rPr>
              <w:t>8</w:t>
            </w:r>
            <w:r w:rsidR="001878EC">
              <w:rPr>
                <w:noProof/>
                <w:webHidden/>
              </w:rPr>
              <w:fldChar w:fldCharType="end"/>
            </w:r>
          </w:hyperlink>
        </w:p>
        <w:p w14:paraId="4A01901C" w14:textId="75A78426" w:rsidR="001878EC" w:rsidRDefault="00A82BAA">
          <w:pPr>
            <w:pStyle w:val="TM3"/>
            <w:tabs>
              <w:tab w:val="left" w:pos="880"/>
              <w:tab w:val="right" w:leader="dot" w:pos="9346"/>
            </w:tabs>
            <w:rPr>
              <w:rFonts w:eastAsiaTheme="minorEastAsia"/>
              <w:noProof/>
              <w:sz w:val="22"/>
              <w:lang w:eastAsia="fr-FR"/>
            </w:rPr>
          </w:pPr>
          <w:hyperlink w:anchor="_Toc60669125" w:history="1">
            <w:r w:rsidR="001878EC" w:rsidRPr="0012070E">
              <w:rPr>
                <w:rStyle w:val="Lienhypertexte"/>
                <w:noProof/>
              </w:rPr>
              <w:t>1.</w:t>
            </w:r>
            <w:r w:rsidR="001878EC">
              <w:rPr>
                <w:rFonts w:eastAsiaTheme="minorEastAsia"/>
                <w:noProof/>
                <w:sz w:val="22"/>
                <w:lang w:eastAsia="fr-FR"/>
              </w:rPr>
              <w:tab/>
            </w:r>
            <w:r w:rsidR="001878EC" w:rsidRPr="0012070E">
              <w:rPr>
                <w:rStyle w:val="Lienhypertexte"/>
                <w:noProof/>
              </w:rPr>
              <w:t>Phase 1 : phase pré opérationnelle</w:t>
            </w:r>
            <w:r w:rsidR="001878EC">
              <w:rPr>
                <w:noProof/>
                <w:webHidden/>
              </w:rPr>
              <w:tab/>
            </w:r>
            <w:r w:rsidR="001878EC">
              <w:rPr>
                <w:noProof/>
                <w:webHidden/>
              </w:rPr>
              <w:fldChar w:fldCharType="begin"/>
            </w:r>
            <w:r w:rsidR="001878EC">
              <w:rPr>
                <w:noProof/>
                <w:webHidden/>
              </w:rPr>
              <w:instrText xml:space="preserve"> PAGEREF _Toc60669125 \h </w:instrText>
            </w:r>
            <w:r w:rsidR="001878EC">
              <w:rPr>
                <w:noProof/>
                <w:webHidden/>
              </w:rPr>
            </w:r>
            <w:r w:rsidR="001878EC">
              <w:rPr>
                <w:noProof/>
                <w:webHidden/>
              </w:rPr>
              <w:fldChar w:fldCharType="separate"/>
            </w:r>
            <w:r w:rsidR="001878EC">
              <w:rPr>
                <w:noProof/>
                <w:webHidden/>
              </w:rPr>
              <w:t>8</w:t>
            </w:r>
            <w:r w:rsidR="001878EC">
              <w:rPr>
                <w:noProof/>
                <w:webHidden/>
              </w:rPr>
              <w:fldChar w:fldCharType="end"/>
            </w:r>
          </w:hyperlink>
        </w:p>
        <w:p w14:paraId="39025831" w14:textId="41816973" w:rsidR="001878EC" w:rsidRDefault="00A82BAA">
          <w:pPr>
            <w:pStyle w:val="TM3"/>
            <w:tabs>
              <w:tab w:val="left" w:pos="880"/>
              <w:tab w:val="right" w:leader="dot" w:pos="9346"/>
            </w:tabs>
            <w:rPr>
              <w:rFonts w:eastAsiaTheme="minorEastAsia"/>
              <w:noProof/>
              <w:sz w:val="22"/>
              <w:lang w:eastAsia="fr-FR"/>
            </w:rPr>
          </w:pPr>
          <w:hyperlink w:anchor="_Toc60669126" w:history="1">
            <w:r w:rsidR="001878EC" w:rsidRPr="0012070E">
              <w:rPr>
                <w:rStyle w:val="Lienhypertexte"/>
                <w:noProof/>
              </w:rPr>
              <w:t>2.</w:t>
            </w:r>
            <w:r w:rsidR="001878EC">
              <w:rPr>
                <w:rFonts w:eastAsiaTheme="minorEastAsia"/>
                <w:noProof/>
                <w:sz w:val="22"/>
                <w:lang w:eastAsia="fr-FR"/>
              </w:rPr>
              <w:tab/>
            </w:r>
            <w:r w:rsidR="001878EC" w:rsidRPr="0012070E">
              <w:rPr>
                <w:rStyle w:val="Lienhypertexte"/>
                <w:noProof/>
              </w:rPr>
              <w:t>Phase 2 : phase investissement</w:t>
            </w:r>
            <w:r w:rsidR="001878EC">
              <w:rPr>
                <w:noProof/>
                <w:webHidden/>
              </w:rPr>
              <w:tab/>
            </w:r>
            <w:r w:rsidR="001878EC">
              <w:rPr>
                <w:noProof/>
                <w:webHidden/>
              </w:rPr>
              <w:fldChar w:fldCharType="begin"/>
            </w:r>
            <w:r w:rsidR="001878EC">
              <w:rPr>
                <w:noProof/>
                <w:webHidden/>
              </w:rPr>
              <w:instrText xml:space="preserve"> PAGEREF _Toc60669126 \h </w:instrText>
            </w:r>
            <w:r w:rsidR="001878EC">
              <w:rPr>
                <w:noProof/>
                <w:webHidden/>
              </w:rPr>
            </w:r>
            <w:r w:rsidR="001878EC">
              <w:rPr>
                <w:noProof/>
                <w:webHidden/>
              </w:rPr>
              <w:fldChar w:fldCharType="separate"/>
            </w:r>
            <w:r w:rsidR="001878EC">
              <w:rPr>
                <w:noProof/>
                <w:webHidden/>
              </w:rPr>
              <w:t>8</w:t>
            </w:r>
            <w:r w:rsidR="001878EC">
              <w:rPr>
                <w:noProof/>
                <w:webHidden/>
              </w:rPr>
              <w:fldChar w:fldCharType="end"/>
            </w:r>
          </w:hyperlink>
        </w:p>
        <w:p w14:paraId="29FE175C" w14:textId="4743F941" w:rsidR="001878EC" w:rsidRDefault="00A82BAA">
          <w:pPr>
            <w:pStyle w:val="TM2"/>
            <w:tabs>
              <w:tab w:val="left" w:pos="660"/>
              <w:tab w:val="right" w:leader="dot" w:pos="9346"/>
            </w:tabs>
            <w:rPr>
              <w:rFonts w:eastAsiaTheme="minorEastAsia"/>
              <w:noProof/>
              <w:sz w:val="22"/>
              <w:lang w:eastAsia="fr-FR"/>
            </w:rPr>
          </w:pPr>
          <w:hyperlink w:anchor="_Toc60669127" w:history="1">
            <w:r w:rsidR="001878EC" w:rsidRPr="0012070E">
              <w:rPr>
                <w:rStyle w:val="Lienhypertexte"/>
                <w:noProof/>
              </w:rPr>
              <w:t>E.</w:t>
            </w:r>
            <w:r w:rsidR="001878EC">
              <w:rPr>
                <w:rFonts w:eastAsiaTheme="minorEastAsia"/>
                <w:noProof/>
                <w:sz w:val="22"/>
                <w:lang w:eastAsia="fr-FR"/>
              </w:rPr>
              <w:tab/>
            </w:r>
            <w:r w:rsidR="001878EC" w:rsidRPr="0012070E">
              <w:rPr>
                <w:rStyle w:val="Lienhypertexte"/>
                <w:noProof/>
              </w:rPr>
              <w:t xml:space="preserve">Vos contacts à l’ADEME et à la Région </w:t>
            </w:r>
            <w:r w:rsidR="001878EC" w:rsidRPr="0012070E">
              <w:rPr>
                <w:rStyle w:val="Lienhypertexte"/>
                <w:noProof/>
                <w14:textOutline w14:w="9525" w14:cap="rnd" w14:cmpd="sng" w14:algn="ctr">
                  <w14:noFill/>
                  <w14:prstDash w14:val="solid"/>
                  <w14:bevel/>
                </w14:textOutline>
              </w:rPr>
              <w:t>Bretagne</w:t>
            </w:r>
            <w:r w:rsidR="001878EC">
              <w:rPr>
                <w:noProof/>
                <w:webHidden/>
              </w:rPr>
              <w:tab/>
            </w:r>
            <w:r w:rsidR="001878EC">
              <w:rPr>
                <w:noProof/>
                <w:webHidden/>
              </w:rPr>
              <w:fldChar w:fldCharType="begin"/>
            </w:r>
            <w:r w:rsidR="001878EC">
              <w:rPr>
                <w:noProof/>
                <w:webHidden/>
              </w:rPr>
              <w:instrText xml:space="preserve"> PAGEREF _Toc60669127 \h </w:instrText>
            </w:r>
            <w:r w:rsidR="001878EC">
              <w:rPr>
                <w:noProof/>
                <w:webHidden/>
              </w:rPr>
            </w:r>
            <w:r w:rsidR="001878EC">
              <w:rPr>
                <w:noProof/>
                <w:webHidden/>
              </w:rPr>
              <w:fldChar w:fldCharType="separate"/>
            </w:r>
            <w:r w:rsidR="001878EC">
              <w:rPr>
                <w:noProof/>
                <w:webHidden/>
              </w:rPr>
              <w:t>10</w:t>
            </w:r>
            <w:r w:rsidR="001878EC">
              <w:rPr>
                <w:noProof/>
                <w:webHidden/>
              </w:rPr>
              <w:fldChar w:fldCharType="end"/>
            </w:r>
          </w:hyperlink>
        </w:p>
        <w:p w14:paraId="13D2E9CF" w14:textId="019E5DFE" w:rsidR="001878EC" w:rsidRDefault="00A82BAA">
          <w:pPr>
            <w:pStyle w:val="TM1"/>
            <w:rPr>
              <w:rFonts w:eastAsiaTheme="minorEastAsia"/>
              <w:noProof/>
              <w:lang w:eastAsia="fr-FR"/>
            </w:rPr>
          </w:pPr>
          <w:hyperlink w:anchor="_Toc60669128" w:history="1">
            <w:r w:rsidR="001878EC" w:rsidRPr="0012070E">
              <w:rPr>
                <w:rStyle w:val="Lienhypertexte"/>
                <w:noProof/>
              </w:rPr>
              <w:t>ANNEXE 1 : DEFINITIONS – ELEMENTS REGLEMENTAIRES</w:t>
            </w:r>
            <w:r w:rsidR="001878EC">
              <w:rPr>
                <w:noProof/>
                <w:webHidden/>
              </w:rPr>
              <w:tab/>
            </w:r>
            <w:r w:rsidR="001878EC">
              <w:rPr>
                <w:noProof/>
                <w:webHidden/>
              </w:rPr>
              <w:fldChar w:fldCharType="begin"/>
            </w:r>
            <w:r w:rsidR="001878EC">
              <w:rPr>
                <w:noProof/>
                <w:webHidden/>
              </w:rPr>
              <w:instrText xml:space="preserve"> PAGEREF _Toc60669128 \h </w:instrText>
            </w:r>
            <w:r w:rsidR="001878EC">
              <w:rPr>
                <w:noProof/>
                <w:webHidden/>
              </w:rPr>
            </w:r>
            <w:r w:rsidR="001878EC">
              <w:rPr>
                <w:noProof/>
                <w:webHidden/>
              </w:rPr>
              <w:fldChar w:fldCharType="separate"/>
            </w:r>
            <w:r w:rsidR="001878EC">
              <w:rPr>
                <w:noProof/>
                <w:webHidden/>
              </w:rPr>
              <w:t>11</w:t>
            </w:r>
            <w:r w:rsidR="001878EC">
              <w:rPr>
                <w:noProof/>
                <w:webHidden/>
              </w:rPr>
              <w:fldChar w:fldCharType="end"/>
            </w:r>
          </w:hyperlink>
        </w:p>
        <w:p w14:paraId="1D606552" w14:textId="3AA8F5A1" w:rsidR="001878EC" w:rsidRDefault="00A82BAA">
          <w:pPr>
            <w:pStyle w:val="TM2"/>
            <w:tabs>
              <w:tab w:val="left" w:pos="660"/>
              <w:tab w:val="right" w:leader="dot" w:pos="9346"/>
            </w:tabs>
            <w:rPr>
              <w:rFonts w:eastAsiaTheme="minorEastAsia"/>
              <w:noProof/>
              <w:sz w:val="22"/>
              <w:lang w:eastAsia="fr-FR"/>
            </w:rPr>
          </w:pPr>
          <w:hyperlink w:anchor="_Toc60669129" w:history="1">
            <w:r w:rsidR="001878EC" w:rsidRPr="0012070E">
              <w:rPr>
                <w:rStyle w:val="Lienhypertexte"/>
                <w:noProof/>
              </w:rPr>
              <w:t>A.</w:t>
            </w:r>
            <w:r w:rsidR="001878EC">
              <w:rPr>
                <w:rFonts w:eastAsiaTheme="minorEastAsia"/>
                <w:noProof/>
                <w:sz w:val="22"/>
                <w:lang w:eastAsia="fr-FR"/>
              </w:rPr>
              <w:tab/>
            </w:r>
            <w:r w:rsidR="001878EC" w:rsidRPr="0012070E">
              <w:rPr>
                <w:rStyle w:val="Lienhypertexte"/>
                <w:noProof/>
              </w:rPr>
              <w:t>Définitions</w:t>
            </w:r>
            <w:r w:rsidR="001878EC">
              <w:rPr>
                <w:noProof/>
                <w:webHidden/>
              </w:rPr>
              <w:tab/>
            </w:r>
            <w:r w:rsidR="001878EC">
              <w:rPr>
                <w:noProof/>
                <w:webHidden/>
              </w:rPr>
              <w:fldChar w:fldCharType="begin"/>
            </w:r>
            <w:r w:rsidR="001878EC">
              <w:rPr>
                <w:noProof/>
                <w:webHidden/>
              </w:rPr>
              <w:instrText xml:space="preserve"> PAGEREF _Toc60669129 \h </w:instrText>
            </w:r>
            <w:r w:rsidR="001878EC">
              <w:rPr>
                <w:noProof/>
                <w:webHidden/>
              </w:rPr>
            </w:r>
            <w:r w:rsidR="001878EC">
              <w:rPr>
                <w:noProof/>
                <w:webHidden/>
              </w:rPr>
              <w:fldChar w:fldCharType="separate"/>
            </w:r>
            <w:r w:rsidR="001878EC">
              <w:rPr>
                <w:noProof/>
                <w:webHidden/>
              </w:rPr>
              <w:t>11</w:t>
            </w:r>
            <w:r w:rsidR="001878EC">
              <w:rPr>
                <w:noProof/>
                <w:webHidden/>
              </w:rPr>
              <w:fldChar w:fldCharType="end"/>
            </w:r>
          </w:hyperlink>
        </w:p>
        <w:p w14:paraId="161BBA55" w14:textId="41DCF09A" w:rsidR="001878EC" w:rsidRDefault="00A82BAA">
          <w:pPr>
            <w:pStyle w:val="TM3"/>
            <w:tabs>
              <w:tab w:val="left" w:pos="880"/>
              <w:tab w:val="right" w:leader="dot" w:pos="9346"/>
            </w:tabs>
            <w:rPr>
              <w:rFonts w:eastAsiaTheme="minorEastAsia"/>
              <w:noProof/>
              <w:sz w:val="22"/>
              <w:lang w:eastAsia="fr-FR"/>
            </w:rPr>
          </w:pPr>
          <w:hyperlink w:anchor="_Toc60669130" w:history="1">
            <w:r w:rsidR="001878EC" w:rsidRPr="0012070E">
              <w:rPr>
                <w:rStyle w:val="Lienhypertexte"/>
                <w:noProof/>
              </w:rPr>
              <w:t>1.</w:t>
            </w:r>
            <w:r w:rsidR="001878EC">
              <w:rPr>
                <w:rFonts w:eastAsiaTheme="minorEastAsia"/>
                <w:noProof/>
                <w:sz w:val="22"/>
                <w:lang w:eastAsia="fr-FR"/>
              </w:rPr>
              <w:tab/>
            </w:r>
            <w:r w:rsidR="001878EC" w:rsidRPr="0012070E">
              <w:rPr>
                <w:rStyle w:val="Lienhypertexte"/>
                <w:noProof/>
              </w:rPr>
              <w:t>Biodéchets</w:t>
            </w:r>
            <w:r w:rsidR="001878EC">
              <w:rPr>
                <w:noProof/>
                <w:webHidden/>
              </w:rPr>
              <w:tab/>
            </w:r>
            <w:r w:rsidR="001878EC">
              <w:rPr>
                <w:noProof/>
                <w:webHidden/>
              </w:rPr>
              <w:fldChar w:fldCharType="begin"/>
            </w:r>
            <w:r w:rsidR="001878EC">
              <w:rPr>
                <w:noProof/>
                <w:webHidden/>
              </w:rPr>
              <w:instrText xml:space="preserve"> PAGEREF _Toc60669130 \h </w:instrText>
            </w:r>
            <w:r w:rsidR="001878EC">
              <w:rPr>
                <w:noProof/>
                <w:webHidden/>
              </w:rPr>
            </w:r>
            <w:r w:rsidR="001878EC">
              <w:rPr>
                <w:noProof/>
                <w:webHidden/>
              </w:rPr>
              <w:fldChar w:fldCharType="separate"/>
            </w:r>
            <w:r w:rsidR="001878EC">
              <w:rPr>
                <w:noProof/>
                <w:webHidden/>
              </w:rPr>
              <w:t>11</w:t>
            </w:r>
            <w:r w:rsidR="001878EC">
              <w:rPr>
                <w:noProof/>
                <w:webHidden/>
              </w:rPr>
              <w:fldChar w:fldCharType="end"/>
            </w:r>
          </w:hyperlink>
        </w:p>
        <w:p w14:paraId="40C8038E" w14:textId="28007E0F" w:rsidR="001878EC" w:rsidRDefault="00A82BAA">
          <w:pPr>
            <w:pStyle w:val="TM3"/>
            <w:tabs>
              <w:tab w:val="left" w:pos="880"/>
              <w:tab w:val="right" w:leader="dot" w:pos="9346"/>
            </w:tabs>
            <w:rPr>
              <w:rFonts w:eastAsiaTheme="minorEastAsia"/>
              <w:noProof/>
              <w:sz w:val="22"/>
              <w:lang w:eastAsia="fr-FR"/>
            </w:rPr>
          </w:pPr>
          <w:hyperlink w:anchor="_Toc60669131" w:history="1">
            <w:r w:rsidR="001878EC" w:rsidRPr="0012070E">
              <w:rPr>
                <w:rStyle w:val="Lienhypertexte"/>
                <w:noProof/>
              </w:rPr>
              <w:t>2.</w:t>
            </w:r>
            <w:r w:rsidR="001878EC">
              <w:rPr>
                <w:rFonts w:eastAsiaTheme="minorEastAsia"/>
                <w:noProof/>
                <w:sz w:val="22"/>
                <w:lang w:eastAsia="fr-FR"/>
              </w:rPr>
              <w:tab/>
            </w:r>
            <w:r w:rsidR="001878EC" w:rsidRPr="0012070E">
              <w:rPr>
                <w:rStyle w:val="Lienhypertexte"/>
                <w:noProof/>
              </w:rPr>
              <w:t>Sous-produits animaux de catégorie 3</w:t>
            </w:r>
            <w:r w:rsidR="001878EC">
              <w:rPr>
                <w:noProof/>
                <w:webHidden/>
              </w:rPr>
              <w:tab/>
            </w:r>
            <w:r w:rsidR="001878EC">
              <w:rPr>
                <w:noProof/>
                <w:webHidden/>
              </w:rPr>
              <w:fldChar w:fldCharType="begin"/>
            </w:r>
            <w:r w:rsidR="001878EC">
              <w:rPr>
                <w:noProof/>
                <w:webHidden/>
              </w:rPr>
              <w:instrText xml:space="preserve"> PAGEREF _Toc60669131 \h </w:instrText>
            </w:r>
            <w:r w:rsidR="001878EC">
              <w:rPr>
                <w:noProof/>
                <w:webHidden/>
              </w:rPr>
            </w:r>
            <w:r w:rsidR="001878EC">
              <w:rPr>
                <w:noProof/>
                <w:webHidden/>
              </w:rPr>
              <w:fldChar w:fldCharType="separate"/>
            </w:r>
            <w:r w:rsidR="001878EC">
              <w:rPr>
                <w:noProof/>
                <w:webHidden/>
              </w:rPr>
              <w:t>11</w:t>
            </w:r>
            <w:r w:rsidR="001878EC">
              <w:rPr>
                <w:noProof/>
                <w:webHidden/>
              </w:rPr>
              <w:fldChar w:fldCharType="end"/>
            </w:r>
          </w:hyperlink>
        </w:p>
        <w:p w14:paraId="543D2CA9" w14:textId="556721D6" w:rsidR="001878EC" w:rsidRDefault="00A82BAA">
          <w:pPr>
            <w:pStyle w:val="TM3"/>
            <w:tabs>
              <w:tab w:val="left" w:pos="880"/>
              <w:tab w:val="right" w:leader="dot" w:pos="9346"/>
            </w:tabs>
            <w:rPr>
              <w:rFonts w:eastAsiaTheme="minorEastAsia"/>
              <w:noProof/>
              <w:sz w:val="22"/>
              <w:lang w:eastAsia="fr-FR"/>
            </w:rPr>
          </w:pPr>
          <w:hyperlink w:anchor="_Toc60669132" w:history="1">
            <w:r w:rsidR="001878EC" w:rsidRPr="0012070E">
              <w:rPr>
                <w:rStyle w:val="Lienhypertexte"/>
                <w:noProof/>
              </w:rPr>
              <w:t>3.</w:t>
            </w:r>
            <w:r w:rsidR="001878EC">
              <w:rPr>
                <w:rFonts w:eastAsiaTheme="minorEastAsia"/>
                <w:noProof/>
                <w:sz w:val="22"/>
                <w:lang w:eastAsia="fr-FR"/>
              </w:rPr>
              <w:tab/>
            </w:r>
            <w:r w:rsidR="001878EC" w:rsidRPr="0012070E">
              <w:rPr>
                <w:rStyle w:val="Lienhypertexte"/>
                <w:noProof/>
              </w:rPr>
              <w:t>Équipement de déconditionnement/déconditionneur</w:t>
            </w:r>
            <w:r w:rsidR="001878EC">
              <w:rPr>
                <w:noProof/>
                <w:webHidden/>
              </w:rPr>
              <w:tab/>
            </w:r>
            <w:r w:rsidR="001878EC">
              <w:rPr>
                <w:noProof/>
                <w:webHidden/>
              </w:rPr>
              <w:fldChar w:fldCharType="begin"/>
            </w:r>
            <w:r w:rsidR="001878EC">
              <w:rPr>
                <w:noProof/>
                <w:webHidden/>
              </w:rPr>
              <w:instrText xml:space="preserve"> PAGEREF _Toc60669132 \h </w:instrText>
            </w:r>
            <w:r w:rsidR="001878EC">
              <w:rPr>
                <w:noProof/>
                <w:webHidden/>
              </w:rPr>
            </w:r>
            <w:r w:rsidR="001878EC">
              <w:rPr>
                <w:noProof/>
                <w:webHidden/>
              </w:rPr>
              <w:fldChar w:fldCharType="separate"/>
            </w:r>
            <w:r w:rsidR="001878EC">
              <w:rPr>
                <w:noProof/>
                <w:webHidden/>
              </w:rPr>
              <w:t>11</w:t>
            </w:r>
            <w:r w:rsidR="001878EC">
              <w:rPr>
                <w:noProof/>
                <w:webHidden/>
              </w:rPr>
              <w:fldChar w:fldCharType="end"/>
            </w:r>
          </w:hyperlink>
        </w:p>
        <w:p w14:paraId="49E73393" w14:textId="2D42C807" w:rsidR="001878EC" w:rsidRDefault="00A82BAA">
          <w:pPr>
            <w:pStyle w:val="TM3"/>
            <w:tabs>
              <w:tab w:val="left" w:pos="880"/>
              <w:tab w:val="right" w:leader="dot" w:pos="9346"/>
            </w:tabs>
            <w:rPr>
              <w:rFonts w:eastAsiaTheme="minorEastAsia"/>
              <w:noProof/>
              <w:sz w:val="22"/>
              <w:lang w:eastAsia="fr-FR"/>
            </w:rPr>
          </w:pPr>
          <w:hyperlink w:anchor="_Toc60669133" w:history="1">
            <w:r w:rsidR="001878EC" w:rsidRPr="0012070E">
              <w:rPr>
                <w:rStyle w:val="Lienhypertexte"/>
                <w:noProof/>
              </w:rPr>
              <w:t>4.</w:t>
            </w:r>
            <w:r w:rsidR="001878EC">
              <w:rPr>
                <w:rFonts w:eastAsiaTheme="minorEastAsia"/>
                <w:noProof/>
                <w:sz w:val="22"/>
                <w:lang w:eastAsia="fr-FR"/>
              </w:rPr>
              <w:tab/>
            </w:r>
            <w:r w:rsidR="001878EC" w:rsidRPr="0012070E">
              <w:rPr>
                <w:rStyle w:val="Lienhypertexte"/>
                <w:noProof/>
              </w:rPr>
              <w:t>Hygiénisation</w:t>
            </w:r>
            <w:r w:rsidR="001878EC">
              <w:rPr>
                <w:noProof/>
                <w:webHidden/>
              </w:rPr>
              <w:tab/>
            </w:r>
            <w:r w:rsidR="001878EC">
              <w:rPr>
                <w:noProof/>
                <w:webHidden/>
              </w:rPr>
              <w:fldChar w:fldCharType="begin"/>
            </w:r>
            <w:r w:rsidR="001878EC">
              <w:rPr>
                <w:noProof/>
                <w:webHidden/>
              </w:rPr>
              <w:instrText xml:space="preserve"> PAGEREF _Toc60669133 \h </w:instrText>
            </w:r>
            <w:r w:rsidR="001878EC">
              <w:rPr>
                <w:noProof/>
                <w:webHidden/>
              </w:rPr>
            </w:r>
            <w:r w:rsidR="001878EC">
              <w:rPr>
                <w:noProof/>
                <w:webHidden/>
              </w:rPr>
              <w:fldChar w:fldCharType="separate"/>
            </w:r>
            <w:r w:rsidR="001878EC">
              <w:rPr>
                <w:noProof/>
                <w:webHidden/>
              </w:rPr>
              <w:t>12</w:t>
            </w:r>
            <w:r w:rsidR="001878EC">
              <w:rPr>
                <w:noProof/>
                <w:webHidden/>
              </w:rPr>
              <w:fldChar w:fldCharType="end"/>
            </w:r>
          </w:hyperlink>
        </w:p>
        <w:p w14:paraId="45B2629F" w14:textId="2186735E" w:rsidR="001878EC" w:rsidRDefault="00A82BAA">
          <w:pPr>
            <w:pStyle w:val="TM2"/>
            <w:tabs>
              <w:tab w:val="left" w:pos="660"/>
              <w:tab w:val="right" w:leader="dot" w:pos="9346"/>
            </w:tabs>
            <w:rPr>
              <w:rFonts w:eastAsiaTheme="minorEastAsia"/>
              <w:noProof/>
              <w:sz w:val="22"/>
              <w:lang w:eastAsia="fr-FR"/>
            </w:rPr>
          </w:pPr>
          <w:hyperlink w:anchor="_Toc60669134" w:history="1">
            <w:r w:rsidR="001878EC" w:rsidRPr="0012070E">
              <w:rPr>
                <w:rStyle w:val="Lienhypertexte"/>
                <w:noProof/>
              </w:rPr>
              <w:t>B.</w:t>
            </w:r>
            <w:r w:rsidR="001878EC">
              <w:rPr>
                <w:rFonts w:eastAsiaTheme="minorEastAsia"/>
                <w:noProof/>
                <w:sz w:val="22"/>
                <w:lang w:eastAsia="fr-FR"/>
              </w:rPr>
              <w:tab/>
            </w:r>
            <w:r w:rsidR="001878EC" w:rsidRPr="0012070E">
              <w:rPr>
                <w:rStyle w:val="Lienhypertexte"/>
                <w:noProof/>
              </w:rPr>
              <w:t>Réglementation</w:t>
            </w:r>
            <w:r w:rsidR="001878EC">
              <w:rPr>
                <w:noProof/>
                <w:webHidden/>
              </w:rPr>
              <w:tab/>
            </w:r>
            <w:r w:rsidR="001878EC">
              <w:rPr>
                <w:noProof/>
                <w:webHidden/>
              </w:rPr>
              <w:fldChar w:fldCharType="begin"/>
            </w:r>
            <w:r w:rsidR="001878EC">
              <w:rPr>
                <w:noProof/>
                <w:webHidden/>
              </w:rPr>
              <w:instrText xml:space="preserve"> PAGEREF _Toc60669134 \h </w:instrText>
            </w:r>
            <w:r w:rsidR="001878EC">
              <w:rPr>
                <w:noProof/>
                <w:webHidden/>
              </w:rPr>
            </w:r>
            <w:r w:rsidR="001878EC">
              <w:rPr>
                <w:noProof/>
                <w:webHidden/>
              </w:rPr>
              <w:fldChar w:fldCharType="separate"/>
            </w:r>
            <w:r w:rsidR="001878EC">
              <w:rPr>
                <w:noProof/>
                <w:webHidden/>
              </w:rPr>
              <w:t>13</w:t>
            </w:r>
            <w:r w:rsidR="001878EC">
              <w:rPr>
                <w:noProof/>
                <w:webHidden/>
              </w:rPr>
              <w:fldChar w:fldCharType="end"/>
            </w:r>
          </w:hyperlink>
        </w:p>
        <w:p w14:paraId="677E4DE5" w14:textId="563CE2B7" w:rsidR="001878EC" w:rsidRDefault="00A82BAA">
          <w:pPr>
            <w:pStyle w:val="TM3"/>
            <w:tabs>
              <w:tab w:val="left" w:pos="880"/>
              <w:tab w:val="right" w:leader="dot" w:pos="9346"/>
            </w:tabs>
            <w:rPr>
              <w:rFonts w:eastAsiaTheme="minorEastAsia"/>
              <w:noProof/>
              <w:sz w:val="22"/>
              <w:lang w:eastAsia="fr-FR"/>
            </w:rPr>
          </w:pPr>
          <w:hyperlink w:anchor="_Toc60669135" w:history="1">
            <w:r w:rsidR="001878EC" w:rsidRPr="0012070E">
              <w:rPr>
                <w:rStyle w:val="Lienhypertexte"/>
                <w:noProof/>
              </w:rPr>
              <w:t>1.</w:t>
            </w:r>
            <w:r w:rsidR="001878EC">
              <w:rPr>
                <w:rFonts w:eastAsiaTheme="minorEastAsia"/>
                <w:noProof/>
                <w:sz w:val="22"/>
                <w:lang w:eastAsia="fr-FR"/>
              </w:rPr>
              <w:tab/>
            </w:r>
            <w:r w:rsidR="001878EC" w:rsidRPr="0012070E">
              <w:rPr>
                <w:rStyle w:val="Lienhypertexte"/>
                <w:noProof/>
              </w:rPr>
              <w:t>Les gros producteurs de biodéchets au sens du Code de l’Environnement</w:t>
            </w:r>
            <w:r w:rsidR="001878EC">
              <w:rPr>
                <w:noProof/>
                <w:webHidden/>
              </w:rPr>
              <w:tab/>
            </w:r>
            <w:r w:rsidR="001878EC">
              <w:rPr>
                <w:noProof/>
                <w:webHidden/>
              </w:rPr>
              <w:fldChar w:fldCharType="begin"/>
            </w:r>
            <w:r w:rsidR="001878EC">
              <w:rPr>
                <w:noProof/>
                <w:webHidden/>
              </w:rPr>
              <w:instrText xml:space="preserve"> PAGEREF _Toc60669135 \h </w:instrText>
            </w:r>
            <w:r w:rsidR="001878EC">
              <w:rPr>
                <w:noProof/>
                <w:webHidden/>
              </w:rPr>
            </w:r>
            <w:r w:rsidR="001878EC">
              <w:rPr>
                <w:noProof/>
                <w:webHidden/>
              </w:rPr>
              <w:fldChar w:fldCharType="separate"/>
            </w:r>
            <w:r w:rsidR="001878EC">
              <w:rPr>
                <w:noProof/>
                <w:webHidden/>
              </w:rPr>
              <w:t>13</w:t>
            </w:r>
            <w:r w:rsidR="001878EC">
              <w:rPr>
                <w:noProof/>
                <w:webHidden/>
              </w:rPr>
              <w:fldChar w:fldCharType="end"/>
            </w:r>
          </w:hyperlink>
        </w:p>
        <w:p w14:paraId="737F25C0" w14:textId="1168E023" w:rsidR="001878EC" w:rsidRDefault="00A82BAA">
          <w:pPr>
            <w:pStyle w:val="TM3"/>
            <w:tabs>
              <w:tab w:val="left" w:pos="880"/>
              <w:tab w:val="right" w:leader="dot" w:pos="9346"/>
            </w:tabs>
            <w:rPr>
              <w:rFonts w:eastAsiaTheme="minorEastAsia"/>
              <w:noProof/>
              <w:sz w:val="22"/>
              <w:lang w:eastAsia="fr-FR"/>
            </w:rPr>
          </w:pPr>
          <w:hyperlink w:anchor="_Toc60669136" w:history="1">
            <w:r w:rsidR="001878EC" w:rsidRPr="0012070E">
              <w:rPr>
                <w:rStyle w:val="Lienhypertexte"/>
                <w:noProof/>
              </w:rPr>
              <w:t>2.</w:t>
            </w:r>
            <w:r w:rsidR="001878EC">
              <w:rPr>
                <w:rFonts w:eastAsiaTheme="minorEastAsia"/>
                <w:noProof/>
                <w:sz w:val="22"/>
                <w:lang w:eastAsia="fr-FR"/>
              </w:rPr>
              <w:tab/>
            </w:r>
            <w:r w:rsidR="001878EC" w:rsidRPr="0012070E">
              <w:rPr>
                <w:rStyle w:val="Lienhypertexte"/>
                <w:noProof/>
              </w:rPr>
              <w:t>L’agrément sanitaire</w:t>
            </w:r>
            <w:r w:rsidR="001878EC">
              <w:rPr>
                <w:noProof/>
                <w:webHidden/>
              </w:rPr>
              <w:tab/>
            </w:r>
            <w:r w:rsidR="001878EC">
              <w:rPr>
                <w:noProof/>
                <w:webHidden/>
              </w:rPr>
              <w:fldChar w:fldCharType="begin"/>
            </w:r>
            <w:r w:rsidR="001878EC">
              <w:rPr>
                <w:noProof/>
                <w:webHidden/>
              </w:rPr>
              <w:instrText xml:space="preserve"> PAGEREF _Toc60669136 \h </w:instrText>
            </w:r>
            <w:r w:rsidR="001878EC">
              <w:rPr>
                <w:noProof/>
                <w:webHidden/>
              </w:rPr>
            </w:r>
            <w:r w:rsidR="001878EC">
              <w:rPr>
                <w:noProof/>
                <w:webHidden/>
              </w:rPr>
              <w:fldChar w:fldCharType="separate"/>
            </w:r>
            <w:r w:rsidR="001878EC">
              <w:rPr>
                <w:noProof/>
                <w:webHidden/>
              </w:rPr>
              <w:t>13</w:t>
            </w:r>
            <w:r w:rsidR="001878EC">
              <w:rPr>
                <w:noProof/>
                <w:webHidden/>
              </w:rPr>
              <w:fldChar w:fldCharType="end"/>
            </w:r>
          </w:hyperlink>
        </w:p>
        <w:p w14:paraId="6FD8359A" w14:textId="1C809A56" w:rsidR="001878EC" w:rsidRDefault="00A82BAA">
          <w:pPr>
            <w:pStyle w:val="TM3"/>
            <w:tabs>
              <w:tab w:val="left" w:pos="880"/>
              <w:tab w:val="right" w:leader="dot" w:pos="9346"/>
            </w:tabs>
            <w:rPr>
              <w:rFonts w:eastAsiaTheme="minorEastAsia"/>
              <w:noProof/>
              <w:sz w:val="22"/>
              <w:lang w:eastAsia="fr-FR"/>
            </w:rPr>
          </w:pPr>
          <w:hyperlink w:anchor="_Toc60669137" w:history="1">
            <w:r w:rsidR="001878EC" w:rsidRPr="0012070E">
              <w:rPr>
                <w:rStyle w:val="Lienhypertexte"/>
                <w:rFonts w:cs="Eurostile"/>
                <w:noProof/>
              </w:rPr>
              <w:t>3.</w:t>
            </w:r>
            <w:r w:rsidR="001878EC">
              <w:rPr>
                <w:rFonts w:eastAsiaTheme="minorEastAsia"/>
                <w:noProof/>
                <w:sz w:val="22"/>
                <w:lang w:eastAsia="fr-FR"/>
              </w:rPr>
              <w:tab/>
            </w:r>
            <w:r w:rsidR="001878EC" w:rsidRPr="0012070E">
              <w:rPr>
                <w:rStyle w:val="Lienhypertexte"/>
                <w:rFonts w:cs="Eurostile"/>
                <w:noProof/>
              </w:rPr>
              <w:t>Réglementation ICPE pour les unités de déconditionnement et le stockage « amont / aval »  de biodéchets :</w:t>
            </w:r>
            <w:r w:rsidR="001878EC">
              <w:rPr>
                <w:noProof/>
                <w:webHidden/>
              </w:rPr>
              <w:tab/>
            </w:r>
            <w:r w:rsidR="001878EC">
              <w:rPr>
                <w:noProof/>
                <w:webHidden/>
              </w:rPr>
              <w:fldChar w:fldCharType="begin"/>
            </w:r>
            <w:r w:rsidR="001878EC">
              <w:rPr>
                <w:noProof/>
                <w:webHidden/>
              </w:rPr>
              <w:instrText xml:space="preserve"> PAGEREF _Toc60669137 \h </w:instrText>
            </w:r>
            <w:r w:rsidR="001878EC">
              <w:rPr>
                <w:noProof/>
                <w:webHidden/>
              </w:rPr>
            </w:r>
            <w:r w:rsidR="001878EC">
              <w:rPr>
                <w:noProof/>
                <w:webHidden/>
              </w:rPr>
              <w:fldChar w:fldCharType="separate"/>
            </w:r>
            <w:r w:rsidR="001878EC">
              <w:rPr>
                <w:noProof/>
                <w:webHidden/>
              </w:rPr>
              <w:t>13</w:t>
            </w:r>
            <w:r w:rsidR="001878EC">
              <w:rPr>
                <w:noProof/>
                <w:webHidden/>
              </w:rPr>
              <w:fldChar w:fldCharType="end"/>
            </w:r>
          </w:hyperlink>
        </w:p>
        <w:p w14:paraId="548D42B7" w14:textId="41E5DEC5" w:rsidR="001878EC" w:rsidRDefault="00A82BAA">
          <w:pPr>
            <w:pStyle w:val="TM3"/>
            <w:tabs>
              <w:tab w:val="left" w:pos="880"/>
              <w:tab w:val="right" w:leader="dot" w:pos="9346"/>
            </w:tabs>
            <w:rPr>
              <w:rFonts w:eastAsiaTheme="minorEastAsia"/>
              <w:noProof/>
              <w:sz w:val="22"/>
              <w:lang w:eastAsia="fr-FR"/>
            </w:rPr>
          </w:pPr>
          <w:hyperlink w:anchor="_Toc60669138" w:history="1">
            <w:r w:rsidR="001878EC" w:rsidRPr="0012070E">
              <w:rPr>
                <w:rStyle w:val="Lienhypertexte"/>
                <w:noProof/>
              </w:rPr>
              <w:t>4.</w:t>
            </w:r>
            <w:r w:rsidR="001878EC">
              <w:rPr>
                <w:rFonts w:eastAsiaTheme="minorEastAsia"/>
                <w:noProof/>
                <w:sz w:val="22"/>
                <w:lang w:eastAsia="fr-FR"/>
              </w:rPr>
              <w:tab/>
            </w:r>
            <w:r w:rsidR="001878EC" w:rsidRPr="0012070E">
              <w:rPr>
                <w:rStyle w:val="Lienhypertexte"/>
                <w:noProof/>
              </w:rPr>
              <w:t>Réglementation ICPE encadrant les installations de méthanisation</w:t>
            </w:r>
            <w:r w:rsidR="001878EC">
              <w:rPr>
                <w:noProof/>
                <w:webHidden/>
              </w:rPr>
              <w:tab/>
            </w:r>
            <w:r w:rsidR="001878EC">
              <w:rPr>
                <w:noProof/>
                <w:webHidden/>
              </w:rPr>
              <w:fldChar w:fldCharType="begin"/>
            </w:r>
            <w:r w:rsidR="001878EC">
              <w:rPr>
                <w:noProof/>
                <w:webHidden/>
              </w:rPr>
              <w:instrText xml:space="preserve"> PAGEREF _Toc60669138 \h </w:instrText>
            </w:r>
            <w:r w:rsidR="001878EC">
              <w:rPr>
                <w:noProof/>
                <w:webHidden/>
              </w:rPr>
            </w:r>
            <w:r w:rsidR="001878EC">
              <w:rPr>
                <w:noProof/>
                <w:webHidden/>
              </w:rPr>
              <w:fldChar w:fldCharType="separate"/>
            </w:r>
            <w:r w:rsidR="001878EC">
              <w:rPr>
                <w:noProof/>
                <w:webHidden/>
              </w:rPr>
              <w:t>14</w:t>
            </w:r>
            <w:r w:rsidR="001878EC">
              <w:rPr>
                <w:noProof/>
                <w:webHidden/>
              </w:rPr>
              <w:fldChar w:fldCharType="end"/>
            </w:r>
          </w:hyperlink>
        </w:p>
        <w:p w14:paraId="22FED944" w14:textId="79617734" w:rsidR="00E5587B" w:rsidRDefault="00E5587B">
          <w:r>
            <w:rPr>
              <w:b/>
              <w:bCs/>
            </w:rPr>
            <w:fldChar w:fldCharType="end"/>
          </w:r>
        </w:p>
      </w:sdtContent>
    </w:sdt>
    <w:p w14:paraId="511A6049" w14:textId="3029E9AF" w:rsidR="00E5587B" w:rsidRDefault="00E5587B">
      <w:pPr>
        <w:spacing w:after="160" w:line="259" w:lineRule="auto"/>
        <w:jc w:val="left"/>
        <w:rPr>
          <w:rFonts w:eastAsiaTheme="majorEastAsia" w:cstheme="majorBidi"/>
          <w:b/>
          <w:bCs/>
          <w:color w:val="FFFFFF" w:themeColor="background1"/>
          <w:sz w:val="26"/>
          <w:szCs w:val="26"/>
        </w:rPr>
      </w:pPr>
      <w:r>
        <w:br w:type="page"/>
      </w:r>
    </w:p>
    <w:p w14:paraId="2F2BC8E5" w14:textId="3664B902" w:rsidR="00BD1B25" w:rsidRPr="00555B1A" w:rsidRDefault="00BD1B25" w:rsidP="005652BD">
      <w:pPr>
        <w:pStyle w:val="Titre2"/>
        <w:shd w:val="clear" w:color="auto" w:fill="002060"/>
      </w:pPr>
      <w:bookmarkStart w:id="1" w:name="_Toc60669113"/>
      <w:r w:rsidRPr="00555B1A">
        <w:lastRenderedPageBreak/>
        <w:t>Préambule</w:t>
      </w:r>
      <w:bookmarkEnd w:id="1"/>
    </w:p>
    <w:p w14:paraId="11CA3AEB" w14:textId="354509B3" w:rsidR="00FA72B8" w:rsidRPr="00BC7447" w:rsidRDefault="00FA72B8" w:rsidP="00BC7447">
      <w:pPr>
        <w:autoSpaceDE w:val="0"/>
        <w:autoSpaceDN w:val="0"/>
        <w:adjustRightInd w:val="0"/>
        <w:jc w:val="left"/>
        <w:rPr>
          <w:sz w:val="22"/>
          <w:lang w:eastAsia="fr-FR"/>
        </w:rPr>
      </w:pPr>
      <w:bookmarkStart w:id="2" w:name="_Toc486574242"/>
      <w:bookmarkEnd w:id="2"/>
    </w:p>
    <w:p w14:paraId="248BA6DC" w14:textId="0551A205" w:rsidR="0092781C" w:rsidRDefault="00FA72B8" w:rsidP="00DD4C94">
      <w:pPr>
        <w:autoSpaceDE w:val="0"/>
        <w:autoSpaceDN w:val="0"/>
        <w:adjustRightInd w:val="0"/>
        <w:rPr>
          <w:sz w:val="22"/>
          <w:lang w:eastAsia="fr-FR"/>
        </w:rPr>
      </w:pPr>
      <w:r w:rsidRPr="00BC7447">
        <w:rPr>
          <w:sz w:val="22"/>
          <w:lang w:eastAsia="fr-FR"/>
        </w:rPr>
        <w:t>Les déchets organiques représentent une part importante des tonnages de déchets produits</w:t>
      </w:r>
      <w:r w:rsidR="00853C9F">
        <w:rPr>
          <w:sz w:val="22"/>
          <w:lang w:eastAsia="fr-FR"/>
        </w:rPr>
        <w:t>, tant au niveau national que régional,</w:t>
      </w:r>
      <w:r w:rsidRPr="00BC7447">
        <w:rPr>
          <w:sz w:val="22"/>
          <w:lang w:eastAsia="fr-FR"/>
        </w:rPr>
        <w:t xml:space="preserve"> </w:t>
      </w:r>
      <w:r w:rsidR="001E1A74">
        <w:rPr>
          <w:sz w:val="22"/>
          <w:lang w:eastAsia="fr-FR"/>
        </w:rPr>
        <w:t>dont il convient de réduire au maximum la production mais qui en l’état</w:t>
      </w:r>
      <w:r w:rsidRPr="00BC7447">
        <w:rPr>
          <w:sz w:val="22"/>
          <w:lang w:eastAsia="fr-FR"/>
        </w:rPr>
        <w:t xml:space="preserve"> </w:t>
      </w:r>
      <w:r w:rsidR="00853C9F">
        <w:rPr>
          <w:sz w:val="22"/>
          <w:lang w:eastAsia="fr-FR"/>
        </w:rPr>
        <w:t xml:space="preserve">constituent </w:t>
      </w:r>
      <w:r w:rsidRPr="00BC7447">
        <w:rPr>
          <w:sz w:val="22"/>
          <w:lang w:eastAsia="fr-FR"/>
        </w:rPr>
        <w:t xml:space="preserve">une ressource </w:t>
      </w:r>
      <w:r w:rsidR="00853C9F">
        <w:rPr>
          <w:sz w:val="22"/>
          <w:lang w:eastAsia="fr-FR"/>
        </w:rPr>
        <w:t xml:space="preserve">valorisable </w:t>
      </w:r>
      <w:r w:rsidRPr="00BC7447">
        <w:rPr>
          <w:sz w:val="22"/>
          <w:lang w:eastAsia="fr-FR"/>
        </w:rPr>
        <w:t xml:space="preserve">encore </w:t>
      </w:r>
      <w:r w:rsidR="00853C9F">
        <w:rPr>
          <w:sz w:val="22"/>
          <w:lang w:eastAsia="fr-FR"/>
        </w:rPr>
        <w:t>insuffisamment exploitée</w:t>
      </w:r>
      <w:r w:rsidRPr="00BC7447">
        <w:rPr>
          <w:sz w:val="22"/>
          <w:lang w:eastAsia="fr-FR"/>
        </w:rPr>
        <w:t xml:space="preserve">. </w:t>
      </w:r>
      <w:r w:rsidR="00853C9F" w:rsidRPr="008E149C">
        <w:rPr>
          <w:sz w:val="22"/>
          <w:lang w:eastAsia="fr-FR"/>
        </w:rPr>
        <w:t xml:space="preserve">En </w:t>
      </w:r>
      <w:r w:rsidR="006B684C">
        <w:rPr>
          <w:sz w:val="22"/>
          <w:lang w:eastAsia="fr-FR"/>
        </w:rPr>
        <w:t>r</w:t>
      </w:r>
      <w:r w:rsidR="006B684C" w:rsidRPr="008E149C">
        <w:rPr>
          <w:sz w:val="22"/>
          <w:lang w:eastAsia="fr-FR"/>
        </w:rPr>
        <w:t xml:space="preserve">égion </w:t>
      </w:r>
      <w:r w:rsidR="00853C9F" w:rsidRPr="008E149C">
        <w:rPr>
          <w:sz w:val="22"/>
          <w:lang w:eastAsia="fr-FR"/>
        </w:rPr>
        <w:t>Bretagne par exemple</w:t>
      </w:r>
      <w:r w:rsidR="00CD65F9" w:rsidRPr="008E149C">
        <w:rPr>
          <w:sz w:val="22"/>
          <w:lang w:eastAsia="fr-FR"/>
        </w:rPr>
        <w:t xml:space="preserve">, </w:t>
      </w:r>
      <w:r w:rsidR="00853C9F" w:rsidRPr="008E149C">
        <w:rPr>
          <w:sz w:val="22"/>
          <w:lang w:eastAsia="fr-FR"/>
        </w:rPr>
        <w:t>la part de déchets organiques non trié</w:t>
      </w:r>
      <w:r w:rsidR="008E149C">
        <w:rPr>
          <w:sz w:val="22"/>
          <w:lang w:eastAsia="fr-FR"/>
        </w:rPr>
        <w:t>s</w:t>
      </w:r>
      <w:r w:rsidR="00853C9F" w:rsidRPr="008E149C">
        <w:rPr>
          <w:sz w:val="22"/>
          <w:lang w:eastAsia="fr-FR"/>
        </w:rPr>
        <w:t xml:space="preserve">, </w:t>
      </w:r>
      <w:r w:rsidR="008E149C">
        <w:rPr>
          <w:sz w:val="22"/>
          <w:lang w:eastAsia="fr-FR"/>
        </w:rPr>
        <w:t>issue</w:t>
      </w:r>
      <w:r w:rsidR="00853C9F" w:rsidRPr="008E149C">
        <w:rPr>
          <w:sz w:val="22"/>
          <w:lang w:eastAsia="fr-FR"/>
        </w:rPr>
        <w:t xml:space="preserve"> de l’ensemble des producteurs (ménagers et non ménagers) est estimée à 290 000 tonnes/an</w:t>
      </w:r>
      <w:r w:rsidR="0092781C" w:rsidRPr="008E149C">
        <w:rPr>
          <w:sz w:val="22"/>
          <w:lang w:eastAsia="fr-FR"/>
        </w:rPr>
        <w:t>.</w:t>
      </w:r>
      <w:r w:rsidR="0092781C">
        <w:rPr>
          <w:sz w:val="22"/>
          <w:lang w:eastAsia="fr-FR"/>
        </w:rPr>
        <w:t xml:space="preserve"> Ces fractions organiques sont principalement produites par les secteurs</w:t>
      </w:r>
      <w:r w:rsidR="00853C9F">
        <w:rPr>
          <w:sz w:val="22"/>
          <w:lang w:eastAsia="fr-FR"/>
        </w:rPr>
        <w:t xml:space="preserve"> de</w:t>
      </w:r>
      <w:r w:rsidR="0092781C">
        <w:rPr>
          <w:sz w:val="22"/>
          <w:lang w:eastAsia="fr-FR"/>
        </w:rPr>
        <w:t xml:space="preserve"> la distribution et du commerce,</w:t>
      </w:r>
      <w:r w:rsidR="0092781C" w:rsidRPr="0092781C">
        <w:rPr>
          <w:sz w:val="22"/>
          <w:lang w:eastAsia="fr-FR"/>
        </w:rPr>
        <w:t xml:space="preserve"> </w:t>
      </w:r>
      <w:r w:rsidR="0092781C" w:rsidRPr="00AD2968">
        <w:rPr>
          <w:sz w:val="22"/>
          <w:lang w:eastAsia="fr-FR"/>
        </w:rPr>
        <w:t>de l’hôtellerie</w:t>
      </w:r>
      <w:r w:rsidR="00853C9F">
        <w:rPr>
          <w:sz w:val="22"/>
          <w:lang w:eastAsia="fr-FR"/>
        </w:rPr>
        <w:t xml:space="preserve"> et de la restauration, </w:t>
      </w:r>
      <w:r w:rsidR="0092781C" w:rsidRPr="00AD2968">
        <w:rPr>
          <w:sz w:val="22"/>
          <w:lang w:eastAsia="fr-FR"/>
        </w:rPr>
        <w:t>des marchés</w:t>
      </w:r>
      <w:r w:rsidR="00853C9F">
        <w:rPr>
          <w:sz w:val="22"/>
          <w:lang w:eastAsia="fr-FR"/>
        </w:rPr>
        <w:t xml:space="preserve"> et des ménages</w:t>
      </w:r>
      <w:r w:rsidR="0092781C">
        <w:rPr>
          <w:sz w:val="22"/>
          <w:lang w:eastAsia="fr-FR"/>
        </w:rPr>
        <w:t xml:space="preserve">. </w:t>
      </w:r>
      <w:r w:rsidR="0092781C" w:rsidRPr="00871D01">
        <w:rPr>
          <w:sz w:val="22"/>
          <w:lang w:eastAsia="fr-FR"/>
        </w:rPr>
        <w:t>Collectés</w:t>
      </w:r>
      <w:r w:rsidR="00F4496F">
        <w:rPr>
          <w:sz w:val="22"/>
          <w:lang w:eastAsia="fr-FR"/>
        </w:rPr>
        <w:t>,</w:t>
      </w:r>
      <w:r w:rsidR="0092781C" w:rsidRPr="00871D01">
        <w:rPr>
          <w:sz w:val="22"/>
          <w:lang w:eastAsia="fr-FR"/>
        </w:rPr>
        <w:t xml:space="preserve"> soit par le Service Public de Gestion des Déchets, soit par des opérateurs privés, ces déchets </w:t>
      </w:r>
      <w:r w:rsidR="00AB0F3F">
        <w:rPr>
          <w:sz w:val="22"/>
          <w:lang w:eastAsia="fr-FR"/>
        </w:rPr>
        <w:t xml:space="preserve">sont </w:t>
      </w:r>
      <w:r w:rsidR="0092781C" w:rsidRPr="00871D01">
        <w:rPr>
          <w:sz w:val="22"/>
          <w:lang w:eastAsia="fr-FR"/>
        </w:rPr>
        <w:t xml:space="preserve">généralement incinérés, </w:t>
      </w:r>
      <w:r w:rsidR="001C6A3B" w:rsidRPr="00871D01">
        <w:rPr>
          <w:sz w:val="22"/>
          <w:lang w:eastAsia="fr-FR"/>
        </w:rPr>
        <w:t>voire</w:t>
      </w:r>
      <w:r w:rsidR="0092781C" w:rsidRPr="00871D01">
        <w:rPr>
          <w:sz w:val="22"/>
          <w:lang w:eastAsia="fr-FR"/>
        </w:rPr>
        <w:t xml:space="preserve"> enfouis sans </w:t>
      </w:r>
      <w:r w:rsidR="00F4496F">
        <w:rPr>
          <w:sz w:val="22"/>
          <w:lang w:eastAsia="fr-FR"/>
        </w:rPr>
        <w:t xml:space="preserve">aucune </w:t>
      </w:r>
      <w:r w:rsidR="0092781C" w:rsidRPr="00871D01">
        <w:rPr>
          <w:sz w:val="22"/>
          <w:lang w:eastAsia="fr-FR"/>
        </w:rPr>
        <w:t>valorisation.</w:t>
      </w:r>
    </w:p>
    <w:p w14:paraId="7D2C2706" w14:textId="4F1F0D5B" w:rsidR="001009C4" w:rsidRDefault="001009C4" w:rsidP="00BC7447">
      <w:pPr>
        <w:autoSpaceDE w:val="0"/>
        <w:autoSpaceDN w:val="0"/>
        <w:adjustRightInd w:val="0"/>
        <w:jc w:val="left"/>
        <w:rPr>
          <w:sz w:val="22"/>
          <w:lang w:eastAsia="fr-FR"/>
        </w:rPr>
      </w:pPr>
    </w:p>
    <w:p w14:paraId="3F8E9BE0" w14:textId="77777777" w:rsidR="008E149C" w:rsidRDefault="008E149C" w:rsidP="008E149C">
      <w:pPr>
        <w:autoSpaceDE w:val="0"/>
        <w:autoSpaceDN w:val="0"/>
        <w:adjustRightInd w:val="0"/>
        <w:rPr>
          <w:sz w:val="22"/>
          <w:lang w:eastAsia="fr-FR"/>
        </w:rPr>
      </w:pPr>
      <w:r w:rsidRPr="008E149C">
        <w:rPr>
          <w:sz w:val="22"/>
          <w:lang w:eastAsia="fr-FR"/>
        </w:rPr>
        <w:t>Avec la mise en place de la loi Grenelle en 2010, les gros producteurs de biodéchets se voient dans l’obligation de trier et valoriser leurs biodéchets. Depuis 2016, les entités produisant plus de 10 tonnes de biodéchets par an sont concernées. La loi LTECV</w:t>
      </w:r>
      <w:r>
        <w:rPr>
          <w:rStyle w:val="Appelnotedebasdep"/>
          <w:sz w:val="22"/>
          <w:lang w:eastAsia="fr-FR"/>
        </w:rPr>
        <w:footnoteReference w:id="1"/>
      </w:r>
      <w:r w:rsidRPr="008E149C">
        <w:rPr>
          <w:sz w:val="22"/>
          <w:lang w:eastAsia="fr-FR"/>
        </w:rPr>
        <w:t>, dans son article 70, oblige le tri à la source des biodéchets pour tous les producteurs</w:t>
      </w:r>
      <w:r>
        <w:rPr>
          <w:sz w:val="22"/>
          <w:lang w:eastAsia="fr-FR"/>
        </w:rPr>
        <w:t xml:space="preserve"> à horizon 2025</w:t>
      </w:r>
      <w:r w:rsidRPr="008E149C">
        <w:rPr>
          <w:sz w:val="22"/>
          <w:lang w:eastAsia="fr-FR"/>
        </w:rPr>
        <w:t>.</w:t>
      </w:r>
    </w:p>
    <w:p w14:paraId="13EF0949" w14:textId="65C025C5" w:rsidR="008E149C" w:rsidRDefault="002A5689" w:rsidP="008E149C">
      <w:pPr>
        <w:autoSpaceDE w:val="0"/>
        <w:autoSpaceDN w:val="0"/>
        <w:adjustRightInd w:val="0"/>
        <w:rPr>
          <w:sz w:val="22"/>
          <w:lang w:eastAsia="fr-FR"/>
        </w:rPr>
      </w:pPr>
      <w:r>
        <w:rPr>
          <w:sz w:val="22"/>
          <w:lang w:eastAsia="fr-FR"/>
        </w:rPr>
        <w:t xml:space="preserve">La loi AGEC </w:t>
      </w:r>
      <w:r w:rsidR="008F51D3">
        <w:rPr>
          <w:sz w:val="22"/>
          <w:lang w:eastAsia="fr-FR"/>
        </w:rPr>
        <w:t>relative à la lutte contre le gaspillage et à l’économie circulaire du 10 février 2020</w:t>
      </w:r>
      <w:r w:rsidR="008E149C">
        <w:rPr>
          <w:sz w:val="22"/>
          <w:lang w:eastAsia="fr-FR"/>
        </w:rPr>
        <w:t xml:space="preserve"> a </w:t>
      </w:r>
      <w:r>
        <w:rPr>
          <w:sz w:val="22"/>
          <w:lang w:eastAsia="fr-FR"/>
        </w:rPr>
        <w:t xml:space="preserve">avancé </w:t>
      </w:r>
      <w:r w:rsidR="008E149C">
        <w:rPr>
          <w:sz w:val="22"/>
          <w:lang w:eastAsia="fr-FR"/>
        </w:rPr>
        <w:t xml:space="preserve">cette échéance </w:t>
      </w:r>
      <w:r w:rsidR="008F51D3">
        <w:rPr>
          <w:sz w:val="22"/>
          <w:lang w:eastAsia="fr-FR"/>
        </w:rPr>
        <w:t xml:space="preserve">au 31 décembre </w:t>
      </w:r>
      <w:r>
        <w:rPr>
          <w:sz w:val="22"/>
          <w:lang w:eastAsia="fr-FR"/>
        </w:rPr>
        <w:t>2023</w:t>
      </w:r>
      <w:r w:rsidR="004D7B16">
        <w:rPr>
          <w:sz w:val="22"/>
          <w:lang w:eastAsia="fr-FR"/>
        </w:rPr>
        <w:t xml:space="preserve"> et</w:t>
      </w:r>
      <w:r w:rsidR="004D7B16" w:rsidRPr="00424035">
        <w:rPr>
          <w:sz w:val="22"/>
          <w:lang w:eastAsia="fr-FR"/>
        </w:rPr>
        <w:t xml:space="preserve"> insère un nouveau seuil pour les producteurs de plus de 5 t/an qui auront l’obligation de trier leurs biodéchets à compter du 1er janvier 2023</w:t>
      </w:r>
      <w:r w:rsidR="00F11017" w:rsidRPr="00424035">
        <w:rPr>
          <w:sz w:val="22"/>
          <w:lang w:eastAsia="fr-FR"/>
        </w:rPr>
        <w:t>.</w:t>
      </w:r>
    </w:p>
    <w:p w14:paraId="59907943" w14:textId="15FF7DCF" w:rsidR="004F2338" w:rsidRPr="00BC7447" w:rsidRDefault="009529A9" w:rsidP="00934748">
      <w:pPr>
        <w:autoSpaceDE w:val="0"/>
        <w:autoSpaceDN w:val="0"/>
        <w:adjustRightInd w:val="0"/>
        <w:rPr>
          <w:sz w:val="22"/>
        </w:rPr>
      </w:pPr>
      <w:r>
        <w:rPr>
          <w:sz w:val="22"/>
        </w:rPr>
        <w:t>Le</w:t>
      </w:r>
      <w:r w:rsidR="0092781C" w:rsidRPr="00BC7447">
        <w:rPr>
          <w:sz w:val="22"/>
        </w:rPr>
        <w:t xml:space="preserve"> </w:t>
      </w:r>
      <w:r w:rsidR="004F2338" w:rsidRPr="00BC7447">
        <w:rPr>
          <w:sz w:val="22"/>
        </w:rPr>
        <w:t xml:space="preserve">Plan Régional de Prévention et de Gestion des Déchets </w:t>
      </w:r>
      <w:r w:rsidR="00AB0F3F">
        <w:rPr>
          <w:sz w:val="22"/>
        </w:rPr>
        <w:t>élaboré par</w:t>
      </w:r>
      <w:r w:rsidR="004F2338" w:rsidRPr="00BC7447">
        <w:rPr>
          <w:sz w:val="22"/>
        </w:rPr>
        <w:t xml:space="preserve"> la Région Bretagne prévoit dans ses </w:t>
      </w:r>
      <w:r w:rsidR="008E149C">
        <w:rPr>
          <w:sz w:val="22"/>
        </w:rPr>
        <w:t>orienta</w:t>
      </w:r>
      <w:r w:rsidR="004F2338" w:rsidRPr="00BC7447">
        <w:rPr>
          <w:sz w:val="22"/>
        </w:rPr>
        <w:t xml:space="preserve">tions </w:t>
      </w:r>
      <w:r w:rsidR="00934748" w:rsidRPr="00BC7447">
        <w:rPr>
          <w:sz w:val="22"/>
        </w:rPr>
        <w:t>de « </w:t>
      </w:r>
      <w:r w:rsidR="00934748" w:rsidRPr="00BC7447">
        <w:rPr>
          <w:sz w:val="22"/>
          <w:u w:val="single"/>
        </w:rPr>
        <w:t>constituer un maillage cohérent du territoire en sites équipés de déconditionneurs après études technico-économiques permettant ainsi une valorisation organique (compostage</w:t>
      </w:r>
      <w:r w:rsidR="00BD4E99">
        <w:rPr>
          <w:rStyle w:val="Appelnotedebasdep"/>
          <w:sz w:val="22"/>
          <w:u w:val="single"/>
        </w:rPr>
        <w:footnoteReference w:id="2"/>
      </w:r>
      <w:r w:rsidR="00934748" w:rsidRPr="00BC7447">
        <w:rPr>
          <w:sz w:val="22"/>
          <w:u w:val="single"/>
        </w:rPr>
        <w:t xml:space="preserve"> ou méthanisation) de ce flux</w:t>
      </w:r>
      <w:r w:rsidR="00934748" w:rsidRPr="00BC7447">
        <w:rPr>
          <w:sz w:val="22"/>
        </w:rPr>
        <w:t> ».</w:t>
      </w:r>
    </w:p>
    <w:p w14:paraId="7F676A87" w14:textId="77777777" w:rsidR="00F4496F" w:rsidRDefault="00F4496F" w:rsidP="008A4831">
      <w:pPr>
        <w:autoSpaceDE w:val="0"/>
        <w:autoSpaceDN w:val="0"/>
        <w:adjustRightInd w:val="0"/>
        <w:rPr>
          <w:sz w:val="22"/>
        </w:rPr>
      </w:pPr>
    </w:p>
    <w:p w14:paraId="3AFDF8D6" w14:textId="54E5652E" w:rsidR="00934748" w:rsidRPr="00BC7447" w:rsidRDefault="00934748" w:rsidP="008A4831">
      <w:pPr>
        <w:autoSpaceDE w:val="0"/>
        <w:autoSpaceDN w:val="0"/>
        <w:adjustRightInd w:val="0"/>
        <w:rPr>
          <w:sz w:val="22"/>
        </w:rPr>
      </w:pPr>
      <w:r w:rsidRPr="00BC7447">
        <w:rPr>
          <w:sz w:val="22"/>
        </w:rPr>
        <w:t>C’est précisément pour contribuer à mettre en œuvre cet objectif que le présent appel à projets est organisé conjointement par l’ADEME et la Région Bretagne</w:t>
      </w:r>
      <w:r w:rsidR="008E149C">
        <w:rPr>
          <w:sz w:val="22"/>
        </w:rPr>
        <w:t>, en partenariat avec l’Association AILE</w:t>
      </w:r>
      <w:r w:rsidRPr="00BC7447">
        <w:rPr>
          <w:sz w:val="22"/>
        </w:rPr>
        <w:t xml:space="preserve">, en vue d’accompagner les porteurs de projets qui </w:t>
      </w:r>
      <w:r w:rsidR="008E149C">
        <w:rPr>
          <w:sz w:val="22"/>
        </w:rPr>
        <w:t>travailleront en faveur</w:t>
      </w:r>
      <w:r w:rsidRPr="00BC7447">
        <w:rPr>
          <w:sz w:val="22"/>
        </w:rPr>
        <w:t> :</w:t>
      </w:r>
    </w:p>
    <w:p w14:paraId="1D5D4F45" w14:textId="490DECB5" w:rsidR="00934748" w:rsidRPr="003A0846" w:rsidRDefault="008E149C" w:rsidP="007F611F">
      <w:pPr>
        <w:pStyle w:val="Paragraphedeliste"/>
        <w:numPr>
          <w:ilvl w:val="0"/>
          <w:numId w:val="7"/>
        </w:numPr>
        <w:autoSpaceDE w:val="0"/>
        <w:autoSpaceDN w:val="0"/>
        <w:adjustRightInd w:val="0"/>
        <w:rPr>
          <w:sz w:val="22"/>
        </w:rPr>
      </w:pPr>
      <w:r>
        <w:rPr>
          <w:sz w:val="22"/>
        </w:rPr>
        <w:t>D’u</w:t>
      </w:r>
      <w:r w:rsidR="00934748" w:rsidRPr="00BC7447">
        <w:rPr>
          <w:sz w:val="22"/>
        </w:rPr>
        <w:t xml:space="preserve">ne approche territoriale </w:t>
      </w:r>
      <w:r w:rsidR="008F51D3">
        <w:rPr>
          <w:sz w:val="22"/>
        </w:rPr>
        <w:t xml:space="preserve">cohérente </w:t>
      </w:r>
      <w:r>
        <w:rPr>
          <w:sz w:val="22"/>
        </w:rPr>
        <w:t>des projets,</w:t>
      </w:r>
      <w:r w:rsidR="00934748" w:rsidRPr="00BC7447">
        <w:rPr>
          <w:sz w:val="22"/>
        </w:rPr>
        <w:t xml:space="preserve"> en tenant </w:t>
      </w:r>
      <w:r w:rsidR="00AC2C78" w:rsidRPr="00BC7447">
        <w:rPr>
          <w:sz w:val="22"/>
        </w:rPr>
        <w:t xml:space="preserve">compte </w:t>
      </w:r>
      <w:r w:rsidR="00934748" w:rsidRPr="00BC7447">
        <w:rPr>
          <w:sz w:val="22"/>
        </w:rPr>
        <w:t xml:space="preserve">des « bassins versants » des flux de déchets </w:t>
      </w:r>
      <w:r w:rsidR="00F4496F">
        <w:rPr>
          <w:sz w:val="22"/>
        </w:rPr>
        <w:t xml:space="preserve">collectés </w:t>
      </w:r>
      <w:r w:rsidR="00934748" w:rsidRPr="00BC7447">
        <w:rPr>
          <w:sz w:val="22"/>
        </w:rPr>
        <w:t xml:space="preserve">sur </w:t>
      </w:r>
      <w:r>
        <w:rPr>
          <w:sz w:val="22"/>
        </w:rPr>
        <w:t>une zone géographique</w:t>
      </w:r>
      <w:r w:rsidR="00934748" w:rsidRPr="00BC7447">
        <w:rPr>
          <w:sz w:val="22"/>
        </w:rPr>
        <w:t xml:space="preserve"> dont l’échelle </w:t>
      </w:r>
      <w:r>
        <w:rPr>
          <w:sz w:val="22"/>
        </w:rPr>
        <w:t xml:space="preserve">pertinente sera </w:t>
      </w:r>
      <w:r w:rsidR="00934748" w:rsidRPr="00BC7447">
        <w:rPr>
          <w:sz w:val="22"/>
        </w:rPr>
        <w:t xml:space="preserve">à définir au </w:t>
      </w:r>
      <w:r w:rsidR="00267EF8" w:rsidRPr="003A0846">
        <w:rPr>
          <w:sz w:val="22"/>
        </w:rPr>
        <w:t>moyen d’une étude territoriale.</w:t>
      </w:r>
    </w:p>
    <w:p w14:paraId="29030F54" w14:textId="01303912" w:rsidR="00934748" w:rsidRPr="003A0846" w:rsidRDefault="003A0846" w:rsidP="00F4496F">
      <w:pPr>
        <w:pStyle w:val="Paragraphedeliste"/>
        <w:numPr>
          <w:ilvl w:val="0"/>
          <w:numId w:val="7"/>
        </w:numPr>
        <w:autoSpaceDE w:val="0"/>
        <w:autoSpaceDN w:val="0"/>
        <w:adjustRightInd w:val="0"/>
        <w:rPr>
          <w:sz w:val="22"/>
        </w:rPr>
      </w:pPr>
      <w:r w:rsidRPr="003A0846">
        <w:rPr>
          <w:sz w:val="22"/>
        </w:rPr>
        <w:t>D</w:t>
      </w:r>
      <w:r w:rsidR="00F4496F" w:rsidRPr="003A0846">
        <w:rPr>
          <w:sz w:val="22"/>
        </w:rPr>
        <w:t xml:space="preserve">e recherche </w:t>
      </w:r>
      <w:r w:rsidR="009C4A20" w:rsidRPr="003A0846">
        <w:rPr>
          <w:sz w:val="22"/>
        </w:rPr>
        <w:t>de</w:t>
      </w:r>
      <w:r w:rsidR="00F4496F" w:rsidRPr="003A0846">
        <w:rPr>
          <w:sz w:val="22"/>
        </w:rPr>
        <w:t xml:space="preserve"> partenariat </w:t>
      </w:r>
      <w:r w:rsidR="009C4A20" w:rsidRPr="003A0846">
        <w:rPr>
          <w:sz w:val="22"/>
        </w:rPr>
        <w:t>et/</w:t>
      </w:r>
      <w:r w:rsidR="00F4496F" w:rsidRPr="003A0846">
        <w:rPr>
          <w:sz w:val="22"/>
        </w:rPr>
        <w:t xml:space="preserve">ou </w:t>
      </w:r>
      <w:r w:rsidR="009C4A20" w:rsidRPr="003A0846">
        <w:rPr>
          <w:sz w:val="22"/>
        </w:rPr>
        <w:t>de</w:t>
      </w:r>
      <w:r w:rsidR="00F4496F" w:rsidRPr="003A0846">
        <w:rPr>
          <w:sz w:val="22"/>
        </w:rPr>
        <w:t xml:space="preserve"> mutualisation entre différents acteurs, afin de consolider </w:t>
      </w:r>
      <w:r w:rsidR="009E3119" w:rsidRPr="003A0846">
        <w:rPr>
          <w:sz w:val="22"/>
        </w:rPr>
        <w:t>chacune des étapes de la filière</w:t>
      </w:r>
      <w:r w:rsidR="00F4496F" w:rsidRPr="003A0846">
        <w:rPr>
          <w:sz w:val="22"/>
        </w:rPr>
        <w:t xml:space="preserve"> (collecte, transport, tri, traitement)</w:t>
      </w:r>
      <w:r w:rsidR="00A65BD1" w:rsidRPr="003A0846">
        <w:rPr>
          <w:sz w:val="22"/>
        </w:rPr>
        <w:t>.</w:t>
      </w:r>
      <w:r w:rsidR="009E3119" w:rsidRPr="003A0846">
        <w:rPr>
          <w:sz w:val="22"/>
        </w:rPr>
        <w:t> </w:t>
      </w:r>
      <w:r w:rsidR="00F4496F" w:rsidRPr="003A0846">
        <w:rPr>
          <w:sz w:val="22"/>
        </w:rPr>
        <w:t>Cette recherche, elle aussi, se fait au moyen d’une étude territoriale et/ou une étude de marché.</w:t>
      </w:r>
    </w:p>
    <w:p w14:paraId="7B61E772" w14:textId="77777777" w:rsidR="00F4496F" w:rsidRDefault="00F4496F" w:rsidP="000C733E">
      <w:pPr>
        <w:autoSpaceDE w:val="0"/>
        <w:autoSpaceDN w:val="0"/>
        <w:adjustRightInd w:val="0"/>
        <w:rPr>
          <w:sz w:val="22"/>
          <w:lang w:eastAsia="fr-FR"/>
        </w:rPr>
      </w:pPr>
    </w:p>
    <w:p w14:paraId="4B6D2305" w14:textId="0A830F85" w:rsidR="000C733E" w:rsidRPr="00BC7447" w:rsidRDefault="006E5C20" w:rsidP="000C733E">
      <w:pPr>
        <w:autoSpaceDE w:val="0"/>
        <w:autoSpaceDN w:val="0"/>
        <w:adjustRightInd w:val="0"/>
        <w:rPr>
          <w:sz w:val="22"/>
          <w:lang w:eastAsia="fr-FR"/>
        </w:rPr>
      </w:pPr>
      <w:r>
        <w:rPr>
          <w:sz w:val="22"/>
          <w:lang w:eastAsia="fr-FR"/>
        </w:rPr>
        <w:t>U</w:t>
      </w:r>
      <w:r w:rsidR="000C733E" w:rsidRPr="00BC7447">
        <w:rPr>
          <w:sz w:val="22"/>
          <w:lang w:eastAsia="fr-FR"/>
        </w:rPr>
        <w:t xml:space="preserve">n projet de déconditionnement / hygiénisation peut </w:t>
      </w:r>
      <w:r>
        <w:rPr>
          <w:sz w:val="22"/>
          <w:lang w:eastAsia="fr-FR"/>
        </w:rPr>
        <w:t xml:space="preserve">également </w:t>
      </w:r>
      <w:r w:rsidR="008E149C">
        <w:rPr>
          <w:sz w:val="22"/>
          <w:lang w:eastAsia="fr-FR"/>
        </w:rPr>
        <w:t>constituer</w:t>
      </w:r>
      <w:r w:rsidR="000C733E" w:rsidRPr="00BC7447">
        <w:rPr>
          <w:sz w:val="22"/>
          <w:lang w:eastAsia="fr-FR"/>
        </w:rPr>
        <w:t xml:space="preserve"> un projet structurant </w:t>
      </w:r>
      <w:r w:rsidR="008E149C">
        <w:rPr>
          <w:sz w:val="22"/>
          <w:lang w:eastAsia="fr-FR"/>
        </w:rPr>
        <w:t>sur un</w:t>
      </w:r>
      <w:r w:rsidR="000C733E" w:rsidRPr="00BC7447">
        <w:rPr>
          <w:sz w:val="22"/>
          <w:lang w:eastAsia="fr-FR"/>
        </w:rPr>
        <w:t xml:space="preserve"> territoire, notamment en offrant de nouveaux services : création d’une filière locale de </w:t>
      </w:r>
      <w:r w:rsidR="008E149C">
        <w:rPr>
          <w:sz w:val="22"/>
          <w:lang w:eastAsia="fr-FR"/>
        </w:rPr>
        <w:t xml:space="preserve">collecte, de </w:t>
      </w:r>
      <w:r w:rsidR="000C733E" w:rsidRPr="00BC7447">
        <w:rPr>
          <w:sz w:val="22"/>
          <w:lang w:eastAsia="fr-FR"/>
        </w:rPr>
        <w:t xml:space="preserve">recyclage et de valorisation des déchets organiques, la création d’activités économiques locales... </w:t>
      </w:r>
    </w:p>
    <w:p w14:paraId="6FDA542F" w14:textId="6C488531" w:rsidR="00665E59" w:rsidRDefault="00665E59" w:rsidP="00665E59">
      <w:pPr>
        <w:autoSpaceDE w:val="0"/>
        <w:autoSpaceDN w:val="0"/>
        <w:adjustRightInd w:val="0"/>
        <w:rPr>
          <w:sz w:val="22"/>
          <w:lang w:eastAsia="fr-FR"/>
        </w:rPr>
      </w:pPr>
    </w:p>
    <w:p w14:paraId="352AA110" w14:textId="77DD3A0C" w:rsidR="00F4496F" w:rsidRDefault="00233175" w:rsidP="00665E59">
      <w:pPr>
        <w:autoSpaceDE w:val="0"/>
        <w:autoSpaceDN w:val="0"/>
        <w:adjustRightInd w:val="0"/>
        <w:rPr>
          <w:sz w:val="22"/>
          <w:lang w:eastAsia="fr-FR"/>
        </w:rPr>
      </w:pPr>
      <w:r w:rsidRPr="003A0846">
        <w:rPr>
          <w:sz w:val="22"/>
          <w:lang w:eastAsia="fr-FR"/>
        </w:rPr>
        <w:t>Dans le cadre de l’appel à projets faisant l’objet du présent cahier des charges, l</w:t>
      </w:r>
      <w:r w:rsidR="00F4496F" w:rsidRPr="003A0846">
        <w:rPr>
          <w:sz w:val="22"/>
          <w:lang w:eastAsia="fr-FR"/>
        </w:rPr>
        <w:t>e principe de ce qui est recherché peut s’illustrer de manière synthétique par le schéma suivant :</w:t>
      </w:r>
    </w:p>
    <w:p w14:paraId="17F045F8" w14:textId="1E147F09" w:rsidR="00F4496F" w:rsidRDefault="00F4496F" w:rsidP="00665E59">
      <w:pPr>
        <w:autoSpaceDE w:val="0"/>
        <w:autoSpaceDN w:val="0"/>
        <w:adjustRightInd w:val="0"/>
        <w:rPr>
          <w:sz w:val="22"/>
          <w:lang w:eastAsia="fr-FR"/>
        </w:rPr>
      </w:pPr>
    </w:p>
    <w:p w14:paraId="135A3B5D" w14:textId="3F98CBD5" w:rsidR="00F4496F" w:rsidRDefault="00F4496F" w:rsidP="00665E59">
      <w:pPr>
        <w:autoSpaceDE w:val="0"/>
        <w:autoSpaceDN w:val="0"/>
        <w:adjustRightInd w:val="0"/>
        <w:rPr>
          <w:sz w:val="22"/>
          <w:lang w:eastAsia="fr-FR"/>
        </w:rPr>
      </w:pPr>
    </w:p>
    <w:p w14:paraId="63D071C9" w14:textId="2A9C4A4A" w:rsidR="00AA1D4A" w:rsidRDefault="00AA1D4A" w:rsidP="00665E59">
      <w:pPr>
        <w:autoSpaceDE w:val="0"/>
        <w:autoSpaceDN w:val="0"/>
        <w:adjustRightInd w:val="0"/>
        <w:rPr>
          <w:sz w:val="22"/>
          <w:lang w:eastAsia="fr-FR"/>
        </w:rPr>
      </w:pPr>
    </w:p>
    <w:p w14:paraId="48DAC310" w14:textId="19F246D5" w:rsidR="00AA1D4A" w:rsidRDefault="00AA1D4A" w:rsidP="00665E59">
      <w:pPr>
        <w:autoSpaceDE w:val="0"/>
        <w:autoSpaceDN w:val="0"/>
        <w:adjustRightInd w:val="0"/>
        <w:rPr>
          <w:sz w:val="22"/>
          <w:lang w:eastAsia="fr-FR"/>
        </w:rPr>
      </w:pPr>
    </w:p>
    <w:p w14:paraId="7E940C07" w14:textId="19518761" w:rsidR="00AA1D4A" w:rsidRDefault="00AA1D4A" w:rsidP="00665E59">
      <w:pPr>
        <w:autoSpaceDE w:val="0"/>
        <w:autoSpaceDN w:val="0"/>
        <w:adjustRightInd w:val="0"/>
        <w:rPr>
          <w:sz w:val="22"/>
          <w:lang w:eastAsia="fr-FR"/>
        </w:rPr>
      </w:pPr>
    </w:p>
    <w:p w14:paraId="67C36442" w14:textId="4649522A" w:rsidR="00AA1D4A" w:rsidRDefault="00AA1D4A" w:rsidP="00665E59">
      <w:pPr>
        <w:autoSpaceDE w:val="0"/>
        <w:autoSpaceDN w:val="0"/>
        <w:adjustRightInd w:val="0"/>
        <w:rPr>
          <w:sz w:val="22"/>
          <w:lang w:eastAsia="fr-FR"/>
        </w:rPr>
      </w:pPr>
    </w:p>
    <w:p w14:paraId="05E1ECB4" w14:textId="0A524E26" w:rsidR="00AA1D4A" w:rsidRDefault="00AA1D4A" w:rsidP="00665E59">
      <w:pPr>
        <w:autoSpaceDE w:val="0"/>
        <w:autoSpaceDN w:val="0"/>
        <w:adjustRightInd w:val="0"/>
        <w:rPr>
          <w:sz w:val="22"/>
          <w:lang w:eastAsia="fr-FR"/>
        </w:rPr>
      </w:pPr>
    </w:p>
    <w:p w14:paraId="128CACBF" w14:textId="443F3B9C" w:rsidR="00AA1D4A" w:rsidRDefault="00AA1D4A" w:rsidP="00665E59">
      <w:pPr>
        <w:autoSpaceDE w:val="0"/>
        <w:autoSpaceDN w:val="0"/>
        <w:adjustRightInd w:val="0"/>
        <w:rPr>
          <w:sz w:val="22"/>
          <w:lang w:eastAsia="fr-FR"/>
        </w:rPr>
      </w:pPr>
    </w:p>
    <w:p w14:paraId="48DE9C2C" w14:textId="0CD01EE9" w:rsidR="00AA1D4A" w:rsidRDefault="00AA1D4A" w:rsidP="00665E59">
      <w:pPr>
        <w:autoSpaceDE w:val="0"/>
        <w:autoSpaceDN w:val="0"/>
        <w:adjustRightInd w:val="0"/>
        <w:rPr>
          <w:sz w:val="22"/>
          <w:lang w:eastAsia="fr-FR"/>
        </w:rPr>
      </w:pPr>
    </w:p>
    <w:p w14:paraId="273E97C1" w14:textId="5FFD8331" w:rsidR="00AA1D4A" w:rsidRDefault="00AA1D4A" w:rsidP="00665E59">
      <w:pPr>
        <w:autoSpaceDE w:val="0"/>
        <w:autoSpaceDN w:val="0"/>
        <w:adjustRightInd w:val="0"/>
        <w:rPr>
          <w:sz w:val="22"/>
          <w:lang w:eastAsia="fr-FR"/>
        </w:rPr>
      </w:pPr>
    </w:p>
    <w:p w14:paraId="1B9EC7BE" w14:textId="35F031F7" w:rsidR="00AA1D4A" w:rsidRDefault="00AA1D4A" w:rsidP="00665E59">
      <w:pPr>
        <w:autoSpaceDE w:val="0"/>
        <w:autoSpaceDN w:val="0"/>
        <w:adjustRightInd w:val="0"/>
        <w:rPr>
          <w:sz w:val="22"/>
          <w:lang w:eastAsia="fr-FR"/>
        </w:rPr>
      </w:pPr>
    </w:p>
    <w:p w14:paraId="661AF9D9" w14:textId="77777777" w:rsidR="00AA1D4A" w:rsidRDefault="00AA1D4A" w:rsidP="00AA1D4A">
      <w:pPr>
        <w:keepNext/>
        <w:autoSpaceDE w:val="0"/>
        <w:autoSpaceDN w:val="0"/>
        <w:adjustRightInd w:val="0"/>
        <w:jc w:val="center"/>
      </w:pPr>
      <w:r>
        <w:rPr>
          <w:noProof/>
          <w:sz w:val="22"/>
          <w:lang w:eastAsia="fr-FR"/>
        </w:rPr>
        <w:drawing>
          <wp:inline distT="0" distB="0" distL="0" distR="0" wp14:anchorId="7FF71E13" wp14:editId="0A35D060">
            <wp:extent cx="5654312" cy="6010275"/>
            <wp:effectExtent l="19050" t="19050" r="2286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10428_schéma_principe_AAPdécond_hygiénisation.jpg"/>
                    <pic:cNvPicPr/>
                  </pic:nvPicPr>
                  <pic:blipFill rotWithShape="1">
                    <a:blip r:embed="rId12">
                      <a:extLst>
                        <a:ext uri="{28A0092B-C50C-407E-A947-70E740481C1C}">
                          <a14:useLocalDpi xmlns:a14="http://schemas.microsoft.com/office/drawing/2010/main" val="0"/>
                        </a:ext>
                      </a:extLst>
                    </a:blip>
                    <a:srcRect t="10820" b="9473"/>
                    <a:stretch/>
                  </pic:blipFill>
                  <pic:spPr bwMode="auto">
                    <a:xfrm>
                      <a:off x="0" y="0"/>
                      <a:ext cx="5656289" cy="601237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AB9AEEA" w14:textId="4BD93DD7" w:rsidR="00AA1D4A" w:rsidRDefault="00AA1D4A" w:rsidP="00AA1D4A">
      <w:pPr>
        <w:pStyle w:val="Lgende"/>
        <w:jc w:val="center"/>
        <w:rPr>
          <w:sz w:val="22"/>
          <w:lang w:eastAsia="fr-FR"/>
        </w:rPr>
      </w:pPr>
      <w:r>
        <w:t xml:space="preserve">Figure </w:t>
      </w:r>
      <w:r w:rsidR="00A82BAA">
        <w:fldChar w:fldCharType="begin"/>
      </w:r>
      <w:r w:rsidR="00A82BAA">
        <w:instrText xml:space="preserve"> SEQ Figure \* ARABIC </w:instrText>
      </w:r>
      <w:r w:rsidR="00A82BAA">
        <w:fldChar w:fldCharType="separate"/>
      </w:r>
      <w:r>
        <w:rPr>
          <w:noProof/>
        </w:rPr>
        <w:t>1</w:t>
      </w:r>
      <w:r w:rsidR="00A82BAA">
        <w:rPr>
          <w:noProof/>
        </w:rPr>
        <w:fldChar w:fldCharType="end"/>
      </w:r>
      <w:r>
        <w:t xml:space="preserve"> : Schéma de principe - Appel à Projets régional "déconditionnement - hygiénisation"</w:t>
      </w:r>
    </w:p>
    <w:p w14:paraId="1BBBFCC0" w14:textId="192E1119" w:rsidR="00BD1B25" w:rsidRDefault="00BD1B25" w:rsidP="00296DE4">
      <w:pPr>
        <w:pStyle w:val="Titre2"/>
        <w:shd w:val="clear" w:color="auto" w:fill="002060"/>
      </w:pPr>
      <w:bookmarkStart w:id="3" w:name="_Toc60669114"/>
      <w:r w:rsidRPr="00031011">
        <w:t>Objet de l’appel à projets</w:t>
      </w:r>
      <w:bookmarkEnd w:id="3"/>
    </w:p>
    <w:p w14:paraId="2AD9AB23" w14:textId="77777777" w:rsidR="00400A10" w:rsidRDefault="00400A10" w:rsidP="00400A10">
      <w:pPr>
        <w:rPr>
          <w:lang w:eastAsia="fr-FR"/>
        </w:rPr>
      </w:pPr>
    </w:p>
    <w:p w14:paraId="02418D7E" w14:textId="77777777" w:rsidR="00AF359F" w:rsidRPr="008D5CE8" w:rsidRDefault="00AF359F" w:rsidP="008D5CE8">
      <w:pPr>
        <w:pStyle w:val="Titre3"/>
      </w:pPr>
      <w:bookmarkStart w:id="4" w:name="_Toc60669115"/>
      <w:r w:rsidRPr="008D5CE8">
        <w:t>Champ d’intervention</w:t>
      </w:r>
      <w:bookmarkEnd w:id="4"/>
    </w:p>
    <w:p w14:paraId="58019DAC" w14:textId="5DB38FAD" w:rsidR="00400A10" w:rsidRDefault="00400A10" w:rsidP="00400A10">
      <w:pPr>
        <w:rPr>
          <w:sz w:val="22"/>
          <w:lang w:eastAsia="fr-FR"/>
        </w:rPr>
      </w:pPr>
      <w:r w:rsidRPr="00B860CC">
        <w:rPr>
          <w:sz w:val="22"/>
          <w:lang w:eastAsia="fr-FR"/>
        </w:rPr>
        <w:t>Le présent appel à projets est destiné à accompagner et financer la mise en place d’équipements de déconditionnement</w:t>
      </w:r>
      <w:r w:rsidR="009E39EB">
        <w:rPr>
          <w:sz w:val="22"/>
          <w:lang w:eastAsia="fr-FR"/>
        </w:rPr>
        <w:t xml:space="preserve"> / hygiénisation</w:t>
      </w:r>
      <w:r w:rsidRPr="00B860CC">
        <w:rPr>
          <w:sz w:val="22"/>
          <w:lang w:eastAsia="fr-FR"/>
        </w:rPr>
        <w:t xml:space="preserve"> des </w:t>
      </w:r>
      <w:r w:rsidR="00571937" w:rsidRPr="00B860CC">
        <w:rPr>
          <w:sz w:val="22"/>
          <w:lang w:eastAsia="fr-FR"/>
        </w:rPr>
        <w:t xml:space="preserve">flux de </w:t>
      </w:r>
      <w:r w:rsidRPr="00B860CC">
        <w:rPr>
          <w:sz w:val="22"/>
          <w:lang w:eastAsia="fr-FR"/>
        </w:rPr>
        <w:t>biodéchets</w:t>
      </w:r>
      <w:r w:rsidR="00571937" w:rsidRPr="00B860CC">
        <w:rPr>
          <w:sz w:val="22"/>
          <w:lang w:eastAsia="fr-FR"/>
        </w:rPr>
        <w:t xml:space="preserve"> emballés</w:t>
      </w:r>
      <w:r w:rsidRPr="00B860CC">
        <w:rPr>
          <w:sz w:val="22"/>
          <w:lang w:eastAsia="fr-FR"/>
        </w:rPr>
        <w:t xml:space="preserve"> sur la région Bretagne afin de contribuer au développement de </w:t>
      </w:r>
      <w:r w:rsidR="00CA0998" w:rsidRPr="00B860CC">
        <w:rPr>
          <w:sz w:val="22"/>
          <w:lang w:eastAsia="fr-FR"/>
        </w:rPr>
        <w:t xml:space="preserve">leur </w:t>
      </w:r>
      <w:r w:rsidRPr="00B860CC">
        <w:rPr>
          <w:sz w:val="22"/>
          <w:lang w:eastAsia="fr-FR"/>
        </w:rPr>
        <w:t>valorisation</w:t>
      </w:r>
      <w:r w:rsidR="00D1306C">
        <w:rPr>
          <w:sz w:val="22"/>
          <w:lang w:eastAsia="fr-FR"/>
        </w:rPr>
        <w:t xml:space="preserve"> </w:t>
      </w:r>
      <w:r w:rsidR="008F51D3">
        <w:rPr>
          <w:sz w:val="22"/>
          <w:lang w:eastAsia="fr-FR"/>
        </w:rPr>
        <w:t xml:space="preserve">organique et </w:t>
      </w:r>
      <w:r w:rsidR="00D1306C">
        <w:rPr>
          <w:sz w:val="22"/>
          <w:lang w:eastAsia="fr-FR"/>
        </w:rPr>
        <w:t>énergétique</w:t>
      </w:r>
      <w:r w:rsidRPr="00B860CC">
        <w:rPr>
          <w:sz w:val="22"/>
          <w:lang w:eastAsia="fr-FR"/>
        </w:rPr>
        <w:t xml:space="preserve">. </w:t>
      </w:r>
    </w:p>
    <w:p w14:paraId="2AAFB1CB" w14:textId="70BB1FC3" w:rsidR="00126837" w:rsidRPr="00B860CC" w:rsidRDefault="00126837" w:rsidP="00400A10">
      <w:pPr>
        <w:rPr>
          <w:sz w:val="22"/>
          <w:lang w:eastAsia="fr-FR"/>
        </w:rPr>
      </w:pPr>
      <w:r w:rsidRPr="00B860CC">
        <w:rPr>
          <w:sz w:val="22"/>
          <w:lang w:eastAsia="fr-FR"/>
        </w:rPr>
        <w:t xml:space="preserve">Les sites de déconditionnement </w:t>
      </w:r>
      <w:r w:rsidR="009E39EB">
        <w:rPr>
          <w:sz w:val="22"/>
          <w:lang w:eastAsia="fr-FR"/>
        </w:rPr>
        <w:t>/ hygiénisation</w:t>
      </w:r>
      <w:r w:rsidR="009E39EB" w:rsidRPr="00B860CC">
        <w:rPr>
          <w:sz w:val="22"/>
          <w:lang w:eastAsia="fr-FR"/>
        </w:rPr>
        <w:t xml:space="preserve"> </w:t>
      </w:r>
      <w:r w:rsidRPr="00B860CC">
        <w:rPr>
          <w:sz w:val="22"/>
          <w:lang w:eastAsia="fr-FR"/>
        </w:rPr>
        <w:t>de biodéchets</w:t>
      </w:r>
      <w:r w:rsidR="00D1306C">
        <w:rPr>
          <w:sz w:val="22"/>
          <w:lang w:eastAsia="fr-FR"/>
        </w:rPr>
        <w:t xml:space="preserve"> sont encore trop peu nombreux</w:t>
      </w:r>
      <w:r w:rsidR="00D71E0B">
        <w:rPr>
          <w:sz w:val="22"/>
          <w:lang w:eastAsia="fr-FR"/>
        </w:rPr>
        <w:t xml:space="preserve"> vis-à-vis de la potentialité de traiter des déchets</w:t>
      </w:r>
      <w:r w:rsidR="003C5EA4">
        <w:rPr>
          <w:sz w:val="22"/>
          <w:lang w:eastAsia="fr-FR"/>
        </w:rPr>
        <w:t xml:space="preserve"> alimentaires</w:t>
      </w:r>
      <w:r w:rsidR="00D71E0B">
        <w:rPr>
          <w:sz w:val="22"/>
          <w:lang w:eastAsia="fr-FR"/>
        </w:rPr>
        <w:t xml:space="preserve"> emballés en méthanisation</w:t>
      </w:r>
      <w:r w:rsidR="00D1306C">
        <w:rPr>
          <w:sz w:val="22"/>
          <w:lang w:eastAsia="fr-FR"/>
        </w:rPr>
        <w:t>. L</w:t>
      </w:r>
      <w:r w:rsidRPr="00B860CC">
        <w:rPr>
          <w:sz w:val="22"/>
          <w:lang w:eastAsia="fr-FR"/>
        </w:rPr>
        <w:t xml:space="preserve">es technologies qu’ils mettent en </w:t>
      </w:r>
      <w:r w:rsidR="006E79EC" w:rsidRPr="00B860CC">
        <w:rPr>
          <w:sz w:val="22"/>
          <w:lang w:eastAsia="fr-FR"/>
        </w:rPr>
        <w:t>œuvre</w:t>
      </w:r>
      <w:r w:rsidRPr="00B860CC">
        <w:rPr>
          <w:sz w:val="22"/>
          <w:lang w:eastAsia="fr-FR"/>
        </w:rPr>
        <w:t>, leurs performances en termes d’exploitation et d</w:t>
      </w:r>
      <w:r w:rsidR="009E39EB">
        <w:rPr>
          <w:sz w:val="22"/>
          <w:lang w:eastAsia="fr-FR"/>
        </w:rPr>
        <w:t>e qualité des produits sortants</w:t>
      </w:r>
      <w:r w:rsidRPr="00B860CC">
        <w:rPr>
          <w:sz w:val="22"/>
          <w:lang w:eastAsia="fr-FR"/>
        </w:rPr>
        <w:t xml:space="preserve"> et leurs coûts sont </w:t>
      </w:r>
      <w:r w:rsidR="003C5EA4">
        <w:rPr>
          <w:sz w:val="22"/>
          <w:lang w:eastAsia="fr-FR"/>
        </w:rPr>
        <w:t xml:space="preserve">encore </w:t>
      </w:r>
      <w:r w:rsidRPr="00B860CC">
        <w:rPr>
          <w:sz w:val="22"/>
          <w:lang w:eastAsia="fr-FR"/>
        </w:rPr>
        <w:t>mal connus</w:t>
      </w:r>
      <w:r w:rsidRPr="00B860CC" w:rsidDel="005035D2">
        <w:rPr>
          <w:sz w:val="22"/>
          <w:lang w:eastAsia="fr-FR"/>
        </w:rPr>
        <w:t>. L’appel à projets a donc</w:t>
      </w:r>
      <w:r w:rsidR="00AF359F" w:rsidRPr="00B860CC" w:rsidDel="005035D2">
        <w:rPr>
          <w:sz w:val="22"/>
          <w:lang w:eastAsia="fr-FR"/>
        </w:rPr>
        <w:t xml:space="preserve"> également</w:t>
      </w:r>
      <w:r w:rsidR="00D1306C">
        <w:rPr>
          <w:sz w:val="22"/>
          <w:lang w:eastAsia="fr-FR"/>
        </w:rPr>
        <w:t xml:space="preserve"> vocation à capitaliser l</w:t>
      </w:r>
      <w:r w:rsidRPr="00B860CC" w:rsidDel="005035D2">
        <w:rPr>
          <w:sz w:val="22"/>
          <w:lang w:eastAsia="fr-FR"/>
        </w:rPr>
        <w:t>es retours d’expérience</w:t>
      </w:r>
      <w:r w:rsidR="00D1306C">
        <w:rPr>
          <w:sz w:val="22"/>
          <w:lang w:eastAsia="fr-FR"/>
        </w:rPr>
        <w:t>s sur le sujet</w:t>
      </w:r>
      <w:r w:rsidRPr="00B860CC" w:rsidDel="005035D2">
        <w:rPr>
          <w:sz w:val="22"/>
          <w:lang w:eastAsia="fr-FR"/>
        </w:rPr>
        <w:t>.</w:t>
      </w:r>
    </w:p>
    <w:p w14:paraId="1752BC68" w14:textId="77777777" w:rsidR="002E7BC4" w:rsidRPr="00B860CC" w:rsidRDefault="002E7BC4" w:rsidP="002E7BC4">
      <w:pPr>
        <w:rPr>
          <w:sz w:val="22"/>
        </w:rPr>
      </w:pPr>
    </w:p>
    <w:p w14:paraId="24C1A6E0" w14:textId="77777777" w:rsidR="00AA1D4A" w:rsidRDefault="00B860CC" w:rsidP="000B0D26">
      <w:pPr>
        <w:autoSpaceDE w:val="0"/>
        <w:autoSpaceDN w:val="0"/>
        <w:adjustRightInd w:val="0"/>
        <w:rPr>
          <w:sz w:val="22"/>
        </w:rPr>
      </w:pPr>
      <w:r w:rsidRPr="00B860CC">
        <w:rPr>
          <w:sz w:val="22"/>
        </w:rPr>
        <w:lastRenderedPageBreak/>
        <w:t xml:space="preserve">L’accompagnement comprendra un apport d’expertise de l’ADEME et de la Région Bretagne à partir de l’état des connaissances actuelles dans ce domaine, ainsi qu’une aide </w:t>
      </w:r>
      <w:r w:rsidR="000B0D26">
        <w:rPr>
          <w:sz w:val="22"/>
        </w:rPr>
        <w:t xml:space="preserve">financière </w:t>
      </w:r>
      <w:r w:rsidRPr="00B860CC">
        <w:rPr>
          <w:sz w:val="22"/>
        </w:rPr>
        <w:t>sur les études</w:t>
      </w:r>
      <w:r w:rsidR="00A62ECB">
        <w:rPr>
          <w:sz w:val="22"/>
        </w:rPr>
        <w:t xml:space="preserve"> </w:t>
      </w:r>
      <w:r w:rsidR="000B0D26">
        <w:rPr>
          <w:sz w:val="22"/>
        </w:rPr>
        <w:t xml:space="preserve">territoriales </w:t>
      </w:r>
      <w:r w:rsidR="00AA1D4A">
        <w:rPr>
          <w:sz w:val="22"/>
        </w:rPr>
        <w:t xml:space="preserve">(phase 1 du présent </w:t>
      </w:r>
      <w:r w:rsidR="00A62ECB">
        <w:rPr>
          <w:sz w:val="22"/>
        </w:rPr>
        <w:t xml:space="preserve">appel à </w:t>
      </w:r>
      <w:r w:rsidR="00267EF8">
        <w:rPr>
          <w:sz w:val="22"/>
        </w:rPr>
        <w:t xml:space="preserve">projets) </w:t>
      </w:r>
      <w:r w:rsidR="00267EF8" w:rsidRPr="00B860CC">
        <w:rPr>
          <w:sz w:val="22"/>
        </w:rPr>
        <w:t>et</w:t>
      </w:r>
      <w:r w:rsidRPr="00B860CC">
        <w:rPr>
          <w:sz w:val="22"/>
        </w:rPr>
        <w:t xml:space="preserve"> une aide </w:t>
      </w:r>
      <w:r w:rsidR="000B0D26">
        <w:rPr>
          <w:sz w:val="22"/>
        </w:rPr>
        <w:t xml:space="preserve">financière </w:t>
      </w:r>
      <w:r w:rsidRPr="00B860CC">
        <w:rPr>
          <w:sz w:val="22"/>
        </w:rPr>
        <w:t>aux inv</w:t>
      </w:r>
      <w:r w:rsidR="00AA1D4A">
        <w:rPr>
          <w:sz w:val="22"/>
        </w:rPr>
        <w:t xml:space="preserve">estissements (phase 2 du présent </w:t>
      </w:r>
      <w:r w:rsidRPr="00B860CC">
        <w:rPr>
          <w:sz w:val="22"/>
        </w:rPr>
        <w:t xml:space="preserve">appel à projets). </w:t>
      </w:r>
    </w:p>
    <w:p w14:paraId="71B26741" w14:textId="50D8B5C2" w:rsidR="00AF359F" w:rsidRPr="00B860CC" w:rsidRDefault="00AF359F" w:rsidP="000B0D26">
      <w:pPr>
        <w:autoSpaceDE w:val="0"/>
        <w:autoSpaceDN w:val="0"/>
        <w:adjustRightInd w:val="0"/>
        <w:rPr>
          <w:sz w:val="22"/>
        </w:rPr>
      </w:pPr>
      <w:r w:rsidRPr="00B860CC">
        <w:rPr>
          <w:sz w:val="22"/>
        </w:rPr>
        <w:t xml:space="preserve">L’objectif est d’accompagner des démarches </w:t>
      </w:r>
      <w:r w:rsidR="000B0D26">
        <w:rPr>
          <w:sz w:val="22"/>
        </w:rPr>
        <w:t>nouvelles</w:t>
      </w:r>
      <w:r w:rsidR="00664E73" w:rsidRPr="00AA1D4A">
        <w:rPr>
          <w:b/>
          <w:sz w:val="22"/>
        </w:rPr>
        <w:t>, non démarrées</w:t>
      </w:r>
      <w:r w:rsidR="00452E7A">
        <w:rPr>
          <w:sz w:val="22"/>
        </w:rPr>
        <w:t>.</w:t>
      </w:r>
      <w:r w:rsidR="009E39EB">
        <w:rPr>
          <w:sz w:val="22"/>
        </w:rPr>
        <w:t xml:space="preserve"> </w:t>
      </w:r>
    </w:p>
    <w:p w14:paraId="682B1D3C" w14:textId="32CEC83B" w:rsidR="00B860CC" w:rsidRDefault="00B860CC" w:rsidP="00BD1B25">
      <w:pPr>
        <w:spacing w:line="259" w:lineRule="auto"/>
        <w:rPr>
          <w:rFonts w:cstheme="minorHAnsi"/>
        </w:rPr>
      </w:pPr>
    </w:p>
    <w:p w14:paraId="77431C32" w14:textId="7DA18D9E" w:rsidR="008D5CE8" w:rsidRDefault="00653FA2" w:rsidP="008D5CE8">
      <w:pPr>
        <w:pStyle w:val="Titre3"/>
      </w:pPr>
      <w:bookmarkStart w:id="5" w:name="_Toc60669116"/>
      <w:r>
        <w:t>S</w:t>
      </w:r>
      <w:r w:rsidR="00BB32F7">
        <w:t>tructur</w:t>
      </w:r>
      <w:r w:rsidR="00753C8B">
        <w:t xml:space="preserve">ation </w:t>
      </w:r>
      <w:r w:rsidR="008D5CE8" w:rsidRPr="008D5CE8">
        <w:t>de l’appel à projets</w:t>
      </w:r>
      <w:bookmarkEnd w:id="5"/>
    </w:p>
    <w:p w14:paraId="5B3740D9" w14:textId="24252601" w:rsidR="00753C8B" w:rsidRDefault="00753C8B" w:rsidP="00753C8B">
      <w:pPr>
        <w:autoSpaceDE w:val="0"/>
        <w:autoSpaceDN w:val="0"/>
        <w:adjustRightInd w:val="0"/>
        <w:rPr>
          <w:sz w:val="22"/>
          <w:lang w:eastAsia="fr-FR"/>
        </w:rPr>
      </w:pPr>
      <w:r w:rsidRPr="00753C8B">
        <w:rPr>
          <w:sz w:val="22"/>
        </w:rPr>
        <w:t>L</w:t>
      </w:r>
      <w:r w:rsidR="00FA06C3">
        <w:rPr>
          <w:sz w:val="22"/>
        </w:rPr>
        <w:t xml:space="preserve">e présent </w:t>
      </w:r>
      <w:r w:rsidRPr="00753C8B">
        <w:rPr>
          <w:sz w:val="22"/>
        </w:rPr>
        <w:t xml:space="preserve">appel à projets </w:t>
      </w:r>
      <w:r>
        <w:rPr>
          <w:sz w:val="22"/>
        </w:rPr>
        <w:t>« </w:t>
      </w:r>
      <w:r w:rsidRPr="00B860CC">
        <w:rPr>
          <w:sz w:val="22"/>
          <w:lang w:eastAsia="fr-FR"/>
        </w:rPr>
        <w:t xml:space="preserve">déconditionnement </w:t>
      </w:r>
      <w:r>
        <w:rPr>
          <w:sz w:val="22"/>
          <w:lang w:eastAsia="fr-FR"/>
        </w:rPr>
        <w:t xml:space="preserve">/ hygiénisation » </w:t>
      </w:r>
      <w:r w:rsidR="00737D8E">
        <w:rPr>
          <w:sz w:val="22"/>
          <w:lang w:eastAsia="fr-FR"/>
        </w:rPr>
        <w:t>s’articule</w:t>
      </w:r>
      <w:r>
        <w:rPr>
          <w:sz w:val="22"/>
          <w:lang w:eastAsia="fr-FR"/>
        </w:rPr>
        <w:t xml:space="preserve"> en 2 phases :</w:t>
      </w:r>
    </w:p>
    <w:p w14:paraId="34905F63" w14:textId="26D46EB9" w:rsidR="00753C8B" w:rsidRDefault="001F2320" w:rsidP="0006348E">
      <w:pPr>
        <w:pStyle w:val="Paragraphedeliste"/>
        <w:numPr>
          <w:ilvl w:val="0"/>
          <w:numId w:val="21"/>
        </w:numPr>
        <w:autoSpaceDE w:val="0"/>
        <w:autoSpaceDN w:val="0"/>
        <w:adjustRightInd w:val="0"/>
        <w:rPr>
          <w:sz w:val="22"/>
        </w:rPr>
      </w:pPr>
      <w:r>
        <w:rPr>
          <w:sz w:val="22"/>
          <w:lang w:eastAsia="fr-FR"/>
        </w:rPr>
        <w:t>Phase 1 : P</w:t>
      </w:r>
      <w:r w:rsidR="00753C8B" w:rsidRPr="00753C8B">
        <w:rPr>
          <w:sz w:val="22"/>
          <w:lang w:eastAsia="fr-FR"/>
        </w:rPr>
        <w:t>hase d’étude préalable dite « territorial</w:t>
      </w:r>
      <w:r w:rsidR="008B69AB">
        <w:rPr>
          <w:sz w:val="22"/>
          <w:lang w:eastAsia="fr-FR"/>
        </w:rPr>
        <w:t>e</w:t>
      </w:r>
      <w:r w:rsidR="00753C8B" w:rsidRPr="00753C8B">
        <w:rPr>
          <w:sz w:val="22"/>
          <w:lang w:eastAsia="fr-FR"/>
        </w:rPr>
        <w:t> » permettant de définir la faisabilité et la pertinence de la mise en place d’une unité de d</w:t>
      </w:r>
      <w:r w:rsidR="00753C8B">
        <w:rPr>
          <w:sz w:val="22"/>
          <w:lang w:eastAsia="fr-FR"/>
        </w:rPr>
        <w:t>éconditionnement / hygiénisation</w:t>
      </w:r>
      <w:r>
        <w:rPr>
          <w:sz w:val="22"/>
          <w:lang w:eastAsia="fr-FR"/>
        </w:rPr>
        <w:t xml:space="preserve"> sur un territoire donné</w:t>
      </w:r>
      <w:r w:rsidR="00753C8B">
        <w:rPr>
          <w:sz w:val="22"/>
          <w:lang w:eastAsia="fr-FR"/>
        </w:rPr>
        <w:t>,</w:t>
      </w:r>
    </w:p>
    <w:p w14:paraId="772370F5" w14:textId="24C514A5" w:rsidR="00753C8B" w:rsidRDefault="001F2320" w:rsidP="0006348E">
      <w:pPr>
        <w:pStyle w:val="Paragraphedeliste"/>
        <w:numPr>
          <w:ilvl w:val="0"/>
          <w:numId w:val="21"/>
        </w:numPr>
        <w:autoSpaceDE w:val="0"/>
        <w:autoSpaceDN w:val="0"/>
        <w:adjustRightInd w:val="0"/>
        <w:rPr>
          <w:sz w:val="22"/>
        </w:rPr>
      </w:pPr>
      <w:r>
        <w:rPr>
          <w:sz w:val="22"/>
          <w:lang w:eastAsia="fr-FR"/>
        </w:rPr>
        <w:t>Phase 2 : P</w:t>
      </w:r>
      <w:r w:rsidR="00753C8B">
        <w:rPr>
          <w:sz w:val="22"/>
          <w:lang w:eastAsia="fr-FR"/>
        </w:rPr>
        <w:t>hase d’investissement pour la création d’une unité de déconditionnement / hygiénisation.</w:t>
      </w:r>
    </w:p>
    <w:p w14:paraId="3EC8F590" w14:textId="279E6671" w:rsidR="00753C8B" w:rsidRDefault="00753C8B" w:rsidP="00753C8B">
      <w:pPr>
        <w:autoSpaceDE w:val="0"/>
        <w:autoSpaceDN w:val="0"/>
        <w:adjustRightInd w:val="0"/>
        <w:rPr>
          <w:sz w:val="22"/>
        </w:rPr>
      </w:pPr>
      <w:r>
        <w:rPr>
          <w:sz w:val="22"/>
        </w:rPr>
        <w:t>Un candidat peut indifféremment :</w:t>
      </w:r>
    </w:p>
    <w:p w14:paraId="00B97ECF" w14:textId="5EC19804" w:rsidR="00753C8B" w:rsidRDefault="00753C8B" w:rsidP="0006348E">
      <w:pPr>
        <w:pStyle w:val="Paragraphedeliste"/>
        <w:numPr>
          <w:ilvl w:val="0"/>
          <w:numId w:val="22"/>
        </w:numPr>
        <w:autoSpaceDE w:val="0"/>
        <w:autoSpaceDN w:val="0"/>
        <w:adjustRightInd w:val="0"/>
        <w:rPr>
          <w:sz w:val="22"/>
        </w:rPr>
      </w:pPr>
      <w:r>
        <w:rPr>
          <w:sz w:val="22"/>
        </w:rPr>
        <w:t>Candidater à la phase 1, puis à la phase 2 en fonction des résultats de l’étude préalable,</w:t>
      </w:r>
    </w:p>
    <w:p w14:paraId="43F1B5C8" w14:textId="3A030171" w:rsidR="00753C8B" w:rsidRPr="00753C8B" w:rsidRDefault="001F2320" w:rsidP="0006348E">
      <w:pPr>
        <w:pStyle w:val="Paragraphedeliste"/>
        <w:numPr>
          <w:ilvl w:val="0"/>
          <w:numId w:val="22"/>
        </w:numPr>
        <w:autoSpaceDE w:val="0"/>
        <w:autoSpaceDN w:val="0"/>
        <w:adjustRightInd w:val="0"/>
        <w:rPr>
          <w:sz w:val="22"/>
        </w:rPr>
      </w:pPr>
      <w:r>
        <w:rPr>
          <w:sz w:val="22"/>
        </w:rPr>
        <w:t>Ou c</w:t>
      </w:r>
      <w:r w:rsidR="00753C8B">
        <w:rPr>
          <w:sz w:val="22"/>
        </w:rPr>
        <w:t>andidater directement à la phase 2, si une étud</w:t>
      </w:r>
      <w:r w:rsidR="00E85956">
        <w:rPr>
          <w:sz w:val="22"/>
        </w:rPr>
        <w:t>e de faisabilité répondant aux exigences du présent appel à projets, a déjà été établie.</w:t>
      </w:r>
    </w:p>
    <w:p w14:paraId="2E835486" w14:textId="77777777" w:rsidR="00753C8B" w:rsidRPr="00753C8B" w:rsidRDefault="00753C8B" w:rsidP="00753C8B">
      <w:pPr>
        <w:rPr>
          <w:lang w:eastAsia="fr-FR"/>
        </w:rPr>
      </w:pPr>
    </w:p>
    <w:p w14:paraId="0CE8E924" w14:textId="3032FAE7" w:rsidR="008D5CE8" w:rsidRPr="00933B3F" w:rsidRDefault="008D5CE8" w:rsidP="00247AA6">
      <w:pPr>
        <w:pStyle w:val="Titre4"/>
        <w:rPr>
          <w:lang w:eastAsia="fr-FR"/>
        </w:rPr>
      </w:pPr>
      <w:r w:rsidRPr="00933B3F">
        <w:rPr>
          <w:lang w:eastAsia="fr-FR"/>
        </w:rPr>
        <w:t xml:space="preserve">Phase 1 : </w:t>
      </w:r>
      <w:r w:rsidR="00FB0660">
        <w:rPr>
          <w:lang w:eastAsia="fr-FR"/>
        </w:rPr>
        <w:t>l’</w:t>
      </w:r>
      <w:r w:rsidRPr="00933B3F">
        <w:rPr>
          <w:lang w:eastAsia="fr-FR"/>
        </w:rPr>
        <w:t>étude territoriale</w:t>
      </w:r>
    </w:p>
    <w:p w14:paraId="51BC22E4" w14:textId="77777777" w:rsidR="00E53CEE" w:rsidRDefault="00E53CEE" w:rsidP="008D5CE8">
      <w:pPr>
        <w:autoSpaceDE w:val="0"/>
        <w:autoSpaceDN w:val="0"/>
        <w:adjustRightInd w:val="0"/>
        <w:rPr>
          <w:rFonts w:ascii="Calibri" w:hAnsi="Calibri" w:cs="Calibri"/>
          <w:sz w:val="22"/>
        </w:rPr>
      </w:pPr>
    </w:p>
    <w:p w14:paraId="55079FB0" w14:textId="5ACC31A0" w:rsidR="008B69AB" w:rsidRDefault="008D5CE8" w:rsidP="008D5CE8">
      <w:pPr>
        <w:autoSpaceDE w:val="0"/>
        <w:autoSpaceDN w:val="0"/>
        <w:adjustRightInd w:val="0"/>
        <w:rPr>
          <w:rFonts w:ascii="Calibri" w:hAnsi="Calibri" w:cs="Calibri"/>
          <w:sz w:val="22"/>
        </w:rPr>
      </w:pPr>
      <w:r>
        <w:rPr>
          <w:rFonts w:ascii="Calibri" w:hAnsi="Calibri" w:cs="Calibri"/>
          <w:sz w:val="22"/>
        </w:rPr>
        <w:t xml:space="preserve">Cette phase d’étude est une première étape </w:t>
      </w:r>
      <w:r w:rsidR="008B69AB">
        <w:rPr>
          <w:rFonts w:ascii="Calibri" w:hAnsi="Calibri" w:cs="Calibri"/>
          <w:sz w:val="22"/>
        </w:rPr>
        <w:t xml:space="preserve">de réflexion </w:t>
      </w:r>
      <w:r>
        <w:rPr>
          <w:rFonts w:ascii="Calibri" w:hAnsi="Calibri" w:cs="Calibri"/>
          <w:sz w:val="22"/>
        </w:rPr>
        <w:t xml:space="preserve">dans la démarche de </w:t>
      </w:r>
      <w:r w:rsidR="00753C8B">
        <w:rPr>
          <w:rFonts w:ascii="Calibri" w:hAnsi="Calibri" w:cs="Calibri"/>
          <w:sz w:val="22"/>
        </w:rPr>
        <w:t xml:space="preserve">collecte et de </w:t>
      </w:r>
      <w:r>
        <w:rPr>
          <w:rFonts w:ascii="Calibri" w:hAnsi="Calibri" w:cs="Calibri"/>
          <w:sz w:val="22"/>
        </w:rPr>
        <w:t>valorisation des biod</w:t>
      </w:r>
      <w:r w:rsidR="008B69AB">
        <w:rPr>
          <w:rFonts w:ascii="Calibri" w:hAnsi="Calibri" w:cs="Calibri"/>
          <w:sz w:val="22"/>
        </w:rPr>
        <w:t xml:space="preserve">échets sur un </w:t>
      </w:r>
      <w:r>
        <w:rPr>
          <w:rFonts w:ascii="Calibri" w:hAnsi="Calibri" w:cs="Calibri"/>
          <w:sz w:val="22"/>
        </w:rPr>
        <w:t xml:space="preserve">territoire. D’une durée maximale d’un an, </w:t>
      </w:r>
      <w:r w:rsidR="00753C8B">
        <w:rPr>
          <w:rFonts w:ascii="Calibri" w:hAnsi="Calibri" w:cs="Calibri"/>
          <w:sz w:val="22"/>
        </w:rPr>
        <w:t>l’étude</w:t>
      </w:r>
      <w:r>
        <w:rPr>
          <w:rFonts w:ascii="Calibri" w:hAnsi="Calibri" w:cs="Calibri"/>
          <w:sz w:val="22"/>
        </w:rPr>
        <w:t xml:space="preserve"> </w:t>
      </w:r>
      <w:r w:rsidR="008F51D3">
        <w:rPr>
          <w:rFonts w:ascii="Calibri" w:hAnsi="Calibri" w:cs="Calibri"/>
          <w:sz w:val="22"/>
        </w:rPr>
        <w:t>devra</w:t>
      </w:r>
      <w:r>
        <w:rPr>
          <w:rFonts w:ascii="Calibri" w:hAnsi="Calibri" w:cs="Calibri"/>
          <w:sz w:val="22"/>
        </w:rPr>
        <w:t xml:space="preserve"> </w:t>
      </w:r>
      <w:r w:rsidR="008A6AF2">
        <w:rPr>
          <w:rFonts w:ascii="Calibri" w:hAnsi="Calibri" w:cs="Calibri"/>
          <w:sz w:val="22"/>
        </w:rPr>
        <w:t xml:space="preserve">notamment </w:t>
      </w:r>
      <w:r>
        <w:rPr>
          <w:rFonts w:ascii="Calibri" w:hAnsi="Calibri" w:cs="Calibri"/>
          <w:sz w:val="22"/>
        </w:rPr>
        <w:t>définir</w:t>
      </w:r>
      <w:r w:rsidR="008B69AB">
        <w:rPr>
          <w:rFonts w:ascii="Calibri" w:hAnsi="Calibri" w:cs="Calibri"/>
          <w:sz w:val="22"/>
        </w:rPr>
        <w:t> :</w:t>
      </w:r>
    </w:p>
    <w:p w14:paraId="18307CA3" w14:textId="3CF91967" w:rsidR="008B69AB" w:rsidRDefault="008B69AB" w:rsidP="0006348E">
      <w:pPr>
        <w:pStyle w:val="Paragraphedeliste"/>
        <w:numPr>
          <w:ilvl w:val="0"/>
          <w:numId w:val="23"/>
        </w:numPr>
        <w:autoSpaceDE w:val="0"/>
        <w:autoSpaceDN w:val="0"/>
        <w:adjustRightInd w:val="0"/>
        <w:rPr>
          <w:rFonts w:ascii="Calibri" w:hAnsi="Calibri" w:cs="Calibri"/>
          <w:sz w:val="22"/>
        </w:rPr>
      </w:pPr>
      <w:r w:rsidRPr="008B69AB">
        <w:rPr>
          <w:rFonts w:ascii="Calibri" w:hAnsi="Calibri" w:cs="Calibri"/>
          <w:sz w:val="22"/>
        </w:rPr>
        <w:t>Le</w:t>
      </w:r>
      <w:r w:rsidR="008D5CE8" w:rsidRPr="008B69AB">
        <w:rPr>
          <w:rFonts w:ascii="Calibri" w:hAnsi="Calibri" w:cs="Calibri"/>
          <w:sz w:val="22"/>
        </w:rPr>
        <w:t xml:space="preserve"> périmètre sur le</w:t>
      </w:r>
      <w:r w:rsidR="00CC753E">
        <w:rPr>
          <w:rFonts w:ascii="Calibri" w:hAnsi="Calibri" w:cs="Calibri"/>
          <w:sz w:val="22"/>
        </w:rPr>
        <w:t xml:space="preserve">quel interviendra le projet de </w:t>
      </w:r>
      <w:r w:rsidR="00175A57">
        <w:rPr>
          <w:rFonts w:ascii="Calibri" w:hAnsi="Calibri" w:cs="Calibri"/>
          <w:sz w:val="22"/>
        </w:rPr>
        <w:t>d</w:t>
      </w:r>
      <w:r w:rsidR="00175A57" w:rsidRPr="008B69AB">
        <w:rPr>
          <w:rFonts w:ascii="Calibri" w:hAnsi="Calibri" w:cs="Calibri"/>
          <w:sz w:val="22"/>
        </w:rPr>
        <w:t>éconditionne</w:t>
      </w:r>
      <w:r w:rsidR="00175A57">
        <w:rPr>
          <w:rFonts w:ascii="Calibri" w:hAnsi="Calibri" w:cs="Calibri"/>
          <w:sz w:val="22"/>
        </w:rPr>
        <w:t>ment / hygiénisation</w:t>
      </w:r>
      <w:r w:rsidR="008D5CE8" w:rsidRPr="008B69AB">
        <w:rPr>
          <w:rFonts w:ascii="Calibri" w:hAnsi="Calibri" w:cs="Calibri"/>
          <w:sz w:val="22"/>
        </w:rPr>
        <w:t xml:space="preserve">, </w:t>
      </w:r>
    </w:p>
    <w:p w14:paraId="02B5746E" w14:textId="5687B798" w:rsidR="008B69AB" w:rsidRDefault="008B69AB" w:rsidP="0006348E">
      <w:pPr>
        <w:pStyle w:val="Paragraphedeliste"/>
        <w:numPr>
          <w:ilvl w:val="0"/>
          <w:numId w:val="23"/>
        </w:numPr>
        <w:autoSpaceDE w:val="0"/>
        <w:autoSpaceDN w:val="0"/>
        <w:adjustRightInd w:val="0"/>
        <w:rPr>
          <w:rFonts w:ascii="Calibri" w:hAnsi="Calibri" w:cs="Calibri"/>
          <w:sz w:val="22"/>
        </w:rPr>
      </w:pPr>
      <w:r w:rsidRPr="008B69AB">
        <w:rPr>
          <w:rFonts w:ascii="Calibri" w:hAnsi="Calibri" w:cs="Calibri"/>
          <w:sz w:val="22"/>
        </w:rPr>
        <w:t>Les</w:t>
      </w:r>
      <w:r w:rsidR="00CC753E">
        <w:rPr>
          <w:rFonts w:ascii="Calibri" w:hAnsi="Calibri" w:cs="Calibri"/>
          <w:sz w:val="22"/>
        </w:rPr>
        <w:t xml:space="preserve"> gisements mobilisables </w:t>
      </w:r>
      <w:r w:rsidR="00175A57">
        <w:rPr>
          <w:rFonts w:ascii="Calibri" w:hAnsi="Calibri" w:cs="Calibri"/>
          <w:sz w:val="22"/>
        </w:rPr>
        <w:t xml:space="preserve">et/ou visés </w:t>
      </w:r>
      <w:r w:rsidR="00CC753E">
        <w:rPr>
          <w:rFonts w:ascii="Calibri" w:hAnsi="Calibri" w:cs="Calibri"/>
          <w:sz w:val="22"/>
        </w:rPr>
        <w:t>par type de producteur,</w:t>
      </w:r>
    </w:p>
    <w:p w14:paraId="3B8235FE" w14:textId="2609310B" w:rsidR="008B69AB" w:rsidRPr="003A0846" w:rsidRDefault="008B69AB" w:rsidP="0006348E">
      <w:pPr>
        <w:pStyle w:val="Paragraphedeliste"/>
        <w:numPr>
          <w:ilvl w:val="0"/>
          <w:numId w:val="23"/>
        </w:numPr>
        <w:autoSpaceDE w:val="0"/>
        <w:autoSpaceDN w:val="0"/>
        <w:adjustRightInd w:val="0"/>
        <w:rPr>
          <w:rFonts w:ascii="Calibri" w:hAnsi="Calibri" w:cs="Calibri"/>
          <w:sz w:val="22"/>
        </w:rPr>
      </w:pPr>
      <w:r w:rsidRPr="003A0846">
        <w:rPr>
          <w:rFonts w:ascii="Calibri" w:hAnsi="Calibri" w:cs="Calibri"/>
          <w:sz w:val="22"/>
        </w:rPr>
        <w:t>Les partenariats envisageables pour mobiliser au mieux les gisements,</w:t>
      </w:r>
    </w:p>
    <w:p w14:paraId="2E2B6889" w14:textId="7A3E1F00" w:rsidR="008B69AB" w:rsidRPr="003A0846" w:rsidRDefault="008B69AB" w:rsidP="0006348E">
      <w:pPr>
        <w:pStyle w:val="Paragraphedeliste"/>
        <w:numPr>
          <w:ilvl w:val="0"/>
          <w:numId w:val="23"/>
        </w:numPr>
        <w:autoSpaceDE w:val="0"/>
        <w:autoSpaceDN w:val="0"/>
        <w:adjustRightInd w:val="0"/>
        <w:rPr>
          <w:rFonts w:ascii="Calibri" w:hAnsi="Calibri" w:cs="Calibri"/>
          <w:sz w:val="22"/>
        </w:rPr>
      </w:pPr>
      <w:r w:rsidRPr="003A0846">
        <w:rPr>
          <w:rFonts w:ascii="Calibri" w:hAnsi="Calibri" w:cs="Calibri"/>
          <w:sz w:val="22"/>
        </w:rPr>
        <w:t>Le</w:t>
      </w:r>
      <w:r w:rsidR="008D5CE8" w:rsidRPr="003A0846">
        <w:rPr>
          <w:rFonts w:ascii="Calibri" w:hAnsi="Calibri" w:cs="Calibri"/>
          <w:sz w:val="22"/>
        </w:rPr>
        <w:t xml:space="preserve"> </w:t>
      </w:r>
      <w:r w:rsidR="0043163E" w:rsidRPr="003A0846">
        <w:rPr>
          <w:rFonts w:ascii="Calibri" w:hAnsi="Calibri" w:cs="Calibri"/>
          <w:sz w:val="22"/>
        </w:rPr>
        <w:t>portage juridique et la gouvernance du projet,</w:t>
      </w:r>
      <w:r w:rsidR="00175A57" w:rsidRPr="003A0846">
        <w:rPr>
          <w:rFonts w:ascii="Calibri" w:hAnsi="Calibri" w:cs="Calibri"/>
          <w:sz w:val="22"/>
        </w:rPr>
        <w:t xml:space="preserve"> </w:t>
      </w:r>
      <w:r w:rsidRPr="003A0846">
        <w:rPr>
          <w:rFonts w:ascii="Calibri" w:hAnsi="Calibri" w:cs="Calibri"/>
          <w:sz w:val="22"/>
        </w:rPr>
        <w:t>précisant les responsabilités de chacune des parties prenantes</w:t>
      </w:r>
      <w:r w:rsidR="00175A57" w:rsidRPr="003A0846">
        <w:rPr>
          <w:rFonts w:ascii="Calibri" w:hAnsi="Calibri" w:cs="Calibri"/>
          <w:sz w:val="22"/>
        </w:rPr>
        <w:t xml:space="preserve"> s’il y en a plusieurs</w:t>
      </w:r>
      <w:r w:rsidR="003855E7" w:rsidRPr="003A0846">
        <w:rPr>
          <w:rFonts w:ascii="Calibri" w:hAnsi="Calibri" w:cs="Calibri"/>
          <w:sz w:val="22"/>
        </w:rPr>
        <w:t>,</w:t>
      </w:r>
    </w:p>
    <w:p w14:paraId="2D3E31FA" w14:textId="099E38FE" w:rsidR="008B69AB" w:rsidRPr="003A0846" w:rsidRDefault="00331350" w:rsidP="0006348E">
      <w:pPr>
        <w:pStyle w:val="Paragraphedeliste"/>
        <w:numPr>
          <w:ilvl w:val="0"/>
          <w:numId w:val="23"/>
        </w:numPr>
        <w:autoSpaceDE w:val="0"/>
        <w:autoSpaceDN w:val="0"/>
        <w:adjustRightInd w:val="0"/>
        <w:rPr>
          <w:rFonts w:ascii="Calibri" w:hAnsi="Calibri" w:cs="Calibri"/>
          <w:sz w:val="22"/>
        </w:rPr>
      </w:pPr>
      <w:r w:rsidRPr="003A0846">
        <w:rPr>
          <w:rFonts w:ascii="Calibri" w:hAnsi="Calibri" w:cs="Calibri"/>
          <w:sz w:val="22"/>
        </w:rPr>
        <w:t>L</w:t>
      </w:r>
      <w:r w:rsidR="007F0CEB" w:rsidRPr="003A0846">
        <w:rPr>
          <w:rFonts w:ascii="Calibri" w:hAnsi="Calibri" w:cs="Calibri"/>
          <w:sz w:val="22"/>
        </w:rPr>
        <w:t>’équipement retenu</w:t>
      </w:r>
      <w:r w:rsidR="008B69AB" w:rsidRPr="003A0846">
        <w:rPr>
          <w:rFonts w:ascii="Calibri" w:hAnsi="Calibri" w:cs="Calibri"/>
          <w:sz w:val="22"/>
        </w:rPr>
        <w:t>,</w:t>
      </w:r>
    </w:p>
    <w:p w14:paraId="51526095" w14:textId="52CE75AD" w:rsidR="008B69AB" w:rsidRDefault="008B69AB" w:rsidP="0006348E">
      <w:pPr>
        <w:pStyle w:val="Paragraphedeliste"/>
        <w:numPr>
          <w:ilvl w:val="0"/>
          <w:numId w:val="23"/>
        </w:numPr>
        <w:autoSpaceDE w:val="0"/>
        <w:autoSpaceDN w:val="0"/>
        <w:adjustRightInd w:val="0"/>
        <w:rPr>
          <w:rFonts w:ascii="Calibri" w:hAnsi="Calibri" w:cs="Calibri"/>
          <w:sz w:val="22"/>
        </w:rPr>
      </w:pPr>
      <w:r>
        <w:rPr>
          <w:rFonts w:ascii="Calibri" w:hAnsi="Calibri" w:cs="Calibri"/>
          <w:sz w:val="22"/>
        </w:rPr>
        <w:t xml:space="preserve">Les </w:t>
      </w:r>
      <w:r w:rsidR="00067775">
        <w:rPr>
          <w:rFonts w:ascii="Calibri" w:hAnsi="Calibri" w:cs="Calibri"/>
          <w:sz w:val="22"/>
        </w:rPr>
        <w:t xml:space="preserve">modalités </w:t>
      </w:r>
      <w:r>
        <w:rPr>
          <w:rFonts w:ascii="Calibri" w:hAnsi="Calibri" w:cs="Calibri"/>
          <w:sz w:val="22"/>
        </w:rPr>
        <w:t>futures d</w:t>
      </w:r>
      <w:r w:rsidR="00D66CFF">
        <w:rPr>
          <w:rFonts w:ascii="Calibri" w:hAnsi="Calibri" w:cs="Calibri"/>
          <w:sz w:val="22"/>
        </w:rPr>
        <w:t>e l’</w:t>
      </w:r>
      <w:r>
        <w:rPr>
          <w:rFonts w:ascii="Calibri" w:hAnsi="Calibri" w:cs="Calibri"/>
          <w:sz w:val="22"/>
        </w:rPr>
        <w:t>exploitation de l’unité,</w:t>
      </w:r>
    </w:p>
    <w:p w14:paraId="3BC07EF1" w14:textId="77777777" w:rsidR="00067775" w:rsidRPr="00331350" w:rsidRDefault="00067775" w:rsidP="00067775">
      <w:pPr>
        <w:numPr>
          <w:ilvl w:val="1"/>
          <w:numId w:val="23"/>
        </w:numPr>
        <w:rPr>
          <w:sz w:val="22"/>
        </w:rPr>
      </w:pPr>
      <w:r w:rsidRPr="00331350">
        <w:rPr>
          <w:sz w:val="22"/>
        </w:rPr>
        <w:t xml:space="preserve">Société responsable de l’exploitation, </w:t>
      </w:r>
    </w:p>
    <w:p w14:paraId="62D2C541" w14:textId="77777777" w:rsidR="00067775" w:rsidRPr="00331350" w:rsidRDefault="00067775" w:rsidP="00067775">
      <w:pPr>
        <w:numPr>
          <w:ilvl w:val="1"/>
          <w:numId w:val="23"/>
        </w:numPr>
        <w:rPr>
          <w:sz w:val="22"/>
        </w:rPr>
      </w:pPr>
      <w:r w:rsidRPr="00331350">
        <w:rPr>
          <w:sz w:val="22"/>
        </w:rPr>
        <w:t xml:space="preserve">Emplois créés, </w:t>
      </w:r>
    </w:p>
    <w:p w14:paraId="4AE6496C" w14:textId="77777777" w:rsidR="00067775" w:rsidRPr="00331350" w:rsidRDefault="00067775" w:rsidP="00067775">
      <w:pPr>
        <w:numPr>
          <w:ilvl w:val="1"/>
          <w:numId w:val="23"/>
        </w:numPr>
        <w:rPr>
          <w:sz w:val="22"/>
        </w:rPr>
      </w:pPr>
      <w:r w:rsidRPr="00331350">
        <w:rPr>
          <w:sz w:val="22"/>
        </w:rPr>
        <w:t>Dimensionnement : capacité nominale et tonnages prévisionnels,</w:t>
      </w:r>
    </w:p>
    <w:p w14:paraId="7F9B82E8" w14:textId="77777777" w:rsidR="00067775" w:rsidRPr="00331350" w:rsidRDefault="00067775" w:rsidP="00067775">
      <w:pPr>
        <w:numPr>
          <w:ilvl w:val="1"/>
          <w:numId w:val="23"/>
        </w:numPr>
        <w:rPr>
          <w:sz w:val="22"/>
        </w:rPr>
      </w:pPr>
      <w:r w:rsidRPr="00331350">
        <w:rPr>
          <w:sz w:val="22"/>
        </w:rPr>
        <w:t>Bilan matière des flux entrants et sortants,</w:t>
      </w:r>
    </w:p>
    <w:p w14:paraId="77785D13" w14:textId="27FC081F" w:rsidR="00067775" w:rsidRPr="00331350" w:rsidRDefault="00067775" w:rsidP="00331350">
      <w:pPr>
        <w:numPr>
          <w:ilvl w:val="1"/>
          <w:numId w:val="23"/>
        </w:numPr>
        <w:rPr>
          <w:sz w:val="22"/>
        </w:rPr>
      </w:pPr>
      <w:r w:rsidRPr="00331350">
        <w:rPr>
          <w:sz w:val="22"/>
        </w:rPr>
        <w:t>Exutoires identifiés pour les flux sortants.</w:t>
      </w:r>
    </w:p>
    <w:p w14:paraId="687F7A5F" w14:textId="1DD1D452" w:rsidR="00175A57" w:rsidRDefault="008B69AB" w:rsidP="00331350">
      <w:pPr>
        <w:pStyle w:val="Paragraphedeliste"/>
        <w:numPr>
          <w:ilvl w:val="0"/>
          <w:numId w:val="23"/>
        </w:numPr>
        <w:autoSpaceDE w:val="0"/>
        <w:autoSpaceDN w:val="0"/>
        <w:adjustRightInd w:val="0"/>
        <w:rPr>
          <w:rFonts w:ascii="Calibri" w:hAnsi="Calibri" w:cs="Calibri"/>
          <w:sz w:val="22"/>
        </w:rPr>
      </w:pPr>
      <w:r>
        <w:rPr>
          <w:rFonts w:ascii="Calibri" w:hAnsi="Calibri" w:cs="Calibri"/>
          <w:sz w:val="22"/>
        </w:rPr>
        <w:t xml:space="preserve">Les </w:t>
      </w:r>
      <w:r w:rsidR="008D5CE8" w:rsidRPr="008B69AB">
        <w:rPr>
          <w:rFonts w:ascii="Calibri" w:hAnsi="Calibri" w:cs="Calibri"/>
          <w:sz w:val="22"/>
        </w:rPr>
        <w:t>coûts de l’opération</w:t>
      </w:r>
      <w:r>
        <w:rPr>
          <w:rFonts w:ascii="Calibri" w:hAnsi="Calibri" w:cs="Calibri"/>
          <w:sz w:val="22"/>
        </w:rPr>
        <w:t xml:space="preserve"> (coûts d’investissement, coûts de fonctionnement, en €/t </w:t>
      </w:r>
      <w:r w:rsidR="00AA1D4A">
        <w:rPr>
          <w:rFonts w:ascii="Calibri" w:hAnsi="Calibri" w:cs="Calibri"/>
          <w:sz w:val="22"/>
        </w:rPr>
        <w:t xml:space="preserve">entrante </w:t>
      </w:r>
      <w:r>
        <w:rPr>
          <w:rFonts w:ascii="Calibri" w:hAnsi="Calibri" w:cs="Calibri"/>
          <w:sz w:val="22"/>
        </w:rPr>
        <w:t>notamment)</w:t>
      </w:r>
      <w:r w:rsidR="00175A57">
        <w:rPr>
          <w:rFonts w:ascii="Calibri" w:hAnsi="Calibri" w:cs="Calibri"/>
          <w:sz w:val="22"/>
        </w:rPr>
        <w:t>,</w:t>
      </w:r>
    </w:p>
    <w:p w14:paraId="3555EEF9" w14:textId="14F205CC" w:rsidR="00D66CFF" w:rsidRDefault="00175A57" w:rsidP="00331350">
      <w:pPr>
        <w:pStyle w:val="Paragraphedeliste"/>
        <w:numPr>
          <w:ilvl w:val="0"/>
          <w:numId w:val="23"/>
        </w:numPr>
        <w:autoSpaceDE w:val="0"/>
        <w:autoSpaceDN w:val="0"/>
        <w:adjustRightInd w:val="0"/>
        <w:rPr>
          <w:rFonts w:ascii="Calibri" w:hAnsi="Calibri" w:cs="Calibri"/>
          <w:sz w:val="22"/>
        </w:rPr>
      </w:pPr>
      <w:r>
        <w:rPr>
          <w:rFonts w:ascii="Calibri" w:hAnsi="Calibri" w:cs="Calibri"/>
          <w:sz w:val="22"/>
        </w:rPr>
        <w:t>Les destinations possibles de la soupe issue de l’équipement de d</w:t>
      </w:r>
      <w:r w:rsidRPr="008B69AB">
        <w:rPr>
          <w:rFonts w:ascii="Calibri" w:hAnsi="Calibri" w:cs="Calibri"/>
          <w:sz w:val="22"/>
        </w:rPr>
        <w:t>éconditionne</w:t>
      </w:r>
      <w:r>
        <w:rPr>
          <w:rFonts w:ascii="Calibri" w:hAnsi="Calibri" w:cs="Calibri"/>
          <w:sz w:val="22"/>
        </w:rPr>
        <w:t>ment / hygiénisation.</w:t>
      </w:r>
    </w:p>
    <w:p w14:paraId="27908492" w14:textId="77777777" w:rsidR="00331350" w:rsidRPr="00331350" w:rsidRDefault="00331350" w:rsidP="00331350">
      <w:pPr>
        <w:autoSpaceDE w:val="0"/>
        <w:autoSpaceDN w:val="0"/>
        <w:adjustRightInd w:val="0"/>
        <w:rPr>
          <w:rFonts w:ascii="Calibri" w:hAnsi="Calibri" w:cs="Calibri"/>
          <w:sz w:val="22"/>
        </w:rPr>
      </w:pPr>
    </w:p>
    <w:p w14:paraId="1BABBBF4" w14:textId="635B3CF4" w:rsidR="00A97743" w:rsidRDefault="008D5CE8" w:rsidP="008B69AB">
      <w:pPr>
        <w:autoSpaceDE w:val="0"/>
        <w:autoSpaceDN w:val="0"/>
        <w:adjustRightInd w:val="0"/>
        <w:rPr>
          <w:rFonts w:ascii="Calibri" w:hAnsi="Calibri" w:cs="Calibri"/>
          <w:sz w:val="22"/>
        </w:rPr>
      </w:pPr>
      <w:r w:rsidRPr="00331350">
        <w:rPr>
          <w:rFonts w:ascii="Calibri" w:hAnsi="Calibri" w:cs="Calibri"/>
          <w:b/>
          <w:sz w:val="22"/>
        </w:rPr>
        <w:t>Une trame de cahier des charges « étude territoriale »</w:t>
      </w:r>
      <w:r w:rsidR="008B69AB" w:rsidRPr="00331350">
        <w:rPr>
          <w:rFonts w:ascii="Calibri" w:hAnsi="Calibri" w:cs="Calibri"/>
          <w:b/>
          <w:sz w:val="22"/>
        </w:rPr>
        <w:t xml:space="preserve"> est disponible en annexe du dossier de l’appel à projets</w:t>
      </w:r>
      <w:r w:rsidR="008B69AB">
        <w:rPr>
          <w:rFonts w:ascii="Calibri" w:hAnsi="Calibri" w:cs="Calibri"/>
          <w:sz w:val="22"/>
        </w:rPr>
        <w:t xml:space="preserve"> : </w:t>
      </w:r>
      <w:r w:rsidR="00BB32F7">
        <w:rPr>
          <w:rFonts w:ascii="Calibri" w:hAnsi="Calibri" w:cs="Calibri"/>
          <w:sz w:val="22"/>
        </w:rPr>
        <w:t>e</w:t>
      </w:r>
      <w:r w:rsidR="00604162">
        <w:rPr>
          <w:rFonts w:ascii="Calibri" w:hAnsi="Calibri" w:cs="Calibri"/>
          <w:sz w:val="22"/>
        </w:rPr>
        <w:t>n plus des volets administratif, technique</w:t>
      </w:r>
      <w:r w:rsidR="00BB32F7">
        <w:rPr>
          <w:rFonts w:ascii="Calibri" w:hAnsi="Calibri" w:cs="Calibri"/>
          <w:sz w:val="22"/>
        </w:rPr>
        <w:t xml:space="preserve"> et</w:t>
      </w:r>
      <w:r w:rsidR="00604162">
        <w:rPr>
          <w:rFonts w:ascii="Calibri" w:hAnsi="Calibri" w:cs="Calibri"/>
          <w:sz w:val="22"/>
        </w:rPr>
        <w:t xml:space="preserve"> financier</w:t>
      </w:r>
      <w:r w:rsidR="00BB32F7">
        <w:rPr>
          <w:rFonts w:ascii="Calibri" w:hAnsi="Calibri" w:cs="Calibri"/>
          <w:sz w:val="22"/>
        </w:rPr>
        <w:t xml:space="preserve"> constituant le dossier de candidature</w:t>
      </w:r>
      <w:r w:rsidR="00EE1C0F">
        <w:rPr>
          <w:rFonts w:ascii="Calibri" w:hAnsi="Calibri" w:cs="Calibri"/>
          <w:sz w:val="22"/>
        </w:rPr>
        <w:t xml:space="preserve"> à</w:t>
      </w:r>
      <w:r w:rsidR="003855E7">
        <w:rPr>
          <w:rFonts w:ascii="Calibri" w:hAnsi="Calibri" w:cs="Calibri"/>
          <w:sz w:val="22"/>
        </w:rPr>
        <w:t xml:space="preserve"> la phase 1</w:t>
      </w:r>
      <w:r w:rsidR="00BB32F7">
        <w:rPr>
          <w:rFonts w:ascii="Calibri" w:hAnsi="Calibri" w:cs="Calibri"/>
          <w:sz w:val="22"/>
        </w:rPr>
        <w:t xml:space="preserve">, </w:t>
      </w:r>
      <w:r w:rsidR="008B69AB" w:rsidRPr="00331350">
        <w:rPr>
          <w:rFonts w:ascii="Calibri" w:hAnsi="Calibri" w:cs="Calibri"/>
          <w:b/>
          <w:sz w:val="22"/>
        </w:rPr>
        <w:t xml:space="preserve">ce cahier des charges </w:t>
      </w:r>
      <w:r w:rsidRPr="00331350">
        <w:rPr>
          <w:rFonts w:ascii="Calibri" w:hAnsi="Calibri" w:cs="Calibri"/>
          <w:b/>
          <w:sz w:val="22"/>
        </w:rPr>
        <w:t>devra constituer une des pièces de l’a</w:t>
      </w:r>
      <w:r w:rsidR="00BB32F7" w:rsidRPr="00331350">
        <w:rPr>
          <w:rFonts w:ascii="Calibri" w:hAnsi="Calibri" w:cs="Calibri"/>
          <w:b/>
          <w:sz w:val="22"/>
        </w:rPr>
        <w:t xml:space="preserve">cte de candidature </w:t>
      </w:r>
      <w:r w:rsidR="008B69AB" w:rsidRPr="00331350">
        <w:rPr>
          <w:rFonts w:ascii="Calibri" w:hAnsi="Calibri" w:cs="Calibri"/>
          <w:b/>
          <w:sz w:val="22"/>
        </w:rPr>
        <w:t>si le candidat souhaite lancer une consultation pour être accompagné par un bureau d’</w:t>
      </w:r>
      <w:r w:rsidR="00EE1C0F" w:rsidRPr="00331350">
        <w:rPr>
          <w:rFonts w:ascii="Calibri" w:hAnsi="Calibri" w:cs="Calibri"/>
          <w:b/>
          <w:sz w:val="22"/>
        </w:rPr>
        <w:t>études spécialisé et</w:t>
      </w:r>
      <w:r w:rsidR="005031CE" w:rsidRPr="00331350">
        <w:rPr>
          <w:rFonts w:ascii="Calibri" w:hAnsi="Calibri" w:cs="Calibri"/>
          <w:b/>
          <w:sz w:val="22"/>
        </w:rPr>
        <w:t>, ainsi,</w:t>
      </w:r>
      <w:r w:rsidR="00EE1C0F" w:rsidRPr="00331350">
        <w:rPr>
          <w:rFonts w:ascii="Calibri" w:hAnsi="Calibri" w:cs="Calibri"/>
          <w:b/>
          <w:sz w:val="22"/>
        </w:rPr>
        <w:t xml:space="preserve"> être aidé</w:t>
      </w:r>
      <w:r w:rsidR="008B69AB" w:rsidRPr="00331350">
        <w:rPr>
          <w:rFonts w:ascii="Calibri" w:hAnsi="Calibri" w:cs="Calibri"/>
          <w:b/>
          <w:sz w:val="22"/>
        </w:rPr>
        <w:t xml:space="preserve"> financièrement</w:t>
      </w:r>
      <w:r w:rsidR="00A97743" w:rsidRPr="00331350">
        <w:rPr>
          <w:rStyle w:val="Appelnotedebasdep"/>
          <w:rFonts w:ascii="Calibri" w:hAnsi="Calibri" w:cs="Calibri"/>
          <w:b/>
          <w:sz w:val="22"/>
        </w:rPr>
        <w:footnoteReference w:id="3"/>
      </w:r>
      <w:r w:rsidRPr="00331350">
        <w:rPr>
          <w:rFonts w:ascii="Calibri" w:hAnsi="Calibri" w:cs="Calibri"/>
          <w:b/>
          <w:sz w:val="22"/>
        </w:rPr>
        <w:t>.</w:t>
      </w:r>
      <w:r w:rsidR="00753C8B" w:rsidRPr="008B69AB">
        <w:rPr>
          <w:rFonts w:ascii="Calibri" w:hAnsi="Calibri" w:cs="Calibri"/>
          <w:sz w:val="22"/>
        </w:rPr>
        <w:t xml:space="preserve"> </w:t>
      </w:r>
    </w:p>
    <w:p w14:paraId="0254D035" w14:textId="33B4D630" w:rsidR="00426640" w:rsidRPr="00A82BAA" w:rsidRDefault="008D5CE8" w:rsidP="00A82BAA">
      <w:pPr>
        <w:autoSpaceDE w:val="0"/>
        <w:autoSpaceDN w:val="0"/>
        <w:adjustRightInd w:val="0"/>
        <w:rPr>
          <w:rFonts w:ascii="Calibri" w:hAnsi="Calibri" w:cs="Calibri"/>
          <w:sz w:val="22"/>
        </w:rPr>
      </w:pPr>
      <w:r>
        <w:rPr>
          <w:rFonts w:ascii="Calibri" w:hAnsi="Calibri" w:cs="Calibri"/>
          <w:sz w:val="22"/>
        </w:rPr>
        <w:t xml:space="preserve">Cette phase 1 déterminera la pertinence </w:t>
      </w:r>
      <w:r w:rsidR="00753C8B">
        <w:rPr>
          <w:rFonts w:ascii="Calibri" w:hAnsi="Calibri" w:cs="Calibri"/>
          <w:sz w:val="22"/>
        </w:rPr>
        <w:t xml:space="preserve">ou non </w:t>
      </w:r>
      <w:r>
        <w:rPr>
          <w:rFonts w:ascii="Calibri" w:hAnsi="Calibri" w:cs="Calibri"/>
          <w:sz w:val="22"/>
        </w:rPr>
        <w:t>de la mise en place d’un dispositif de déconditionnement / hygiénisation sur le territoire visé.</w:t>
      </w:r>
      <w:r w:rsidR="00753C8B">
        <w:rPr>
          <w:rFonts w:ascii="Calibri" w:hAnsi="Calibri" w:cs="Calibri"/>
          <w:sz w:val="22"/>
        </w:rPr>
        <w:t xml:space="preserve"> </w:t>
      </w:r>
      <w:r w:rsidR="00A97743">
        <w:rPr>
          <w:rFonts w:ascii="Calibri" w:hAnsi="Calibri" w:cs="Calibri"/>
          <w:sz w:val="22"/>
        </w:rPr>
        <w:t xml:space="preserve">Elle devra faire l’objet </w:t>
      </w:r>
      <w:r w:rsidR="00FB0660">
        <w:rPr>
          <w:rFonts w:ascii="Calibri" w:hAnsi="Calibri" w:cs="Calibri"/>
          <w:sz w:val="22"/>
        </w:rPr>
        <w:t>d</w:t>
      </w:r>
      <w:r w:rsidR="00A97743">
        <w:rPr>
          <w:rFonts w:ascii="Calibri" w:hAnsi="Calibri" w:cs="Calibri"/>
          <w:sz w:val="22"/>
        </w:rPr>
        <w:t>e comité</w:t>
      </w:r>
      <w:r w:rsidR="0022300A">
        <w:rPr>
          <w:rFonts w:ascii="Calibri" w:hAnsi="Calibri" w:cs="Calibri"/>
          <w:sz w:val="22"/>
        </w:rPr>
        <w:t>s</w:t>
      </w:r>
      <w:r w:rsidR="00A97743">
        <w:rPr>
          <w:rFonts w:ascii="Calibri" w:hAnsi="Calibri" w:cs="Calibri"/>
          <w:sz w:val="22"/>
        </w:rPr>
        <w:t xml:space="preserve"> de pilotage </w:t>
      </w:r>
      <w:r w:rsidR="0022300A">
        <w:rPr>
          <w:rFonts w:ascii="Calibri" w:hAnsi="Calibri" w:cs="Calibri"/>
          <w:sz w:val="22"/>
        </w:rPr>
        <w:t>et/</w:t>
      </w:r>
      <w:r w:rsidR="00A97743">
        <w:rPr>
          <w:rFonts w:ascii="Calibri" w:hAnsi="Calibri" w:cs="Calibri"/>
          <w:sz w:val="22"/>
        </w:rPr>
        <w:t xml:space="preserve">ou de suivi intégrant les financeurs et partenaires du présent appel à projets. </w:t>
      </w:r>
      <w:r w:rsidR="00753C8B">
        <w:rPr>
          <w:rFonts w:ascii="Calibri" w:hAnsi="Calibri" w:cs="Calibri"/>
          <w:sz w:val="22"/>
        </w:rPr>
        <w:t>En fonction des résultats de cette étude, le porteur du projet pourra alors candidater à la phase 2 de l’appel à projets.</w:t>
      </w:r>
    </w:p>
    <w:p w14:paraId="36BEAC04" w14:textId="369F5037" w:rsidR="008D5CE8" w:rsidRPr="00933B3F" w:rsidRDefault="008D5CE8" w:rsidP="00247AA6">
      <w:pPr>
        <w:pStyle w:val="Titre4"/>
        <w:rPr>
          <w:lang w:eastAsia="fr-FR"/>
        </w:rPr>
      </w:pPr>
      <w:r w:rsidRPr="00933B3F">
        <w:rPr>
          <w:lang w:eastAsia="fr-FR"/>
        </w:rPr>
        <w:lastRenderedPageBreak/>
        <w:t xml:space="preserve">Phase 2 : </w:t>
      </w:r>
      <w:r w:rsidR="00FB0660">
        <w:rPr>
          <w:lang w:eastAsia="fr-FR"/>
        </w:rPr>
        <w:t xml:space="preserve">la création de l’unité, son </w:t>
      </w:r>
      <w:r w:rsidRPr="00933B3F">
        <w:rPr>
          <w:lang w:eastAsia="fr-FR"/>
        </w:rPr>
        <w:t>investissement</w:t>
      </w:r>
    </w:p>
    <w:p w14:paraId="71DEA45A" w14:textId="77777777" w:rsidR="00E53CEE" w:rsidRDefault="00E53CEE" w:rsidP="008D5CE8">
      <w:pPr>
        <w:autoSpaceDE w:val="0"/>
        <w:autoSpaceDN w:val="0"/>
        <w:adjustRightInd w:val="0"/>
        <w:rPr>
          <w:rFonts w:ascii="Calibri" w:hAnsi="Calibri" w:cs="Calibri"/>
          <w:sz w:val="22"/>
        </w:rPr>
      </w:pPr>
    </w:p>
    <w:p w14:paraId="520CAF84" w14:textId="528781BC" w:rsidR="00FB0660" w:rsidRPr="00331350" w:rsidRDefault="008D5CE8" w:rsidP="008D5CE8">
      <w:pPr>
        <w:autoSpaceDE w:val="0"/>
        <w:autoSpaceDN w:val="0"/>
        <w:adjustRightInd w:val="0"/>
        <w:rPr>
          <w:rFonts w:ascii="Calibri" w:hAnsi="Calibri" w:cs="Calibri"/>
          <w:b/>
          <w:sz w:val="22"/>
        </w:rPr>
      </w:pPr>
      <w:r w:rsidRPr="003E4D64">
        <w:rPr>
          <w:rFonts w:ascii="Calibri" w:hAnsi="Calibri" w:cs="Calibri"/>
          <w:sz w:val="22"/>
        </w:rPr>
        <w:t>La phase 2 est enclenchée après la phase 1</w:t>
      </w:r>
      <w:r w:rsidR="00FB0660">
        <w:rPr>
          <w:rFonts w:ascii="Calibri" w:hAnsi="Calibri" w:cs="Calibri"/>
          <w:sz w:val="22"/>
        </w:rPr>
        <w:t xml:space="preserve">, </w:t>
      </w:r>
      <w:r w:rsidRPr="003E4D64">
        <w:rPr>
          <w:rFonts w:ascii="Calibri" w:hAnsi="Calibri" w:cs="Calibri"/>
          <w:sz w:val="22"/>
        </w:rPr>
        <w:t xml:space="preserve">sur la base </w:t>
      </w:r>
      <w:r w:rsidR="00FB0660">
        <w:rPr>
          <w:rFonts w:ascii="Calibri" w:hAnsi="Calibri" w:cs="Calibri"/>
          <w:sz w:val="22"/>
        </w:rPr>
        <w:t xml:space="preserve">d’une étude effectuée par un prestataire externe, ou </w:t>
      </w:r>
      <w:r w:rsidRPr="003E4D64">
        <w:rPr>
          <w:rFonts w:ascii="Calibri" w:hAnsi="Calibri" w:cs="Calibri"/>
          <w:sz w:val="22"/>
        </w:rPr>
        <w:t>d’une ét</w:t>
      </w:r>
      <w:r>
        <w:rPr>
          <w:rFonts w:ascii="Calibri" w:hAnsi="Calibri" w:cs="Calibri"/>
          <w:sz w:val="22"/>
        </w:rPr>
        <w:t xml:space="preserve">ude </w:t>
      </w:r>
      <w:r w:rsidR="00641C34">
        <w:rPr>
          <w:rFonts w:ascii="Calibri" w:hAnsi="Calibri" w:cs="Calibri"/>
          <w:sz w:val="22"/>
        </w:rPr>
        <w:t>effectuée en interne à la structure porteuse du projet</w:t>
      </w:r>
      <w:r w:rsidR="00753C8B">
        <w:rPr>
          <w:rFonts w:ascii="Calibri" w:hAnsi="Calibri" w:cs="Calibri"/>
          <w:sz w:val="22"/>
        </w:rPr>
        <w:t xml:space="preserve">. </w:t>
      </w:r>
      <w:r w:rsidRPr="00331350">
        <w:rPr>
          <w:rFonts w:ascii="Calibri" w:hAnsi="Calibri" w:cs="Calibri"/>
          <w:b/>
          <w:sz w:val="22"/>
        </w:rPr>
        <w:t xml:space="preserve">Dans tous les cas, les conclusions de </w:t>
      </w:r>
      <w:r w:rsidR="001878EC" w:rsidRPr="00331350">
        <w:rPr>
          <w:rFonts w:ascii="Calibri" w:hAnsi="Calibri" w:cs="Calibri"/>
          <w:b/>
          <w:sz w:val="22"/>
        </w:rPr>
        <w:t>l’</w:t>
      </w:r>
      <w:r w:rsidRPr="00331350">
        <w:rPr>
          <w:rFonts w:ascii="Calibri" w:hAnsi="Calibri" w:cs="Calibri"/>
          <w:b/>
          <w:sz w:val="22"/>
        </w:rPr>
        <w:t>étude</w:t>
      </w:r>
      <w:r w:rsidR="00D66CFF" w:rsidRPr="00331350">
        <w:rPr>
          <w:rFonts w:ascii="Calibri" w:hAnsi="Calibri" w:cs="Calibri"/>
          <w:b/>
          <w:sz w:val="22"/>
        </w:rPr>
        <w:t xml:space="preserve"> </w:t>
      </w:r>
      <w:r w:rsidR="005031CE" w:rsidRPr="00331350">
        <w:rPr>
          <w:rFonts w:ascii="Calibri" w:hAnsi="Calibri" w:cs="Calibri"/>
          <w:b/>
          <w:sz w:val="22"/>
        </w:rPr>
        <w:t>doi</w:t>
      </w:r>
      <w:r w:rsidR="00175A57">
        <w:rPr>
          <w:rFonts w:ascii="Calibri" w:hAnsi="Calibri" w:cs="Calibri"/>
          <w:b/>
          <w:sz w:val="22"/>
        </w:rPr>
        <w:t>ven</w:t>
      </w:r>
      <w:r w:rsidR="005031CE" w:rsidRPr="00331350">
        <w:rPr>
          <w:rFonts w:ascii="Calibri" w:hAnsi="Calibri" w:cs="Calibri"/>
          <w:b/>
          <w:sz w:val="22"/>
        </w:rPr>
        <w:t xml:space="preserve">t </w:t>
      </w:r>
      <w:r w:rsidR="00FB0660" w:rsidRPr="00331350">
        <w:rPr>
          <w:rFonts w:ascii="Calibri" w:hAnsi="Calibri" w:cs="Calibri"/>
          <w:b/>
          <w:sz w:val="22"/>
        </w:rPr>
        <w:t>:</w:t>
      </w:r>
    </w:p>
    <w:p w14:paraId="1BC1E85D" w14:textId="7D51F9A5" w:rsidR="00FB0660" w:rsidRPr="00331350" w:rsidRDefault="005031CE" w:rsidP="0006348E">
      <w:pPr>
        <w:pStyle w:val="Paragraphedeliste"/>
        <w:numPr>
          <w:ilvl w:val="0"/>
          <w:numId w:val="24"/>
        </w:numPr>
        <w:autoSpaceDE w:val="0"/>
        <w:autoSpaceDN w:val="0"/>
        <w:adjustRightInd w:val="0"/>
        <w:rPr>
          <w:rFonts w:ascii="Calibri" w:hAnsi="Calibri" w:cs="Calibri"/>
          <w:b/>
          <w:sz w:val="22"/>
        </w:rPr>
      </w:pPr>
      <w:r w:rsidRPr="00331350">
        <w:rPr>
          <w:rFonts w:ascii="Calibri" w:hAnsi="Calibri" w:cs="Calibri"/>
          <w:b/>
          <w:sz w:val="22"/>
        </w:rPr>
        <w:t>C</w:t>
      </w:r>
      <w:r w:rsidR="008B69AB" w:rsidRPr="00331350">
        <w:rPr>
          <w:rFonts w:ascii="Calibri" w:hAnsi="Calibri" w:cs="Calibri"/>
          <w:b/>
          <w:sz w:val="22"/>
        </w:rPr>
        <w:t>orrespondre aux attendus déclinés dans le cahier des charges « étude territoriale », disponible en annexe du dossier de l’appel à projets</w:t>
      </w:r>
      <w:r w:rsidR="00FB0660" w:rsidRPr="00331350">
        <w:rPr>
          <w:rFonts w:ascii="Calibri" w:hAnsi="Calibri" w:cs="Calibri"/>
          <w:b/>
          <w:sz w:val="22"/>
        </w:rPr>
        <w:t>,</w:t>
      </w:r>
    </w:p>
    <w:p w14:paraId="1B54A15C" w14:textId="6326FFD3" w:rsidR="00AA1D4A" w:rsidRDefault="00424035" w:rsidP="00AC0A50">
      <w:pPr>
        <w:pStyle w:val="Paragraphedeliste"/>
        <w:numPr>
          <w:ilvl w:val="0"/>
          <w:numId w:val="24"/>
        </w:numPr>
        <w:autoSpaceDE w:val="0"/>
        <w:autoSpaceDN w:val="0"/>
        <w:adjustRightInd w:val="0"/>
        <w:rPr>
          <w:rFonts w:ascii="Calibri" w:hAnsi="Calibri" w:cs="Calibri"/>
          <w:sz w:val="22"/>
        </w:rPr>
      </w:pPr>
      <w:r w:rsidRPr="00AA1D4A">
        <w:rPr>
          <w:rFonts w:ascii="Calibri" w:hAnsi="Calibri" w:cs="Calibri"/>
          <w:b/>
          <w:sz w:val="22"/>
        </w:rPr>
        <w:t>Être</w:t>
      </w:r>
      <w:r w:rsidR="00FB0660" w:rsidRPr="00AA1D4A">
        <w:rPr>
          <w:rFonts w:ascii="Calibri" w:hAnsi="Calibri" w:cs="Calibri"/>
          <w:b/>
          <w:sz w:val="22"/>
        </w:rPr>
        <w:t xml:space="preserve"> présentées dans l’acte de candidature à la phase 2</w:t>
      </w:r>
      <w:r w:rsidR="00AA1D4A">
        <w:rPr>
          <w:rFonts w:ascii="Calibri" w:hAnsi="Calibri" w:cs="Calibri"/>
          <w:sz w:val="22"/>
        </w:rPr>
        <w:t>.</w:t>
      </w:r>
    </w:p>
    <w:p w14:paraId="37E3A533" w14:textId="7A692652" w:rsidR="00FB0660" w:rsidRPr="00AA1D4A" w:rsidRDefault="00175A57" w:rsidP="00AA1D4A">
      <w:pPr>
        <w:autoSpaceDE w:val="0"/>
        <w:autoSpaceDN w:val="0"/>
        <w:adjustRightInd w:val="0"/>
        <w:rPr>
          <w:rFonts w:ascii="Calibri" w:hAnsi="Calibri" w:cs="Calibri"/>
          <w:sz w:val="22"/>
        </w:rPr>
      </w:pPr>
      <w:r w:rsidRPr="00AA1D4A">
        <w:rPr>
          <w:rFonts w:ascii="Calibri" w:hAnsi="Calibri" w:cs="Calibri"/>
          <w:sz w:val="22"/>
        </w:rPr>
        <w:t>Cette</w:t>
      </w:r>
      <w:r w:rsidR="00FB0660" w:rsidRPr="00AA1D4A">
        <w:rPr>
          <w:rFonts w:ascii="Calibri" w:hAnsi="Calibri" w:cs="Calibri"/>
          <w:sz w:val="22"/>
        </w:rPr>
        <w:t xml:space="preserve"> phase 2 correspond</w:t>
      </w:r>
      <w:r w:rsidR="00AA1D4A">
        <w:rPr>
          <w:rFonts w:ascii="Calibri" w:hAnsi="Calibri" w:cs="Calibri"/>
          <w:sz w:val="22"/>
        </w:rPr>
        <w:t>ra</w:t>
      </w:r>
      <w:r w:rsidR="00FB0660" w:rsidRPr="00AA1D4A">
        <w:rPr>
          <w:rFonts w:ascii="Calibri" w:hAnsi="Calibri" w:cs="Calibri"/>
          <w:sz w:val="22"/>
        </w:rPr>
        <w:t xml:space="preserve"> </w:t>
      </w:r>
      <w:r w:rsidR="0022300A" w:rsidRPr="00AA1D4A">
        <w:rPr>
          <w:rFonts w:ascii="Calibri" w:hAnsi="Calibri" w:cs="Calibri"/>
          <w:sz w:val="22"/>
        </w:rPr>
        <w:t xml:space="preserve">à la période </w:t>
      </w:r>
      <w:r w:rsidR="003C56CE" w:rsidRPr="00AA1D4A">
        <w:rPr>
          <w:rFonts w:ascii="Calibri" w:hAnsi="Calibri" w:cs="Calibri"/>
          <w:sz w:val="22"/>
        </w:rPr>
        <w:t xml:space="preserve">de </w:t>
      </w:r>
      <w:r w:rsidR="00FB0660" w:rsidRPr="00AA1D4A">
        <w:rPr>
          <w:rFonts w:ascii="Calibri" w:hAnsi="Calibri" w:cs="Calibri"/>
          <w:sz w:val="22"/>
        </w:rPr>
        <w:t xml:space="preserve">construction et </w:t>
      </w:r>
      <w:r w:rsidR="003C56CE" w:rsidRPr="00AA1D4A">
        <w:rPr>
          <w:rFonts w:ascii="Calibri" w:hAnsi="Calibri" w:cs="Calibri"/>
          <w:sz w:val="22"/>
        </w:rPr>
        <w:t>de démarrage de l’</w:t>
      </w:r>
      <w:r w:rsidR="00FB0660" w:rsidRPr="00AA1D4A">
        <w:rPr>
          <w:rFonts w:ascii="Calibri" w:hAnsi="Calibri" w:cs="Calibri"/>
          <w:sz w:val="22"/>
        </w:rPr>
        <w:t>exploitation</w:t>
      </w:r>
      <w:r w:rsidR="0035743A" w:rsidRPr="00AA1D4A">
        <w:rPr>
          <w:rFonts w:ascii="Calibri" w:hAnsi="Calibri" w:cs="Calibri"/>
          <w:sz w:val="22"/>
        </w:rPr>
        <w:t xml:space="preserve"> de la future unité. Cette phase pourra </w:t>
      </w:r>
      <w:r w:rsidRPr="00AA1D4A">
        <w:rPr>
          <w:rFonts w:ascii="Calibri" w:hAnsi="Calibri" w:cs="Calibri"/>
          <w:sz w:val="22"/>
        </w:rPr>
        <w:t>s’étaler sur plusieurs mois</w:t>
      </w:r>
      <w:r w:rsidR="0035743A" w:rsidRPr="00AA1D4A">
        <w:rPr>
          <w:rFonts w:ascii="Calibri" w:hAnsi="Calibri" w:cs="Calibri"/>
          <w:sz w:val="22"/>
        </w:rPr>
        <w:t xml:space="preserve"> </w:t>
      </w:r>
      <w:r w:rsidRPr="00AA1D4A">
        <w:rPr>
          <w:rFonts w:ascii="Calibri" w:hAnsi="Calibri" w:cs="Calibri"/>
          <w:sz w:val="22"/>
        </w:rPr>
        <w:t xml:space="preserve">et </w:t>
      </w:r>
      <w:r w:rsidR="0035743A" w:rsidRPr="00AA1D4A">
        <w:rPr>
          <w:rFonts w:ascii="Calibri" w:hAnsi="Calibri" w:cs="Calibri"/>
          <w:sz w:val="22"/>
        </w:rPr>
        <w:t>fera</w:t>
      </w:r>
      <w:r w:rsidR="00FB0660" w:rsidRPr="00AA1D4A">
        <w:rPr>
          <w:rFonts w:ascii="Calibri" w:hAnsi="Calibri" w:cs="Calibri"/>
          <w:sz w:val="22"/>
        </w:rPr>
        <w:t xml:space="preserve"> notamment l’objet de comité</w:t>
      </w:r>
      <w:r w:rsidR="0035743A" w:rsidRPr="00AA1D4A">
        <w:rPr>
          <w:rFonts w:ascii="Calibri" w:hAnsi="Calibri" w:cs="Calibri"/>
          <w:sz w:val="22"/>
        </w:rPr>
        <w:t>s</w:t>
      </w:r>
      <w:r w:rsidR="00FB0660" w:rsidRPr="00AA1D4A">
        <w:rPr>
          <w:rFonts w:ascii="Calibri" w:hAnsi="Calibri" w:cs="Calibri"/>
          <w:sz w:val="22"/>
        </w:rPr>
        <w:t xml:space="preserve"> de pilotage et/ou de suivi auxquels les financeurs et partenaires du présent appel à projets devront </w:t>
      </w:r>
      <w:r w:rsidR="004D40A2" w:rsidRPr="00AA1D4A">
        <w:rPr>
          <w:rFonts w:ascii="Calibri" w:hAnsi="Calibri" w:cs="Calibri"/>
          <w:sz w:val="22"/>
        </w:rPr>
        <w:t>être c</w:t>
      </w:r>
      <w:r w:rsidR="00FB0660" w:rsidRPr="00AA1D4A">
        <w:rPr>
          <w:rFonts w:ascii="Calibri" w:hAnsi="Calibri" w:cs="Calibri"/>
          <w:sz w:val="22"/>
        </w:rPr>
        <w:t>onviés.</w:t>
      </w:r>
    </w:p>
    <w:p w14:paraId="5A270701" w14:textId="6356E698" w:rsidR="004D40A2" w:rsidRDefault="00187BA3" w:rsidP="008D5CE8">
      <w:pPr>
        <w:autoSpaceDE w:val="0"/>
        <w:autoSpaceDN w:val="0"/>
        <w:adjustRightInd w:val="0"/>
        <w:rPr>
          <w:rFonts w:ascii="Calibri" w:hAnsi="Calibri" w:cs="Calibri"/>
          <w:sz w:val="22"/>
        </w:rPr>
      </w:pPr>
      <w:r>
        <w:rPr>
          <w:rFonts w:ascii="Calibri" w:hAnsi="Calibri" w:cs="Calibri"/>
          <w:sz w:val="22"/>
        </w:rPr>
        <w:t>Afin de présenter le projet de la future unité de dé</w:t>
      </w:r>
      <w:r w:rsidR="00EE1C0F">
        <w:rPr>
          <w:rFonts w:ascii="Calibri" w:hAnsi="Calibri" w:cs="Calibri"/>
          <w:sz w:val="22"/>
        </w:rPr>
        <w:t>conditi</w:t>
      </w:r>
      <w:r>
        <w:rPr>
          <w:rFonts w:ascii="Calibri" w:hAnsi="Calibri" w:cs="Calibri"/>
          <w:sz w:val="22"/>
        </w:rPr>
        <w:t>onnement/hygiénisation, l</w:t>
      </w:r>
      <w:r w:rsidR="004D40A2">
        <w:rPr>
          <w:rFonts w:ascii="Calibri" w:hAnsi="Calibri" w:cs="Calibri"/>
          <w:sz w:val="22"/>
        </w:rPr>
        <w:t xml:space="preserve">e candidat devra renseigner </w:t>
      </w:r>
      <w:r>
        <w:rPr>
          <w:rFonts w:ascii="Calibri" w:hAnsi="Calibri" w:cs="Calibri"/>
          <w:sz w:val="22"/>
        </w:rPr>
        <w:t xml:space="preserve">de manière </w:t>
      </w:r>
      <w:r w:rsidR="0082285A">
        <w:rPr>
          <w:rFonts w:ascii="Calibri" w:hAnsi="Calibri" w:cs="Calibri"/>
          <w:sz w:val="22"/>
        </w:rPr>
        <w:t xml:space="preserve">claire et </w:t>
      </w:r>
      <w:r>
        <w:rPr>
          <w:rFonts w:ascii="Calibri" w:hAnsi="Calibri" w:cs="Calibri"/>
          <w:sz w:val="22"/>
        </w:rPr>
        <w:t xml:space="preserve">détaillée </w:t>
      </w:r>
      <w:r w:rsidR="00331350">
        <w:rPr>
          <w:rFonts w:ascii="Calibri" w:hAnsi="Calibri" w:cs="Calibri"/>
          <w:sz w:val="22"/>
        </w:rPr>
        <w:t>le volet</w:t>
      </w:r>
      <w:r w:rsidR="00604162">
        <w:rPr>
          <w:rFonts w:ascii="Calibri" w:hAnsi="Calibri" w:cs="Calibri"/>
          <w:sz w:val="22"/>
        </w:rPr>
        <w:t xml:space="preserve"> technique </w:t>
      </w:r>
      <w:r w:rsidR="004D40A2">
        <w:rPr>
          <w:rFonts w:ascii="Calibri" w:hAnsi="Calibri" w:cs="Calibri"/>
          <w:sz w:val="22"/>
        </w:rPr>
        <w:t>constituant le dossier de candidature fourni</w:t>
      </w:r>
      <w:r w:rsidR="00AA11F0">
        <w:rPr>
          <w:rFonts w:ascii="Calibri" w:hAnsi="Calibri" w:cs="Calibri"/>
          <w:sz w:val="22"/>
        </w:rPr>
        <w:t>s</w:t>
      </w:r>
      <w:r w:rsidR="00331350">
        <w:rPr>
          <w:rFonts w:ascii="Calibri" w:hAnsi="Calibri" w:cs="Calibri"/>
          <w:sz w:val="22"/>
        </w:rPr>
        <w:t xml:space="preserve"> sur la page </w:t>
      </w:r>
      <w:hyperlink r:id="rId13" w:history="1">
        <w:r w:rsidR="00175A57" w:rsidRPr="007C1A0D">
          <w:rPr>
            <w:rStyle w:val="Lienhypertexte"/>
            <w:rFonts w:ascii="Calibri" w:hAnsi="Calibri" w:cs="Calibri"/>
            <w:sz w:val="22"/>
          </w:rPr>
          <w:t>https://agirpourlatransition.ademe.fr/</w:t>
        </w:r>
      </w:hyperlink>
      <w:r w:rsidR="00175A57">
        <w:rPr>
          <w:rFonts w:ascii="Calibri" w:hAnsi="Calibri" w:cs="Calibri"/>
          <w:sz w:val="22"/>
        </w:rPr>
        <w:t xml:space="preserve"> </w:t>
      </w:r>
      <w:r w:rsidR="00331350">
        <w:rPr>
          <w:rFonts w:ascii="Calibri" w:hAnsi="Calibri" w:cs="Calibri"/>
          <w:sz w:val="22"/>
        </w:rPr>
        <w:t>relative au présent appel à projets</w:t>
      </w:r>
      <w:r w:rsidR="004D40A2">
        <w:rPr>
          <w:rFonts w:ascii="Calibri" w:hAnsi="Calibri" w:cs="Calibri"/>
          <w:sz w:val="22"/>
        </w:rPr>
        <w:t>.</w:t>
      </w:r>
    </w:p>
    <w:p w14:paraId="17D94C6F" w14:textId="27B45E2F" w:rsidR="00AA1D4A" w:rsidRDefault="00AA1D4A" w:rsidP="008D5CE8">
      <w:pPr>
        <w:autoSpaceDE w:val="0"/>
        <w:autoSpaceDN w:val="0"/>
        <w:adjustRightInd w:val="0"/>
        <w:rPr>
          <w:rFonts w:ascii="Calibri" w:hAnsi="Calibri" w:cs="Calibri"/>
          <w:sz w:val="22"/>
        </w:rPr>
      </w:pPr>
      <w:r w:rsidRPr="003A0846">
        <w:rPr>
          <w:rFonts w:ascii="Calibri" w:hAnsi="Calibri" w:cs="Calibri"/>
          <w:sz w:val="22"/>
        </w:rPr>
        <w:t>Pour rappel, le projet d’investissement présenté ne devra pas avoir été démarré.</w:t>
      </w:r>
    </w:p>
    <w:p w14:paraId="75D87F39" w14:textId="77777777" w:rsidR="008D5CE8" w:rsidRDefault="008D5CE8" w:rsidP="00BD1B25">
      <w:pPr>
        <w:spacing w:line="259" w:lineRule="auto"/>
        <w:rPr>
          <w:rFonts w:cstheme="minorHAnsi"/>
        </w:rPr>
      </w:pPr>
    </w:p>
    <w:p w14:paraId="372C8FBB" w14:textId="59FDB491" w:rsidR="005035D2" w:rsidRPr="008D5CE8" w:rsidRDefault="005035D2" w:rsidP="008D5CE8">
      <w:pPr>
        <w:pStyle w:val="Titre3"/>
      </w:pPr>
      <w:bookmarkStart w:id="6" w:name="_Toc60669117"/>
      <w:r w:rsidRPr="008D5CE8">
        <w:t>Maîtres d’ouvrages éligibles</w:t>
      </w:r>
      <w:bookmarkEnd w:id="6"/>
    </w:p>
    <w:p w14:paraId="4AE6C39E" w14:textId="7B6D3808" w:rsidR="00DB763C" w:rsidRDefault="00751693" w:rsidP="0035743A">
      <w:pPr>
        <w:rPr>
          <w:rFonts w:cstheme="minorHAnsi"/>
          <w:bCs/>
          <w:sz w:val="22"/>
        </w:rPr>
      </w:pPr>
      <w:r w:rsidRPr="00BC7447">
        <w:rPr>
          <w:rFonts w:cstheme="minorHAnsi"/>
          <w:bCs/>
          <w:sz w:val="22"/>
        </w:rPr>
        <w:t>Le porteur de projet doit être une personne morale privée ou publique (entreprise, collectivité, etc.), éligible à des aides d’Etat, ne faisant pas l’objet d’une procédure collective en cours et étant en conformité avec la réglementation.</w:t>
      </w:r>
    </w:p>
    <w:p w14:paraId="0E7FDA62" w14:textId="01D59F10" w:rsidR="00DB763C" w:rsidRPr="003A0846" w:rsidRDefault="00DB763C" w:rsidP="0035743A">
      <w:pPr>
        <w:rPr>
          <w:rFonts w:cstheme="minorHAnsi"/>
          <w:b/>
          <w:bCs/>
          <w:sz w:val="22"/>
        </w:rPr>
      </w:pPr>
      <w:r w:rsidRPr="00692A98">
        <w:rPr>
          <w:rFonts w:cstheme="minorHAnsi"/>
          <w:b/>
          <w:bCs/>
          <w:sz w:val="22"/>
        </w:rPr>
        <w:t xml:space="preserve">L’appel à projets est ouvert aux </w:t>
      </w:r>
      <w:r w:rsidRPr="003A0846">
        <w:rPr>
          <w:rFonts w:cstheme="minorHAnsi"/>
          <w:b/>
          <w:bCs/>
          <w:sz w:val="22"/>
        </w:rPr>
        <w:t>structures suivantes :</w:t>
      </w:r>
      <w:r w:rsidR="00B8476E" w:rsidRPr="003A0846">
        <w:rPr>
          <w:rFonts w:cstheme="minorHAnsi"/>
          <w:b/>
          <w:bCs/>
          <w:sz w:val="22"/>
        </w:rPr>
        <w:t xml:space="preserve"> </w:t>
      </w:r>
      <w:r w:rsidRPr="003A0846">
        <w:rPr>
          <w:rFonts w:cstheme="minorHAnsi"/>
          <w:color w:val="000000"/>
          <w:sz w:val="22"/>
        </w:rPr>
        <w:t>Toute structure</w:t>
      </w:r>
      <w:r w:rsidR="00400AE8" w:rsidRPr="003A0846">
        <w:rPr>
          <w:rFonts w:cstheme="minorHAnsi"/>
          <w:color w:val="000000"/>
          <w:sz w:val="22"/>
        </w:rPr>
        <w:t xml:space="preserve"> ou groupement</w:t>
      </w:r>
      <w:r w:rsidRPr="003A0846">
        <w:rPr>
          <w:rFonts w:cstheme="minorHAnsi"/>
          <w:color w:val="000000"/>
          <w:sz w:val="22"/>
        </w:rPr>
        <w:t xml:space="preserve"> étant en mesure de piloter la mise en œuvre d’un tel dispositif</w:t>
      </w:r>
      <w:r w:rsidR="00AA1D4A" w:rsidRPr="003A0846">
        <w:rPr>
          <w:rFonts w:cstheme="minorHAnsi"/>
          <w:color w:val="000000"/>
          <w:sz w:val="22"/>
        </w:rPr>
        <w:t xml:space="preserve"> en maîtrise d’ouvrage unique ou</w:t>
      </w:r>
      <w:r w:rsidRPr="003A0846">
        <w:rPr>
          <w:rFonts w:cstheme="minorHAnsi"/>
          <w:color w:val="000000"/>
          <w:sz w:val="22"/>
        </w:rPr>
        <w:t xml:space="preserve"> multi-partenarial</w:t>
      </w:r>
      <w:r w:rsidR="00B8476E" w:rsidRPr="003A0846">
        <w:rPr>
          <w:rFonts w:cstheme="minorHAnsi"/>
          <w:color w:val="000000"/>
          <w:sz w:val="22"/>
        </w:rPr>
        <w:t>.</w:t>
      </w:r>
    </w:p>
    <w:p w14:paraId="49CD205B" w14:textId="5D49531F" w:rsidR="00751693" w:rsidRDefault="00751693" w:rsidP="0035743A">
      <w:pPr>
        <w:rPr>
          <w:rFonts w:cstheme="minorHAnsi"/>
          <w:b/>
          <w:bCs/>
          <w:sz w:val="22"/>
        </w:rPr>
      </w:pPr>
      <w:r w:rsidRPr="003A0846">
        <w:rPr>
          <w:rFonts w:cstheme="minorHAnsi"/>
          <w:b/>
          <w:bCs/>
          <w:sz w:val="22"/>
        </w:rPr>
        <w:t xml:space="preserve">Il peut être, </w:t>
      </w:r>
      <w:r w:rsidR="0082285A" w:rsidRPr="003A0846">
        <w:rPr>
          <w:rFonts w:cstheme="minorHAnsi"/>
          <w:b/>
          <w:bCs/>
          <w:sz w:val="22"/>
        </w:rPr>
        <w:t>à titre d’</w:t>
      </w:r>
      <w:r w:rsidRPr="003A0846">
        <w:rPr>
          <w:rFonts w:cstheme="minorHAnsi"/>
          <w:b/>
          <w:bCs/>
          <w:sz w:val="22"/>
        </w:rPr>
        <w:t>exemple :</w:t>
      </w:r>
    </w:p>
    <w:p w14:paraId="3A8DFF8A" w14:textId="257CF032" w:rsidR="00751693" w:rsidRPr="00BC7447" w:rsidRDefault="00751693" w:rsidP="0006348E">
      <w:pPr>
        <w:pStyle w:val="Paragraphedeliste"/>
        <w:numPr>
          <w:ilvl w:val="0"/>
          <w:numId w:val="15"/>
        </w:numPr>
        <w:rPr>
          <w:rFonts w:eastAsia="Times New Roman" w:cstheme="minorHAnsi"/>
          <w:color w:val="000000"/>
          <w:sz w:val="22"/>
          <w:lang w:eastAsia="fr-FR"/>
        </w:rPr>
      </w:pPr>
      <w:r w:rsidRPr="00751693">
        <w:rPr>
          <w:rFonts w:eastAsia="Times New Roman" w:cstheme="minorHAnsi"/>
          <w:color w:val="000000"/>
          <w:sz w:val="22"/>
          <w:lang w:eastAsia="fr-FR"/>
        </w:rPr>
        <w:t xml:space="preserve">Une </w:t>
      </w:r>
      <w:r w:rsidRPr="00BC7447">
        <w:rPr>
          <w:rFonts w:eastAsia="Times New Roman" w:cstheme="minorHAnsi"/>
          <w:color w:val="000000"/>
          <w:sz w:val="22"/>
          <w:lang w:eastAsia="fr-FR"/>
        </w:rPr>
        <w:t>structure</w:t>
      </w:r>
      <w:r w:rsidRPr="00751693">
        <w:rPr>
          <w:rFonts w:eastAsia="Times New Roman" w:cstheme="minorHAnsi"/>
          <w:color w:val="000000"/>
          <w:sz w:val="22"/>
          <w:lang w:eastAsia="fr-FR"/>
        </w:rPr>
        <w:t xml:space="preserve"> publique</w:t>
      </w:r>
      <w:r w:rsidRPr="00BC7447">
        <w:rPr>
          <w:rFonts w:eastAsia="Times New Roman" w:cstheme="minorHAnsi"/>
          <w:color w:val="000000"/>
          <w:sz w:val="22"/>
          <w:lang w:eastAsia="fr-FR"/>
        </w:rPr>
        <w:t xml:space="preserve"> à compétence «</w:t>
      </w:r>
      <w:r w:rsidR="009B087B">
        <w:rPr>
          <w:rFonts w:eastAsia="Times New Roman" w:cstheme="minorHAnsi"/>
          <w:color w:val="000000"/>
          <w:sz w:val="22"/>
          <w:lang w:eastAsia="fr-FR"/>
        </w:rPr>
        <w:t xml:space="preserve"> </w:t>
      </w:r>
      <w:r w:rsidR="00491171">
        <w:rPr>
          <w:rFonts w:eastAsia="Times New Roman" w:cstheme="minorHAnsi"/>
          <w:color w:val="000000"/>
          <w:sz w:val="22"/>
          <w:lang w:eastAsia="fr-FR"/>
        </w:rPr>
        <w:t>collecte et/ou</w:t>
      </w:r>
      <w:r w:rsidRPr="00BC7447">
        <w:rPr>
          <w:rFonts w:eastAsia="Times New Roman" w:cstheme="minorHAnsi"/>
          <w:color w:val="000000"/>
          <w:sz w:val="22"/>
          <w:lang w:eastAsia="fr-FR"/>
        </w:rPr>
        <w:t> traitement des déchets »,</w:t>
      </w:r>
    </w:p>
    <w:p w14:paraId="7491177D" w14:textId="31F2215C" w:rsidR="00751693" w:rsidRDefault="00751693" w:rsidP="0006348E">
      <w:pPr>
        <w:pStyle w:val="Puce2"/>
        <w:numPr>
          <w:ilvl w:val="0"/>
          <w:numId w:val="13"/>
        </w:numPr>
        <w:tabs>
          <w:tab w:val="num" w:pos="720"/>
        </w:tabs>
        <w:spacing w:line="240" w:lineRule="auto"/>
        <w:jc w:val="both"/>
        <w:rPr>
          <w:rFonts w:asciiTheme="minorHAnsi" w:hAnsiTheme="minorHAnsi" w:cstheme="minorHAnsi"/>
          <w:sz w:val="22"/>
          <w:szCs w:val="22"/>
        </w:rPr>
      </w:pPr>
      <w:r>
        <w:rPr>
          <w:rFonts w:asciiTheme="minorHAnsi" w:hAnsiTheme="minorHAnsi" w:cstheme="minorHAnsi"/>
          <w:color w:val="000000"/>
          <w:sz w:val="22"/>
          <w:szCs w:val="22"/>
        </w:rPr>
        <w:t>Un opérateur</w:t>
      </w:r>
      <w:r w:rsidRPr="00A10124">
        <w:rPr>
          <w:rFonts w:asciiTheme="minorHAnsi" w:hAnsiTheme="minorHAnsi" w:cstheme="minorHAnsi"/>
          <w:color w:val="000000"/>
          <w:sz w:val="22"/>
          <w:szCs w:val="22"/>
        </w:rPr>
        <w:t xml:space="preserve"> de la gestion des déchets,</w:t>
      </w:r>
    </w:p>
    <w:p w14:paraId="7D3F05C0" w14:textId="09750D29" w:rsidR="00751693" w:rsidRPr="00DB763C" w:rsidRDefault="00751693" w:rsidP="0006348E">
      <w:pPr>
        <w:pStyle w:val="Puce2"/>
        <w:numPr>
          <w:ilvl w:val="0"/>
          <w:numId w:val="13"/>
        </w:numPr>
        <w:tabs>
          <w:tab w:val="num" w:pos="720"/>
        </w:tabs>
        <w:spacing w:line="240" w:lineRule="auto"/>
        <w:jc w:val="both"/>
        <w:rPr>
          <w:rFonts w:asciiTheme="minorHAnsi" w:hAnsiTheme="minorHAnsi" w:cstheme="minorHAnsi"/>
          <w:sz w:val="22"/>
          <w:szCs w:val="22"/>
        </w:rPr>
      </w:pPr>
      <w:r>
        <w:rPr>
          <w:rFonts w:asciiTheme="minorHAnsi" w:hAnsiTheme="minorHAnsi" w:cstheme="minorHAnsi"/>
          <w:color w:val="000000"/>
          <w:sz w:val="22"/>
          <w:szCs w:val="22"/>
        </w:rPr>
        <w:t>Une société de projets dédiée</w:t>
      </w:r>
      <w:r w:rsidRPr="00A10124">
        <w:rPr>
          <w:rFonts w:asciiTheme="minorHAnsi" w:hAnsiTheme="minorHAnsi" w:cstheme="minorHAnsi"/>
          <w:color w:val="000000"/>
          <w:sz w:val="22"/>
          <w:szCs w:val="22"/>
        </w:rPr>
        <w:t>,</w:t>
      </w:r>
    </w:p>
    <w:p w14:paraId="6A869244" w14:textId="065DE35F" w:rsidR="00AB0F3F" w:rsidRDefault="0082285A" w:rsidP="0006348E">
      <w:pPr>
        <w:pStyle w:val="Puce2"/>
        <w:numPr>
          <w:ilvl w:val="0"/>
          <w:numId w:val="13"/>
        </w:numPr>
        <w:tabs>
          <w:tab w:val="num" w:pos="720"/>
        </w:tabs>
        <w:spacing w:line="240" w:lineRule="auto"/>
        <w:jc w:val="both"/>
        <w:rPr>
          <w:rFonts w:asciiTheme="minorHAnsi" w:hAnsiTheme="minorHAnsi" w:cstheme="minorHAnsi"/>
          <w:sz w:val="22"/>
          <w:szCs w:val="22"/>
        </w:rPr>
      </w:pPr>
      <w:r>
        <w:rPr>
          <w:rFonts w:asciiTheme="minorHAnsi" w:hAnsiTheme="minorHAnsi" w:cstheme="minorHAnsi"/>
          <w:color w:val="000000"/>
          <w:sz w:val="22"/>
          <w:szCs w:val="22"/>
        </w:rPr>
        <w:t>Une association.</w:t>
      </w:r>
    </w:p>
    <w:p w14:paraId="7504FD75" w14:textId="77777777" w:rsidR="005035D2" w:rsidRPr="009529A9" w:rsidRDefault="005035D2" w:rsidP="009529A9">
      <w:pPr>
        <w:rPr>
          <w:lang w:eastAsia="fr-FR"/>
        </w:rPr>
      </w:pPr>
    </w:p>
    <w:p w14:paraId="5255731B" w14:textId="0295F6FA" w:rsidR="00BD1B25" w:rsidRPr="008D5CE8" w:rsidRDefault="00AF359F" w:rsidP="008D5CE8">
      <w:pPr>
        <w:pStyle w:val="Titre3"/>
      </w:pPr>
      <w:bookmarkStart w:id="7" w:name="_Ref23250678"/>
      <w:bookmarkStart w:id="8" w:name="_Toc60669118"/>
      <w:r w:rsidRPr="008D5CE8">
        <w:t>Déchets ciblés</w:t>
      </w:r>
      <w:bookmarkEnd w:id="7"/>
      <w:bookmarkEnd w:id="8"/>
      <w:r w:rsidR="007F611F" w:rsidRPr="008D5CE8">
        <w:t xml:space="preserve"> </w:t>
      </w:r>
    </w:p>
    <w:p w14:paraId="604A8D13" w14:textId="78726FC1" w:rsidR="003E2E70" w:rsidRPr="00267EF8" w:rsidRDefault="00AF359F" w:rsidP="00AF359F">
      <w:pPr>
        <w:rPr>
          <w:sz w:val="22"/>
          <w:lang w:eastAsia="fr-FR"/>
        </w:rPr>
      </w:pPr>
      <w:r w:rsidRPr="00267EF8">
        <w:rPr>
          <w:sz w:val="22"/>
          <w:lang w:eastAsia="fr-FR"/>
        </w:rPr>
        <w:t xml:space="preserve">Le projet de mise en place d’un équipement de déconditionnement doit </w:t>
      </w:r>
      <w:r w:rsidR="00AB0F3F">
        <w:rPr>
          <w:sz w:val="22"/>
          <w:lang w:eastAsia="fr-FR"/>
        </w:rPr>
        <w:t xml:space="preserve">cibler en priorité </w:t>
      </w:r>
      <w:r w:rsidR="00AB0F3F" w:rsidRPr="00B8476E">
        <w:rPr>
          <w:b/>
          <w:sz w:val="22"/>
          <w:lang w:eastAsia="fr-FR"/>
        </w:rPr>
        <w:t>les</w:t>
      </w:r>
      <w:r w:rsidRPr="00B8476E">
        <w:rPr>
          <w:b/>
          <w:sz w:val="22"/>
          <w:lang w:eastAsia="fr-FR"/>
        </w:rPr>
        <w:t xml:space="preserve"> biodéchets emballés</w:t>
      </w:r>
      <w:r w:rsidR="008A4831" w:rsidRPr="00B8476E">
        <w:rPr>
          <w:b/>
          <w:sz w:val="22"/>
          <w:lang w:eastAsia="fr-FR"/>
        </w:rPr>
        <w:t xml:space="preserve"> échappant aujourd’hui à la valorisation organique</w:t>
      </w:r>
      <w:r w:rsidR="008A4831" w:rsidRPr="00267EF8">
        <w:rPr>
          <w:sz w:val="22"/>
          <w:lang w:eastAsia="fr-FR"/>
        </w:rPr>
        <w:t xml:space="preserve">. </w:t>
      </w:r>
      <w:r w:rsidR="006C22F7">
        <w:rPr>
          <w:sz w:val="22"/>
          <w:lang w:eastAsia="fr-FR"/>
        </w:rPr>
        <w:t>L</w:t>
      </w:r>
      <w:r w:rsidR="00897270" w:rsidRPr="00267EF8">
        <w:rPr>
          <w:sz w:val="22"/>
          <w:lang w:eastAsia="fr-FR"/>
        </w:rPr>
        <w:t>e projet</w:t>
      </w:r>
      <w:r w:rsidR="006C22F7">
        <w:rPr>
          <w:sz w:val="22"/>
          <w:lang w:eastAsia="fr-FR"/>
        </w:rPr>
        <w:t xml:space="preserve"> pouvant faire l’objet d’une candidature</w:t>
      </w:r>
      <w:r w:rsidR="00897270" w:rsidRPr="00267EF8">
        <w:rPr>
          <w:sz w:val="22"/>
          <w:lang w:eastAsia="fr-FR"/>
        </w:rPr>
        <w:t xml:space="preserve"> </w:t>
      </w:r>
      <w:r w:rsidR="00384FA2">
        <w:rPr>
          <w:sz w:val="22"/>
          <w:lang w:eastAsia="fr-FR"/>
        </w:rPr>
        <w:t>doit</w:t>
      </w:r>
      <w:r w:rsidR="006C22F7">
        <w:rPr>
          <w:sz w:val="22"/>
          <w:lang w:eastAsia="fr-FR"/>
        </w:rPr>
        <w:t xml:space="preserve"> donc porter </w:t>
      </w:r>
      <w:r w:rsidR="003E2E70" w:rsidRPr="00267EF8">
        <w:rPr>
          <w:sz w:val="22"/>
          <w:lang w:eastAsia="fr-FR"/>
        </w:rPr>
        <w:t xml:space="preserve">sur </w:t>
      </w:r>
      <w:r w:rsidR="006C22F7">
        <w:rPr>
          <w:sz w:val="22"/>
          <w:lang w:eastAsia="fr-FR"/>
        </w:rPr>
        <w:t>de</w:t>
      </w:r>
      <w:r w:rsidR="00B8476E">
        <w:rPr>
          <w:sz w:val="22"/>
          <w:lang w:eastAsia="fr-FR"/>
        </w:rPr>
        <w:t>s</w:t>
      </w:r>
      <w:r w:rsidR="006C22F7">
        <w:rPr>
          <w:sz w:val="22"/>
          <w:lang w:eastAsia="fr-FR"/>
        </w:rPr>
        <w:t xml:space="preserve"> </w:t>
      </w:r>
      <w:r w:rsidR="003E2E70" w:rsidRPr="00267EF8">
        <w:rPr>
          <w:sz w:val="22"/>
          <w:lang w:eastAsia="fr-FR"/>
        </w:rPr>
        <w:t>flux de biodéchet</w:t>
      </w:r>
      <w:r w:rsidR="00D750CE" w:rsidRPr="00267EF8">
        <w:rPr>
          <w:sz w:val="22"/>
          <w:lang w:eastAsia="fr-FR"/>
        </w:rPr>
        <w:t>s</w:t>
      </w:r>
      <w:r w:rsidR="00B8476E">
        <w:rPr>
          <w:sz w:val="22"/>
          <w:lang w:eastAsia="fr-FR"/>
        </w:rPr>
        <w:t xml:space="preserve"> </w:t>
      </w:r>
      <w:r w:rsidR="00AA11F0">
        <w:rPr>
          <w:sz w:val="22"/>
          <w:lang w:eastAsia="fr-FR"/>
        </w:rPr>
        <w:t xml:space="preserve">emballés </w:t>
      </w:r>
      <w:r w:rsidR="00B8476E">
        <w:rPr>
          <w:sz w:val="22"/>
          <w:lang w:eastAsia="fr-FR"/>
        </w:rPr>
        <w:t xml:space="preserve">de multiples origines </w:t>
      </w:r>
      <w:r w:rsidR="003E2E70" w:rsidRPr="00267EF8">
        <w:rPr>
          <w:sz w:val="22"/>
          <w:lang w:eastAsia="fr-FR"/>
        </w:rPr>
        <w:t>:</w:t>
      </w:r>
    </w:p>
    <w:p w14:paraId="02A68848" w14:textId="3EDA9C16" w:rsidR="003E2E70" w:rsidRPr="00267EF8" w:rsidRDefault="00D750CE" w:rsidP="007F611F">
      <w:pPr>
        <w:pStyle w:val="Paragraphedeliste"/>
        <w:numPr>
          <w:ilvl w:val="0"/>
          <w:numId w:val="7"/>
        </w:numPr>
        <w:rPr>
          <w:sz w:val="22"/>
          <w:lang w:eastAsia="fr-FR"/>
        </w:rPr>
      </w:pPr>
      <w:r w:rsidRPr="00267EF8">
        <w:rPr>
          <w:sz w:val="22"/>
          <w:lang w:eastAsia="fr-FR"/>
        </w:rPr>
        <w:t>Industries agroalimentaires</w:t>
      </w:r>
      <w:r w:rsidR="00B8476E">
        <w:rPr>
          <w:sz w:val="22"/>
          <w:lang w:eastAsia="fr-FR"/>
        </w:rPr>
        <w:t>,</w:t>
      </w:r>
    </w:p>
    <w:p w14:paraId="3AAD7D81" w14:textId="15D87792" w:rsidR="00D750CE" w:rsidRDefault="00D750CE" w:rsidP="007F611F">
      <w:pPr>
        <w:pStyle w:val="Paragraphedeliste"/>
        <w:numPr>
          <w:ilvl w:val="0"/>
          <w:numId w:val="7"/>
        </w:numPr>
        <w:rPr>
          <w:sz w:val="22"/>
          <w:lang w:eastAsia="fr-FR"/>
        </w:rPr>
      </w:pPr>
      <w:r w:rsidRPr="00267EF8">
        <w:rPr>
          <w:sz w:val="22"/>
          <w:lang w:eastAsia="fr-FR"/>
        </w:rPr>
        <w:t>Biodéchets des grossistes et autres intermédiaires de l’expédition des denrées alimentaires</w:t>
      </w:r>
      <w:r w:rsidR="00B8476E">
        <w:rPr>
          <w:sz w:val="22"/>
          <w:lang w:eastAsia="fr-FR"/>
        </w:rPr>
        <w:t>,</w:t>
      </w:r>
    </w:p>
    <w:p w14:paraId="7653B357" w14:textId="1A0F4903" w:rsidR="00B1325B" w:rsidRPr="00267EF8" w:rsidRDefault="00B1325B" w:rsidP="007F611F">
      <w:pPr>
        <w:pStyle w:val="Paragraphedeliste"/>
        <w:numPr>
          <w:ilvl w:val="0"/>
          <w:numId w:val="7"/>
        </w:numPr>
        <w:rPr>
          <w:sz w:val="22"/>
          <w:lang w:eastAsia="fr-FR"/>
        </w:rPr>
      </w:pPr>
      <w:r>
        <w:rPr>
          <w:sz w:val="22"/>
          <w:lang w:eastAsia="fr-FR"/>
        </w:rPr>
        <w:t>Biodéchets de la grande et moyenne distribution</w:t>
      </w:r>
      <w:r w:rsidR="00B8476E">
        <w:rPr>
          <w:sz w:val="22"/>
          <w:lang w:eastAsia="fr-FR"/>
        </w:rPr>
        <w:t>,</w:t>
      </w:r>
    </w:p>
    <w:p w14:paraId="18C2D17B" w14:textId="42B9021F" w:rsidR="00144D30" w:rsidRDefault="00D750CE" w:rsidP="00144D30">
      <w:pPr>
        <w:pStyle w:val="Paragraphedeliste"/>
        <w:numPr>
          <w:ilvl w:val="0"/>
          <w:numId w:val="7"/>
        </w:numPr>
        <w:rPr>
          <w:sz w:val="22"/>
          <w:lang w:eastAsia="fr-FR"/>
        </w:rPr>
      </w:pPr>
      <w:r w:rsidRPr="00267EF8">
        <w:rPr>
          <w:sz w:val="22"/>
          <w:lang w:eastAsia="fr-FR"/>
        </w:rPr>
        <w:t>Restauration commerciale</w:t>
      </w:r>
      <w:r w:rsidR="00144D30">
        <w:rPr>
          <w:sz w:val="22"/>
          <w:lang w:eastAsia="fr-FR"/>
        </w:rPr>
        <w:t>.</w:t>
      </w:r>
    </w:p>
    <w:p w14:paraId="57C88268" w14:textId="1C0F51B0" w:rsidR="00D750CE" w:rsidRDefault="00144D30" w:rsidP="00331350">
      <w:pPr>
        <w:rPr>
          <w:sz w:val="22"/>
          <w:lang w:eastAsia="fr-FR"/>
        </w:rPr>
      </w:pPr>
      <w:r>
        <w:rPr>
          <w:sz w:val="22"/>
          <w:lang w:eastAsia="fr-FR"/>
        </w:rPr>
        <w:t xml:space="preserve">Les déchets </w:t>
      </w:r>
      <w:r w:rsidR="00BA48BD">
        <w:rPr>
          <w:sz w:val="22"/>
          <w:lang w:eastAsia="fr-FR"/>
        </w:rPr>
        <w:t xml:space="preserve">de la restauration collective, </w:t>
      </w:r>
      <w:r>
        <w:rPr>
          <w:sz w:val="22"/>
          <w:lang w:eastAsia="fr-FR"/>
        </w:rPr>
        <w:t xml:space="preserve">des marchés alimentaires et les biodéchets (déchets de cuisine et de table) des ménages </w:t>
      </w:r>
      <w:r w:rsidR="00BA48BD">
        <w:rPr>
          <w:sz w:val="22"/>
          <w:lang w:eastAsia="fr-FR"/>
        </w:rPr>
        <w:t xml:space="preserve">pourront compléter le gisement à la marge mais </w:t>
      </w:r>
      <w:r w:rsidR="00BA48BD" w:rsidRPr="00AA1D4A">
        <w:rPr>
          <w:b/>
          <w:sz w:val="22"/>
          <w:lang w:eastAsia="fr-FR"/>
        </w:rPr>
        <w:t xml:space="preserve">ne devront pas excéder </w:t>
      </w:r>
      <w:r w:rsidR="00331350" w:rsidRPr="00AA1D4A">
        <w:rPr>
          <w:b/>
          <w:sz w:val="22"/>
          <w:lang w:eastAsia="fr-FR"/>
        </w:rPr>
        <w:t>30</w:t>
      </w:r>
      <w:r w:rsidR="00BA48BD" w:rsidRPr="00AA1D4A">
        <w:rPr>
          <w:b/>
          <w:sz w:val="22"/>
          <w:lang w:eastAsia="fr-FR"/>
        </w:rPr>
        <w:t xml:space="preserve">% du plan </w:t>
      </w:r>
      <w:r w:rsidR="00175A57" w:rsidRPr="00AA1D4A">
        <w:rPr>
          <w:b/>
          <w:sz w:val="22"/>
          <w:lang w:eastAsia="fr-FR"/>
        </w:rPr>
        <w:t>d’approvisionnement</w:t>
      </w:r>
      <w:r w:rsidR="00175A57">
        <w:rPr>
          <w:sz w:val="22"/>
          <w:lang w:eastAsia="fr-FR"/>
        </w:rPr>
        <w:t>.</w:t>
      </w:r>
    </w:p>
    <w:p w14:paraId="5601EE57" w14:textId="77777777" w:rsidR="00331350" w:rsidRPr="00331350" w:rsidRDefault="00331350" w:rsidP="00331350">
      <w:pPr>
        <w:rPr>
          <w:sz w:val="22"/>
          <w:lang w:eastAsia="fr-FR"/>
        </w:rPr>
      </w:pPr>
    </w:p>
    <w:p w14:paraId="32396CAA" w14:textId="77777777" w:rsidR="00BD1B25" w:rsidRPr="00954DD7" w:rsidRDefault="00BD1B25" w:rsidP="00692A98">
      <w:pPr>
        <w:pStyle w:val="Titre2"/>
        <w:shd w:val="clear" w:color="auto" w:fill="002060"/>
      </w:pPr>
      <w:bookmarkStart w:id="9" w:name="_Toc60669119"/>
      <w:r w:rsidRPr="00954DD7">
        <w:t>Modalités de candidature</w:t>
      </w:r>
      <w:bookmarkEnd w:id="9"/>
    </w:p>
    <w:p w14:paraId="600A7D2A" w14:textId="77777777" w:rsidR="00BD1B25" w:rsidRPr="00954DD7" w:rsidRDefault="00BD1B25" w:rsidP="00BD1B25">
      <w:pPr>
        <w:rPr>
          <w:szCs w:val="20"/>
        </w:rPr>
      </w:pPr>
    </w:p>
    <w:p w14:paraId="124CFA0F" w14:textId="32A95FB5" w:rsidR="00BD1B25" w:rsidRPr="00692A98" w:rsidRDefault="00BD1B25" w:rsidP="00954DD7">
      <w:pPr>
        <w:pStyle w:val="Titre3"/>
        <w:rPr>
          <w:color w:val="002060"/>
        </w:rPr>
      </w:pPr>
      <w:bookmarkStart w:id="10" w:name="_Toc60669120"/>
      <w:r w:rsidRPr="00692A98">
        <w:rPr>
          <w:color w:val="002060"/>
        </w:rPr>
        <w:t>Do</w:t>
      </w:r>
      <w:r w:rsidR="00954DD7" w:rsidRPr="00692A98">
        <w:rPr>
          <w:color w:val="002060"/>
        </w:rPr>
        <w:t>ssier de demande de subvention</w:t>
      </w:r>
      <w:bookmarkEnd w:id="10"/>
    </w:p>
    <w:p w14:paraId="25BAD9A0" w14:textId="046FEC3D" w:rsidR="00A10124" w:rsidRDefault="00BD1B25" w:rsidP="0088354C">
      <w:pPr>
        <w:autoSpaceDE w:val="0"/>
        <w:autoSpaceDN w:val="0"/>
        <w:adjustRightInd w:val="0"/>
        <w:rPr>
          <w:rFonts w:cstheme="minorHAnsi"/>
          <w:color w:val="000000"/>
          <w:sz w:val="22"/>
          <w:szCs w:val="20"/>
        </w:rPr>
      </w:pPr>
      <w:r w:rsidRPr="00125BE7">
        <w:rPr>
          <w:rFonts w:cstheme="minorHAnsi"/>
          <w:color w:val="000000"/>
          <w:sz w:val="22"/>
          <w:szCs w:val="20"/>
        </w:rPr>
        <w:t xml:space="preserve">Les candidats devront déposer un </w:t>
      </w:r>
      <w:r w:rsidRPr="00125BE7">
        <w:rPr>
          <w:rFonts w:cstheme="minorHAnsi"/>
          <w:b/>
          <w:bCs/>
          <w:color w:val="000000"/>
          <w:sz w:val="22"/>
          <w:szCs w:val="20"/>
        </w:rPr>
        <w:t>dossier de demande de subvention</w:t>
      </w:r>
      <w:r w:rsidRPr="00125BE7">
        <w:rPr>
          <w:rFonts w:cstheme="minorHAnsi"/>
          <w:color w:val="000000"/>
          <w:sz w:val="22"/>
          <w:szCs w:val="20"/>
        </w:rPr>
        <w:t xml:space="preserve"> </w:t>
      </w:r>
      <w:r w:rsidR="00D03E19">
        <w:rPr>
          <w:rFonts w:cstheme="minorHAnsi"/>
          <w:color w:val="000000"/>
          <w:sz w:val="22"/>
          <w:szCs w:val="20"/>
        </w:rPr>
        <w:t>composé :</w:t>
      </w:r>
    </w:p>
    <w:p w14:paraId="54C688C5" w14:textId="77777777" w:rsidR="008D2B93" w:rsidRDefault="008D2B93" w:rsidP="0088354C">
      <w:pPr>
        <w:autoSpaceDE w:val="0"/>
        <w:autoSpaceDN w:val="0"/>
        <w:adjustRightInd w:val="0"/>
        <w:rPr>
          <w:rFonts w:cstheme="minorHAnsi"/>
          <w:color w:val="000000"/>
          <w:sz w:val="22"/>
          <w:szCs w:val="20"/>
        </w:rPr>
      </w:pPr>
    </w:p>
    <w:p w14:paraId="742A3791" w14:textId="7EEBE037" w:rsidR="009529A9" w:rsidRPr="00BC7447" w:rsidRDefault="009529A9" w:rsidP="0088354C">
      <w:pPr>
        <w:rPr>
          <w:sz w:val="22"/>
        </w:rPr>
      </w:pPr>
      <w:r w:rsidRPr="00BC7447">
        <w:rPr>
          <w:sz w:val="22"/>
        </w:rPr>
        <w:sym w:font="Wingdings 2" w:char="F0A3"/>
      </w:r>
      <w:r w:rsidRPr="00BC7447">
        <w:rPr>
          <w:sz w:val="22"/>
        </w:rPr>
        <w:t xml:space="preserve"> Un dossier de demande d’aide</w:t>
      </w:r>
      <w:r w:rsidR="0088354C">
        <w:rPr>
          <w:sz w:val="22"/>
        </w:rPr>
        <w:t xml:space="preserve"> composé des éléments suivants</w:t>
      </w:r>
      <w:r w:rsidRPr="00BC7447">
        <w:rPr>
          <w:sz w:val="22"/>
        </w:rPr>
        <w:t> :</w:t>
      </w:r>
    </w:p>
    <w:p w14:paraId="12A2ADA4" w14:textId="129158B2" w:rsidR="009529A9" w:rsidRPr="00BC7447" w:rsidRDefault="009529A9" w:rsidP="0088354C">
      <w:pPr>
        <w:ind w:left="742"/>
        <w:rPr>
          <w:sz w:val="22"/>
        </w:rPr>
      </w:pPr>
      <w:r w:rsidRPr="00BC7447">
        <w:rPr>
          <w:sz w:val="22"/>
        </w:rPr>
        <w:sym w:font="Wingdings 2" w:char="F0A3"/>
      </w:r>
      <w:r w:rsidRPr="00BC7447">
        <w:rPr>
          <w:sz w:val="22"/>
        </w:rPr>
        <w:t xml:space="preserve"> Volet administratif</w:t>
      </w:r>
      <w:r w:rsidR="00331350">
        <w:rPr>
          <w:sz w:val="22"/>
        </w:rPr>
        <w:t xml:space="preserve"> directement disponible sur la page de candidature du site « agir pour la transition »</w:t>
      </w:r>
    </w:p>
    <w:p w14:paraId="7B1DB090" w14:textId="00FE4FA5" w:rsidR="00331350" w:rsidRDefault="009529A9" w:rsidP="00331350">
      <w:pPr>
        <w:ind w:left="742"/>
        <w:rPr>
          <w:sz w:val="22"/>
        </w:rPr>
      </w:pPr>
      <w:r w:rsidRPr="00BC7447">
        <w:rPr>
          <w:sz w:val="22"/>
        </w:rPr>
        <w:lastRenderedPageBreak/>
        <w:sym w:font="Wingdings 2" w:char="F0A3"/>
      </w:r>
      <w:r w:rsidR="00EB40C4">
        <w:rPr>
          <w:sz w:val="22"/>
        </w:rPr>
        <w:t xml:space="preserve"> Volet financier </w:t>
      </w:r>
      <w:r w:rsidR="00331350">
        <w:rPr>
          <w:sz w:val="22"/>
        </w:rPr>
        <w:t>directement disponible sur la page de candidature du site « agir pour la transition »</w:t>
      </w:r>
    </w:p>
    <w:p w14:paraId="6576767A" w14:textId="77777777" w:rsidR="00AA1D4A" w:rsidRPr="0088354C" w:rsidRDefault="00AA1D4A" w:rsidP="00AA1D4A">
      <w:pPr>
        <w:ind w:left="742"/>
        <w:rPr>
          <w:sz w:val="22"/>
        </w:rPr>
      </w:pPr>
      <w:r w:rsidRPr="00BC7447">
        <w:rPr>
          <w:sz w:val="22"/>
        </w:rPr>
        <w:sym w:font="Wingdings 2" w:char="F0A3"/>
      </w:r>
      <w:r w:rsidRPr="00BC7447">
        <w:rPr>
          <w:sz w:val="22"/>
        </w:rPr>
        <w:t xml:space="preserve"> Volet technique </w:t>
      </w:r>
      <w:r w:rsidRPr="0088354C">
        <w:rPr>
          <w:sz w:val="22"/>
        </w:rPr>
        <w:t>permettant d’apprécier la qualité du projet au regard des critère</w:t>
      </w:r>
      <w:r>
        <w:rPr>
          <w:sz w:val="22"/>
        </w:rPr>
        <w:t>s</w:t>
      </w:r>
      <w:r w:rsidRPr="0088354C">
        <w:rPr>
          <w:sz w:val="22"/>
        </w:rPr>
        <w:t xml:space="preserve"> </w:t>
      </w:r>
      <w:r>
        <w:rPr>
          <w:sz w:val="22"/>
        </w:rPr>
        <w:t xml:space="preserve">d’éligibilité et d’appréciation, </w:t>
      </w:r>
      <w:r w:rsidRPr="00AA1D4A">
        <w:rPr>
          <w:sz w:val="22"/>
          <w:u w:val="single"/>
        </w:rPr>
        <w:t>disponible au format Word</w:t>
      </w:r>
      <w:r>
        <w:rPr>
          <w:sz w:val="22"/>
        </w:rPr>
        <w:t xml:space="preserve"> sur la page d’accueil « agir pour la transition » relative au présent appel à projet, et à communiquer au même format en le téléchargeant lors de la candidature, </w:t>
      </w:r>
    </w:p>
    <w:p w14:paraId="198C1720" w14:textId="4859C6AB" w:rsidR="009529A9" w:rsidRDefault="009529A9" w:rsidP="0088354C">
      <w:pPr>
        <w:ind w:left="742"/>
        <w:rPr>
          <w:sz w:val="22"/>
        </w:rPr>
      </w:pPr>
      <w:r w:rsidRPr="00BC7447">
        <w:rPr>
          <w:sz w:val="22"/>
        </w:rPr>
        <w:sym w:font="Wingdings 2" w:char="F0A3"/>
      </w:r>
      <w:r w:rsidRPr="00BC7447">
        <w:rPr>
          <w:sz w:val="22"/>
        </w:rPr>
        <w:t xml:space="preserve"> </w:t>
      </w:r>
      <w:r w:rsidRPr="00205A94">
        <w:rPr>
          <w:b/>
          <w:sz w:val="22"/>
        </w:rPr>
        <w:t>Pour la phase 1 uniquement</w:t>
      </w:r>
      <w:r w:rsidRPr="0088354C">
        <w:rPr>
          <w:sz w:val="22"/>
        </w:rPr>
        <w:t xml:space="preserve">, le projet de cahier des charges de </w:t>
      </w:r>
      <w:r w:rsidR="000563B3">
        <w:rPr>
          <w:sz w:val="22"/>
        </w:rPr>
        <w:t>« </w:t>
      </w:r>
      <w:r w:rsidRPr="0088354C">
        <w:rPr>
          <w:sz w:val="22"/>
        </w:rPr>
        <w:t>l’étude territoriale</w:t>
      </w:r>
      <w:r w:rsidR="000563B3">
        <w:rPr>
          <w:sz w:val="22"/>
        </w:rPr>
        <w:t> »</w:t>
      </w:r>
      <w:r w:rsidR="00331350">
        <w:rPr>
          <w:sz w:val="22"/>
        </w:rPr>
        <w:t xml:space="preserve"> au format Word</w:t>
      </w:r>
      <w:r w:rsidR="000563B3">
        <w:rPr>
          <w:sz w:val="22"/>
        </w:rPr>
        <w:t>,</w:t>
      </w:r>
      <w:r w:rsidRPr="0088354C">
        <w:rPr>
          <w:sz w:val="22"/>
        </w:rPr>
        <w:t xml:space="preserve"> adapté au contexte </w:t>
      </w:r>
      <w:r w:rsidR="000563B3">
        <w:rPr>
          <w:sz w:val="22"/>
        </w:rPr>
        <w:t xml:space="preserve">et au territoire </w:t>
      </w:r>
      <w:r w:rsidRPr="0088354C">
        <w:rPr>
          <w:sz w:val="22"/>
        </w:rPr>
        <w:t>du candidat.</w:t>
      </w:r>
    </w:p>
    <w:p w14:paraId="096D7D24" w14:textId="0212CD32" w:rsidR="000563B3" w:rsidRPr="0088354C" w:rsidRDefault="000563B3" w:rsidP="0088354C">
      <w:pPr>
        <w:ind w:left="742"/>
        <w:rPr>
          <w:sz w:val="22"/>
        </w:rPr>
      </w:pPr>
      <w:r w:rsidRPr="00BC7447">
        <w:rPr>
          <w:sz w:val="22"/>
        </w:rPr>
        <w:sym w:font="Wingdings 2" w:char="F0A3"/>
      </w:r>
      <w:r>
        <w:rPr>
          <w:sz w:val="22"/>
        </w:rPr>
        <w:t xml:space="preserve"> </w:t>
      </w:r>
      <w:r w:rsidRPr="00331350">
        <w:rPr>
          <w:b/>
          <w:sz w:val="22"/>
        </w:rPr>
        <w:t>Pour la phase 2 uniquement</w:t>
      </w:r>
      <w:r>
        <w:rPr>
          <w:sz w:val="22"/>
        </w:rPr>
        <w:t xml:space="preserve">, </w:t>
      </w:r>
      <w:r w:rsidR="00331350">
        <w:rPr>
          <w:sz w:val="22"/>
        </w:rPr>
        <w:t xml:space="preserve">les résultats de </w:t>
      </w:r>
      <w:r>
        <w:rPr>
          <w:sz w:val="22"/>
        </w:rPr>
        <w:t>l’étude de faisabilité, conformément aux exigences du cahier des charges de « l’étude territoriale », fourni dans le dossier de candidature phase 1.</w:t>
      </w:r>
    </w:p>
    <w:p w14:paraId="00A9A72F" w14:textId="48FAABC2" w:rsidR="009529A9" w:rsidRDefault="009529A9" w:rsidP="0088354C">
      <w:pPr>
        <w:ind w:left="742"/>
        <w:rPr>
          <w:sz w:val="22"/>
        </w:rPr>
      </w:pPr>
      <w:r w:rsidRPr="00BC7447">
        <w:rPr>
          <w:sz w:val="22"/>
        </w:rPr>
        <w:sym w:font="Wingdings 2" w:char="F0A3"/>
      </w:r>
      <w:r w:rsidRPr="00BC7447">
        <w:rPr>
          <w:sz w:val="22"/>
        </w:rPr>
        <w:t xml:space="preserve"> RIB et K-BIS du demandeur de l’aide</w:t>
      </w:r>
    </w:p>
    <w:p w14:paraId="539C1787" w14:textId="59F25A60" w:rsidR="00FA27E5" w:rsidRPr="0088354C" w:rsidRDefault="00FA27E5" w:rsidP="0088354C">
      <w:pPr>
        <w:ind w:left="742"/>
        <w:rPr>
          <w:sz w:val="22"/>
        </w:rPr>
      </w:pPr>
      <w:r w:rsidRPr="00BC7447">
        <w:rPr>
          <w:sz w:val="22"/>
        </w:rPr>
        <w:sym w:font="Wingdings 2" w:char="F0A3"/>
      </w:r>
      <w:r>
        <w:rPr>
          <w:sz w:val="22"/>
        </w:rPr>
        <w:t xml:space="preserve"> Un courrier d’intention et d’engagement sur le respect du présent </w:t>
      </w:r>
      <w:r w:rsidR="00291E45">
        <w:rPr>
          <w:sz w:val="22"/>
        </w:rPr>
        <w:t>règlement</w:t>
      </w:r>
    </w:p>
    <w:p w14:paraId="15807989" w14:textId="3C01516A" w:rsidR="00AD4223" w:rsidRPr="00BC7447" w:rsidRDefault="00AD4223" w:rsidP="00BC7447">
      <w:pPr>
        <w:autoSpaceDE w:val="0"/>
        <w:autoSpaceDN w:val="0"/>
        <w:adjustRightInd w:val="0"/>
        <w:spacing w:line="259" w:lineRule="auto"/>
        <w:ind w:left="360"/>
        <w:rPr>
          <w:rFonts w:cstheme="minorHAnsi"/>
          <w:color w:val="000000"/>
          <w:sz w:val="22"/>
          <w:szCs w:val="20"/>
        </w:rPr>
      </w:pPr>
    </w:p>
    <w:p w14:paraId="53DF4709" w14:textId="1AB3A1DF" w:rsidR="00AB16B7" w:rsidRPr="00247AA6" w:rsidRDefault="00954DD7" w:rsidP="00247AA6">
      <w:pPr>
        <w:pStyle w:val="Titre3"/>
      </w:pPr>
      <w:bookmarkStart w:id="11" w:name="_Toc60669121"/>
      <w:r w:rsidRPr="00247AA6">
        <w:t>Eligibilité des dépenses</w:t>
      </w:r>
      <w:bookmarkEnd w:id="11"/>
    </w:p>
    <w:p w14:paraId="785599FC" w14:textId="49CEF126" w:rsidR="0078373E" w:rsidRPr="00672926" w:rsidRDefault="0078373E" w:rsidP="00247AA6">
      <w:pPr>
        <w:pStyle w:val="Titre4"/>
        <w:rPr>
          <w:lang w:eastAsia="fr-FR"/>
        </w:rPr>
      </w:pPr>
      <w:r w:rsidRPr="00672926">
        <w:rPr>
          <w:lang w:eastAsia="fr-FR"/>
        </w:rPr>
        <w:t>Phase 1 : étude – aide à la décision</w:t>
      </w:r>
    </w:p>
    <w:p w14:paraId="1304DF12" w14:textId="3B4AB774" w:rsidR="0078373E" w:rsidRDefault="0078373E" w:rsidP="0078373E">
      <w:pPr>
        <w:rPr>
          <w:lang w:eastAsia="fr-FR"/>
        </w:rPr>
      </w:pPr>
    </w:p>
    <w:p w14:paraId="4A3B2A22" w14:textId="18B5117C" w:rsidR="000D471F" w:rsidRPr="00331350" w:rsidRDefault="00C5549F" w:rsidP="00BC7447">
      <w:pPr>
        <w:pStyle w:val="Sansinterligne"/>
        <w:rPr>
          <w:rFonts w:ascii="Calibri" w:hAnsi="Calibri" w:cs="Calibri"/>
          <w:b/>
          <w:sz w:val="22"/>
        </w:rPr>
      </w:pPr>
      <w:r w:rsidRPr="00BC7447">
        <w:rPr>
          <w:rFonts w:ascii="Calibri" w:hAnsi="Calibri" w:cs="Calibri"/>
          <w:sz w:val="22"/>
        </w:rPr>
        <w:t>Les</w:t>
      </w:r>
      <w:r w:rsidR="0078373E" w:rsidRPr="00BC7447">
        <w:rPr>
          <w:rFonts w:ascii="Calibri" w:hAnsi="Calibri" w:cs="Calibri"/>
          <w:sz w:val="22"/>
        </w:rPr>
        <w:t xml:space="preserve"> seule</w:t>
      </w:r>
      <w:r w:rsidRPr="00BC7447">
        <w:rPr>
          <w:rFonts w:ascii="Calibri" w:hAnsi="Calibri" w:cs="Calibri"/>
          <w:sz w:val="22"/>
        </w:rPr>
        <w:t>s</w:t>
      </w:r>
      <w:r w:rsidR="0078373E" w:rsidRPr="00BC7447">
        <w:rPr>
          <w:rFonts w:ascii="Calibri" w:hAnsi="Calibri" w:cs="Calibri"/>
          <w:sz w:val="22"/>
        </w:rPr>
        <w:t xml:space="preserve"> dépense</w:t>
      </w:r>
      <w:r w:rsidRPr="00BC7447">
        <w:rPr>
          <w:rFonts w:ascii="Calibri" w:hAnsi="Calibri" w:cs="Calibri"/>
          <w:sz w:val="22"/>
        </w:rPr>
        <w:t>s</w:t>
      </w:r>
      <w:r w:rsidR="0078373E" w:rsidRPr="00BC7447">
        <w:rPr>
          <w:rFonts w:ascii="Calibri" w:hAnsi="Calibri" w:cs="Calibri"/>
          <w:sz w:val="22"/>
        </w:rPr>
        <w:t xml:space="preserve"> éligible</w:t>
      </w:r>
      <w:r w:rsidRPr="00BC7447">
        <w:rPr>
          <w:rFonts w:ascii="Calibri" w:hAnsi="Calibri" w:cs="Calibri"/>
          <w:sz w:val="22"/>
        </w:rPr>
        <w:t>s</w:t>
      </w:r>
      <w:r w:rsidR="0078373E" w:rsidRPr="00BC7447">
        <w:rPr>
          <w:rFonts w:ascii="Calibri" w:hAnsi="Calibri" w:cs="Calibri"/>
          <w:sz w:val="22"/>
        </w:rPr>
        <w:t xml:space="preserve"> </w:t>
      </w:r>
      <w:r w:rsidR="00147157">
        <w:rPr>
          <w:rFonts w:ascii="Calibri" w:hAnsi="Calibri" w:cs="Calibri"/>
          <w:sz w:val="22"/>
        </w:rPr>
        <w:t xml:space="preserve">pour </w:t>
      </w:r>
      <w:r w:rsidR="00405A52" w:rsidRPr="00BC7447">
        <w:rPr>
          <w:rFonts w:ascii="Calibri" w:hAnsi="Calibri" w:cs="Calibri"/>
          <w:sz w:val="22"/>
        </w:rPr>
        <w:t xml:space="preserve">la phase 1 </w:t>
      </w:r>
      <w:r w:rsidRPr="00BC7447">
        <w:rPr>
          <w:rFonts w:ascii="Calibri" w:hAnsi="Calibri" w:cs="Calibri"/>
          <w:sz w:val="22"/>
        </w:rPr>
        <w:t xml:space="preserve">sont celles liées à la maitrise d’œuvre externe </w:t>
      </w:r>
      <w:r w:rsidR="00147157">
        <w:rPr>
          <w:rFonts w:ascii="Calibri" w:hAnsi="Calibri" w:cs="Calibri"/>
          <w:sz w:val="22"/>
        </w:rPr>
        <w:t>de l’étude</w:t>
      </w:r>
      <w:r w:rsidR="00D66CFF">
        <w:rPr>
          <w:rFonts w:ascii="Calibri" w:hAnsi="Calibri" w:cs="Calibri"/>
          <w:sz w:val="22"/>
        </w:rPr>
        <w:t xml:space="preserve">, c’est-à-dire de </w:t>
      </w:r>
      <w:r w:rsidR="00D66CFF" w:rsidRPr="00331350">
        <w:rPr>
          <w:rFonts w:ascii="Calibri" w:hAnsi="Calibri" w:cs="Calibri"/>
          <w:b/>
          <w:sz w:val="22"/>
        </w:rPr>
        <w:t>la</w:t>
      </w:r>
      <w:r w:rsidR="00A97C2C" w:rsidRPr="00331350">
        <w:rPr>
          <w:rFonts w:ascii="Calibri" w:hAnsi="Calibri" w:cs="Calibri"/>
          <w:b/>
          <w:sz w:val="22"/>
        </w:rPr>
        <w:t xml:space="preserve"> prestation externe</w:t>
      </w:r>
      <w:r w:rsidRPr="00BC7447">
        <w:rPr>
          <w:rFonts w:ascii="Calibri" w:hAnsi="Calibri" w:cs="Calibri"/>
          <w:sz w:val="22"/>
        </w:rPr>
        <w:t>.</w:t>
      </w:r>
      <w:r w:rsidR="006F2BCD">
        <w:rPr>
          <w:rFonts w:ascii="Calibri" w:hAnsi="Calibri" w:cs="Calibri"/>
          <w:sz w:val="22"/>
        </w:rPr>
        <w:t xml:space="preserve"> </w:t>
      </w:r>
      <w:r w:rsidR="000D471F" w:rsidRPr="00331350">
        <w:rPr>
          <w:rFonts w:ascii="Calibri" w:hAnsi="Calibri" w:cs="Calibri"/>
          <w:b/>
          <w:sz w:val="22"/>
        </w:rPr>
        <w:t xml:space="preserve">Une aide ne peut être versée </w:t>
      </w:r>
      <w:r w:rsidR="00147157" w:rsidRPr="00331350">
        <w:rPr>
          <w:rFonts w:ascii="Calibri" w:hAnsi="Calibri" w:cs="Calibri"/>
          <w:b/>
          <w:sz w:val="22"/>
        </w:rPr>
        <w:t xml:space="preserve">si </w:t>
      </w:r>
      <w:r w:rsidR="000D471F" w:rsidRPr="00331350">
        <w:rPr>
          <w:rFonts w:ascii="Calibri" w:hAnsi="Calibri" w:cs="Calibri"/>
          <w:b/>
          <w:sz w:val="22"/>
        </w:rPr>
        <w:t>l’étude est faite en interne à la structure porteuse du projet.</w:t>
      </w:r>
    </w:p>
    <w:p w14:paraId="33109CC1" w14:textId="2692D198" w:rsidR="00145143" w:rsidRDefault="00145143" w:rsidP="0078373E">
      <w:pPr>
        <w:rPr>
          <w:lang w:eastAsia="fr-FR"/>
        </w:rPr>
      </w:pPr>
    </w:p>
    <w:p w14:paraId="697F7EEC" w14:textId="0E9E733E" w:rsidR="00145143" w:rsidRPr="00672926" w:rsidRDefault="00145143" w:rsidP="00247AA6">
      <w:pPr>
        <w:pStyle w:val="Titre4"/>
        <w:rPr>
          <w:lang w:eastAsia="fr-FR"/>
        </w:rPr>
      </w:pPr>
      <w:r w:rsidRPr="00672926">
        <w:rPr>
          <w:lang w:eastAsia="fr-FR"/>
        </w:rPr>
        <w:t>Phase 2 : investissement – aide à la réalisation</w:t>
      </w:r>
    </w:p>
    <w:p w14:paraId="29EDC72A" w14:textId="30ABA39A" w:rsidR="000F2329" w:rsidRPr="009529A9" w:rsidRDefault="000F2329" w:rsidP="000F2329">
      <w:pPr>
        <w:autoSpaceDE w:val="0"/>
        <w:autoSpaceDN w:val="0"/>
        <w:adjustRightInd w:val="0"/>
        <w:rPr>
          <w:rFonts w:ascii="Calibri" w:hAnsi="Calibri" w:cs="Calibri"/>
          <w:b/>
          <w:sz w:val="22"/>
        </w:rPr>
      </w:pPr>
      <w:r w:rsidRPr="009529A9">
        <w:rPr>
          <w:rFonts w:ascii="Calibri" w:hAnsi="Calibri" w:cs="Calibri"/>
          <w:b/>
          <w:sz w:val="22"/>
        </w:rPr>
        <w:t xml:space="preserve">Les projets </w:t>
      </w:r>
      <w:r>
        <w:rPr>
          <w:rFonts w:ascii="Calibri" w:hAnsi="Calibri" w:cs="Calibri"/>
          <w:b/>
          <w:sz w:val="22"/>
        </w:rPr>
        <w:t>éligibles</w:t>
      </w:r>
      <w:r w:rsidRPr="009529A9">
        <w:rPr>
          <w:rFonts w:ascii="Calibri" w:hAnsi="Calibri" w:cs="Calibri"/>
          <w:b/>
          <w:sz w:val="22"/>
        </w:rPr>
        <w:t xml:space="preserve"> concernent uniquement les </w:t>
      </w:r>
      <w:r>
        <w:rPr>
          <w:rFonts w:ascii="Calibri" w:hAnsi="Calibri" w:cs="Calibri"/>
          <w:b/>
          <w:sz w:val="22"/>
        </w:rPr>
        <w:t>installations</w:t>
      </w:r>
      <w:r w:rsidRPr="009529A9">
        <w:rPr>
          <w:rFonts w:ascii="Calibri" w:hAnsi="Calibri" w:cs="Calibri"/>
          <w:b/>
          <w:sz w:val="22"/>
        </w:rPr>
        <w:t xml:space="preserve"> de déconditionnement et d’hygiénisation de </w:t>
      </w:r>
      <w:r w:rsidR="00B72615">
        <w:rPr>
          <w:rFonts w:ascii="Calibri" w:hAnsi="Calibri" w:cs="Calibri"/>
          <w:b/>
          <w:sz w:val="22"/>
        </w:rPr>
        <w:t xml:space="preserve">biodéchets </w:t>
      </w:r>
      <w:r w:rsidRPr="009529A9">
        <w:rPr>
          <w:rFonts w:ascii="Calibri" w:hAnsi="Calibri" w:cs="Calibri"/>
          <w:b/>
          <w:sz w:val="22"/>
        </w:rPr>
        <w:t>emballés</w:t>
      </w:r>
      <w:r w:rsidR="00B72615">
        <w:rPr>
          <w:rFonts w:ascii="Calibri" w:hAnsi="Calibri" w:cs="Calibri"/>
          <w:b/>
          <w:sz w:val="22"/>
        </w:rPr>
        <w:t xml:space="preserve"> à déconditionner</w:t>
      </w:r>
      <w:r w:rsidRPr="009529A9">
        <w:rPr>
          <w:rFonts w:ascii="Calibri" w:hAnsi="Calibri" w:cs="Calibri"/>
          <w:b/>
          <w:sz w:val="22"/>
        </w:rPr>
        <w:t>.</w:t>
      </w:r>
    </w:p>
    <w:p w14:paraId="65FF5FD1" w14:textId="7FB4EC23" w:rsidR="002011C3" w:rsidRDefault="000F2329" w:rsidP="00230BDA">
      <w:pPr>
        <w:pStyle w:val="Puce2"/>
        <w:numPr>
          <w:ilvl w:val="0"/>
          <w:numId w:val="0"/>
        </w:numPr>
        <w:tabs>
          <w:tab w:val="num" w:pos="824"/>
        </w:tabs>
        <w:spacing w:line="240" w:lineRule="auto"/>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Plus précisément, l</w:t>
      </w:r>
      <w:r w:rsidR="00AB16B7" w:rsidRPr="00125BE7">
        <w:rPr>
          <w:rFonts w:asciiTheme="minorHAnsi" w:hAnsiTheme="minorHAnsi" w:cstheme="minorHAnsi"/>
          <w:color w:val="000000"/>
          <w:sz w:val="22"/>
          <w:szCs w:val="22"/>
        </w:rPr>
        <w:t>es dépenses éligibles comprennent</w:t>
      </w:r>
      <w:r w:rsidR="002011C3">
        <w:rPr>
          <w:rFonts w:asciiTheme="minorHAnsi" w:hAnsiTheme="minorHAnsi" w:cstheme="minorHAnsi"/>
          <w:color w:val="000000"/>
          <w:sz w:val="22"/>
          <w:szCs w:val="22"/>
        </w:rPr>
        <w:t> :</w:t>
      </w:r>
    </w:p>
    <w:p w14:paraId="20996F16" w14:textId="77777777" w:rsidR="00F60560" w:rsidRDefault="002011C3" w:rsidP="0006348E">
      <w:pPr>
        <w:pStyle w:val="Puce2"/>
        <w:numPr>
          <w:ilvl w:val="0"/>
          <w:numId w:val="14"/>
        </w:numPr>
        <w:tabs>
          <w:tab w:val="num" w:pos="720"/>
        </w:tabs>
        <w:spacing w:line="240" w:lineRule="auto"/>
        <w:jc w:val="both"/>
        <w:rPr>
          <w:rFonts w:asciiTheme="minorHAnsi" w:hAnsiTheme="minorHAnsi" w:cstheme="minorHAnsi"/>
          <w:sz w:val="22"/>
          <w:szCs w:val="20"/>
        </w:rPr>
      </w:pPr>
      <w:r>
        <w:rPr>
          <w:rFonts w:asciiTheme="minorHAnsi" w:hAnsiTheme="minorHAnsi" w:cstheme="minorHAnsi"/>
          <w:color w:val="000000"/>
          <w:sz w:val="22"/>
          <w:szCs w:val="20"/>
        </w:rPr>
        <w:t>Les dépenses d’investissement (hors achat terrain)</w:t>
      </w:r>
      <w:r w:rsidR="0059125A">
        <w:rPr>
          <w:rFonts w:asciiTheme="minorHAnsi" w:hAnsiTheme="minorHAnsi" w:cstheme="minorHAnsi"/>
          <w:color w:val="000000"/>
          <w:sz w:val="22"/>
          <w:szCs w:val="20"/>
        </w:rPr>
        <w:t> :</w:t>
      </w:r>
    </w:p>
    <w:p w14:paraId="6F06F1B5" w14:textId="77777777" w:rsidR="00AC6761" w:rsidRDefault="0059125A" w:rsidP="00AC6761">
      <w:pPr>
        <w:pStyle w:val="Puce2"/>
        <w:numPr>
          <w:ilvl w:val="1"/>
          <w:numId w:val="14"/>
        </w:numPr>
        <w:tabs>
          <w:tab w:val="num" w:pos="720"/>
        </w:tabs>
        <w:spacing w:line="240" w:lineRule="auto"/>
        <w:jc w:val="both"/>
        <w:rPr>
          <w:rFonts w:asciiTheme="minorHAnsi" w:hAnsiTheme="minorHAnsi" w:cstheme="minorHAnsi"/>
          <w:sz w:val="22"/>
          <w:szCs w:val="20"/>
        </w:rPr>
      </w:pPr>
      <w:r w:rsidRPr="00F60560">
        <w:rPr>
          <w:rFonts w:asciiTheme="minorHAnsi" w:hAnsiTheme="minorHAnsi" w:cstheme="minorHAnsi"/>
          <w:sz w:val="22"/>
          <w:szCs w:val="20"/>
        </w:rPr>
        <w:t xml:space="preserve">Fourniture et mise en place de l’équipement de déconditionnement, trémies de réception, systèmes de convoyage entre les différents éléments de la ligne de déconditionnement, liaison entre le </w:t>
      </w:r>
      <w:proofErr w:type="spellStart"/>
      <w:r w:rsidRPr="00F60560">
        <w:rPr>
          <w:rFonts w:asciiTheme="minorHAnsi" w:hAnsiTheme="minorHAnsi" w:cstheme="minorHAnsi"/>
          <w:sz w:val="22"/>
          <w:szCs w:val="20"/>
        </w:rPr>
        <w:t>déconditionneur</w:t>
      </w:r>
      <w:proofErr w:type="spellEnd"/>
      <w:r w:rsidRPr="00F60560">
        <w:rPr>
          <w:rFonts w:asciiTheme="minorHAnsi" w:hAnsiTheme="minorHAnsi" w:cstheme="minorHAnsi"/>
          <w:sz w:val="22"/>
          <w:szCs w:val="20"/>
        </w:rPr>
        <w:t xml:space="preserve"> et l’équipement d’hygiénisation, le cas échéant</w:t>
      </w:r>
      <w:r w:rsidR="00860E16" w:rsidRPr="00F60560">
        <w:rPr>
          <w:rFonts w:asciiTheme="minorHAnsi" w:hAnsiTheme="minorHAnsi" w:cstheme="minorHAnsi"/>
          <w:sz w:val="22"/>
          <w:szCs w:val="20"/>
        </w:rPr>
        <w:t>,</w:t>
      </w:r>
      <w:r w:rsidR="00AC6761" w:rsidRPr="00AC6761">
        <w:rPr>
          <w:rFonts w:asciiTheme="minorHAnsi" w:hAnsiTheme="minorHAnsi" w:cstheme="minorHAnsi"/>
          <w:sz w:val="22"/>
          <w:szCs w:val="20"/>
        </w:rPr>
        <w:t xml:space="preserve"> </w:t>
      </w:r>
    </w:p>
    <w:p w14:paraId="67B8CE4C" w14:textId="2A4B5287" w:rsidR="00F60560" w:rsidRPr="00AC6761" w:rsidRDefault="00AC6761" w:rsidP="00AC6761">
      <w:pPr>
        <w:pStyle w:val="Puce2"/>
        <w:numPr>
          <w:ilvl w:val="1"/>
          <w:numId w:val="14"/>
        </w:numPr>
        <w:tabs>
          <w:tab w:val="num" w:pos="720"/>
        </w:tabs>
        <w:spacing w:line="240" w:lineRule="auto"/>
        <w:jc w:val="both"/>
        <w:rPr>
          <w:rFonts w:asciiTheme="minorHAnsi" w:hAnsiTheme="minorHAnsi" w:cstheme="minorHAnsi"/>
          <w:sz w:val="22"/>
          <w:szCs w:val="20"/>
        </w:rPr>
      </w:pPr>
      <w:r>
        <w:rPr>
          <w:rFonts w:asciiTheme="minorHAnsi" w:hAnsiTheme="minorHAnsi" w:cstheme="minorHAnsi"/>
          <w:sz w:val="22"/>
          <w:szCs w:val="20"/>
        </w:rPr>
        <w:t>Équipement d’hygiénisation,</w:t>
      </w:r>
    </w:p>
    <w:p w14:paraId="3B4F356B" w14:textId="36175261" w:rsidR="00F60560" w:rsidRDefault="0059125A" w:rsidP="0006348E">
      <w:pPr>
        <w:pStyle w:val="Puce2"/>
        <w:numPr>
          <w:ilvl w:val="1"/>
          <w:numId w:val="14"/>
        </w:numPr>
        <w:tabs>
          <w:tab w:val="num" w:pos="720"/>
        </w:tabs>
        <w:spacing w:line="240" w:lineRule="auto"/>
        <w:jc w:val="both"/>
        <w:rPr>
          <w:rFonts w:asciiTheme="minorHAnsi" w:hAnsiTheme="minorHAnsi" w:cstheme="minorHAnsi"/>
          <w:sz w:val="22"/>
          <w:szCs w:val="20"/>
        </w:rPr>
      </w:pPr>
      <w:r w:rsidRPr="00F60560">
        <w:rPr>
          <w:rFonts w:asciiTheme="minorHAnsi" w:hAnsiTheme="minorHAnsi" w:cstheme="minorHAnsi"/>
          <w:sz w:val="22"/>
          <w:szCs w:val="20"/>
        </w:rPr>
        <w:t>Stockage des intrants, stockage aval des produits sortants, fosses et réservoirs à incendie</w:t>
      </w:r>
      <w:r w:rsidR="00860E16" w:rsidRPr="00F60560">
        <w:rPr>
          <w:rFonts w:asciiTheme="minorHAnsi" w:hAnsiTheme="minorHAnsi" w:cstheme="minorHAnsi"/>
          <w:sz w:val="22"/>
          <w:szCs w:val="20"/>
        </w:rPr>
        <w:t>,</w:t>
      </w:r>
    </w:p>
    <w:p w14:paraId="7598A4DA" w14:textId="77777777" w:rsidR="00F60560" w:rsidRDefault="0059125A" w:rsidP="0006348E">
      <w:pPr>
        <w:pStyle w:val="Puce2"/>
        <w:numPr>
          <w:ilvl w:val="1"/>
          <w:numId w:val="14"/>
        </w:numPr>
        <w:tabs>
          <w:tab w:val="num" w:pos="720"/>
        </w:tabs>
        <w:spacing w:line="240" w:lineRule="auto"/>
        <w:jc w:val="both"/>
        <w:rPr>
          <w:rFonts w:asciiTheme="minorHAnsi" w:hAnsiTheme="minorHAnsi" w:cstheme="minorHAnsi"/>
          <w:sz w:val="22"/>
          <w:szCs w:val="20"/>
        </w:rPr>
      </w:pPr>
      <w:r w:rsidRPr="00F60560">
        <w:rPr>
          <w:rFonts w:asciiTheme="minorHAnsi" w:hAnsiTheme="minorHAnsi" w:cstheme="minorHAnsi"/>
          <w:sz w:val="22"/>
          <w:szCs w:val="20"/>
        </w:rPr>
        <w:t>Cuve de réception de la pulpe organique avant traitement par méthanisation</w:t>
      </w:r>
      <w:r w:rsidR="00E2450B" w:rsidRPr="00F60560">
        <w:rPr>
          <w:rFonts w:asciiTheme="minorHAnsi" w:hAnsiTheme="minorHAnsi" w:cstheme="minorHAnsi"/>
          <w:sz w:val="22"/>
          <w:szCs w:val="20"/>
        </w:rPr>
        <w:t>,</w:t>
      </w:r>
    </w:p>
    <w:p w14:paraId="4C199594" w14:textId="55428FEF" w:rsidR="0059125A" w:rsidRPr="00F60560" w:rsidRDefault="005A0620" w:rsidP="0006348E">
      <w:pPr>
        <w:pStyle w:val="Puce2"/>
        <w:numPr>
          <w:ilvl w:val="1"/>
          <w:numId w:val="14"/>
        </w:numPr>
        <w:tabs>
          <w:tab w:val="num" w:pos="720"/>
        </w:tabs>
        <w:spacing w:line="240" w:lineRule="auto"/>
        <w:jc w:val="both"/>
        <w:rPr>
          <w:rFonts w:asciiTheme="minorHAnsi" w:hAnsiTheme="minorHAnsi" w:cstheme="minorHAnsi"/>
          <w:sz w:val="22"/>
          <w:szCs w:val="20"/>
        </w:rPr>
      </w:pPr>
      <w:r w:rsidRPr="00F60560">
        <w:rPr>
          <w:rFonts w:asciiTheme="minorHAnsi" w:hAnsiTheme="minorHAnsi" w:cstheme="minorHAnsi"/>
          <w:sz w:val="22"/>
          <w:szCs w:val="20"/>
        </w:rPr>
        <w:t>Les bâtiments abrita</w:t>
      </w:r>
      <w:r w:rsidR="00F60560" w:rsidRPr="00F60560">
        <w:rPr>
          <w:rFonts w:asciiTheme="minorHAnsi" w:hAnsiTheme="minorHAnsi" w:cstheme="minorHAnsi"/>
          <w:sz w:val="22"/>
          <w:szCs w:val="20"/>
        </w:rPr>
        <w:t>nt l’unité de déconditionnement.</w:t>
      </w:r>
    </w:p>
    <w:p w14:paraId="236450AF" w14:textId="77777777" w:rsidR="00F60560" w:rsidRPr="00F60560" w:rsidRDefault="00E0344E" w:rsidP="0006348E">
      <w:pPr>
        <w:pStyle w:val="Puce2"/>
        <w:numPr>
          <w:ilvl w:val="0"/>
          <w:numId w:val="14"/>
        </w:numPr>
        <w:tabs>
          <w:tab w:val="num" w:pos="720"/>
        </w:tabs>
        <w:spacing w:line="240" w:lineRule="auto"/>
        <w:ind w:left="721"/>
        <w:jc w:val="both"/>
        <w:rPr>
          <w:rFonts w:asciiTheme="minorHAnsi" w:hAnsiTheme="minorHAnsi" w:cstheme="minorHAnsi"/>
          <w:sz w:val="22"/>
          <w:szCs w:val="20"/>
        </w:rPr>
      </w:pPr>
      <w:r w:rsidRPr="00F60560">
        <w:rPr>
          <w:rFonts w:asciiTheme="minorHAnsi" w:hAnsiTheme="minorHAnsi" w:cstheme="minorHAnsi"/>
          <w:color w:val="000000"/>
          <w:sz w:val="22"/>
          <w:szCs w:val="20"/>
        </w:rPr>
        <w:t>La prestation pour les travaux de construction de l’installation (aucun aide ne sera attribuée pour des travaux effectués en interne),</w:t>
      </w:r>
    </w:p>
    <w:p w14:paraId="17011FA2" w14:textId="77777777" w:rsidR="00F60560" w:rsidRDefault="002011C3" w:rsidP="0006348E">
      <w:pPr>
        <w:pStyle w:val="Puce2"/>
        <w:numPr>
          <w:ilvl w:val="0"/>
          <w:numId w:val="14"/>
        </w:numPr>
        <w:tabs>
          <w:tab w:val="num" w:pos="720"/>
        </w:tabs>
        <w:spacing w:line="240" w:lineRule="auto"/>
        <w:ind w:left="721"/>
        <w:jc w:val="both"/>
        <w:rPr>
          <w:rFonts w:asciiTheme="minorHAnsi" w:hAnsiTheme="minorHAnsi" w:cstheme="minorHAnsi"/>
          <w:sz w:val="22"/>
          <w:szCs w:val="20"/>
        </w:rPr>
      </w:pPr>
      <w:r w:rsidRPr="00F60560">
        <w:rPr>
          <w:rFonts w:asciiTheme="minorHAnsi" w:hAnsiTheme="minorHAnsi" w:cstheme="minorHAnsi"/>
          <w:color w:val="000000"/>
          <w:sz w:val="22"/>
          <w:szCs w:val="20"/>
        </w:rPr>
        <w:t>La maîtrise d’œuvre externe</w:t>
      </w:r>
      <w:r w:rsidR="00E0344E" w:rsidRPr="00F60560">
        <w:rPr>
          <w:rFonts w:asciiTheme="minorHAnsi" w:hAnsiTheme="minorHAnsi" w:cstheme="minorHAnsi"/>
          <w:color w:val="000000"/>
          <w:sz w:val="22"/>
          <w:szCs w:val="20"/>
        </w:rPr>
        <w:t>,</w:t>
      </w:r>
    </w:p>
    <w:p w14:paraId="20C0D665" w14:textId="6E53F60F" w:rsidR="00F60560" w:rsidRDefault="002962BD" w:rsidP="0006348E">
      <w:pPr>
        <w:pStyle w:val="Puce2"/>
        <w:numPr>
          <w:ilvl w:val="0"/>
          <w:numId w:val="14"/>
        </w:numPr>
        <w:tabs>
          <w:tab w:val="num" w:pos="720"/>
        </w:tabs>
        <w:spacing w:line="240" w:lineRule="auto"/>
        <w:ind w:left="721"/>
        <w:jc w:val="both"/>
        <w:rPr>
          <w:rFonts w:asciiTheme="minorHAnsi" w:hAnsiTheme="minorHAnsi" w:cstheme="minorHAnsi"/>
          <w:sz w:val="22"/>
          <w:szCs w:val="20"/>
        </w:rPr>
      </w:pPr>
      <w:r>
        <w:rPr>
          <w:rFonts w:asciiTheme="minorHAnsi" w:hAnsiTheme="minorHAnsi" w:cstheme="minorHAnsi"/>
          <w:color w:val="000000"/>
          <w:sz w:val="22"/>
          <w:szCs w:val="20"/>
        </w:rPr>
        <w:t>La maî</w:t>
      </w:r>
      <w:r w:rsidR="002011C3" w:rsidRPr="00F60560">
        <w:rPr>
          <w:rFonts w:asciiTheme="minorHAnsi" w:hAnsiTheme="minorHAnsi" w:cstheme="minorHAnsi"/>
          <w:color w:val="000000"/>
          <w:sz w:val="22"/>
          <w:szCs w:val="20"/>
        </w:rPr>
        <w:t>trise d’œuvre interne (plafonnées à 10 % du coût total de l’opération)</w:t>
      </w:r>
      <w:r w:rsidR="00E0344E" w:rsidRPr="00F60560">
        <w:rPr>
          <w:rFonts w:asciiTheme="minorHAnsi" w:hAnsiTheme="minorHAnsi" w:cstheme="minorHAnsi"/>
          <w:color w:val="000000"/>
          <w:sz w:val="22"/>
          <w:szCs w:val="20"/>
        </w:rPr>
        <w:t>,</w:t>
      </w:r>
    </w:p>
    <w:p w14:paraId="1FC9FF08" w14:textId="336E25D4" w:rsidR="00672926" w:rsidRPr="00F60560" w:rsidRDefault="003A21C2" w:rsidP="0006348E">
      <w:pPr>
        <w:pStyle w:val="Puce2"/>
        <w:numPr>
          <w:ilvl w:val="0"/>
          <w:numId w:val="14"/>
        </w:numPr>
        <w:tabs>
          <w:tab w:val="num" w:pos="720"/>
        </w:tabs>
        <w:spacing w:line="240" w:lineRule="auto"/>
        <w:ind w:left="721"/>
        <w:jc w:val="both"/>
        <w:rPr>
          <w:rFonts w:asciiTheme="minorHAnsi" w:hAnsiTheme="minorHAnsi" w:cstheme="minorHAnsi"/>
          <w:sz w:val="22"/>
          <w:szCs w:val="20"/>
        </w:rPr>
      </w:pPr>
      <w:r>
        <w:rPr>
          <w:rFonts w:asciiTheme="minorHAnsi" w:hAnsiTheme="minorHAnsi" w:cstheme="minorHAnsi"/>
          <w:color w:val="000000"/>
          <w:sz w:val="22"/>
          <w:szCs w:val="20"/>
        </w:rPr>
        <w:t xml:space="preserve">La prestation externe pour </w:t>
      </w:r>
      <w:r w:rsidR="006334D2">
        <w:rPr>
          <w:rFonts w:asciiTheme="minorHAnsi" w:hAnsiTheme="minorHAnsi" w:cstheme="minorHAnsi"/>
          <w:color w:val="000000"/>
          <w:sz w:val="22"/>
          <w:szCs w:val="20"/>
        </w:rPr>
        <w:t>le</w:t>
      </w:r>
      <w:r w:rsidR="00672926" w:rsidRPr="00F60560">
        <w:rPr>
          <w:rFonts w:asciiTheme="minorHAnsi" w:hAnsiTheme="minorHAnsi" w:cstheme="minorHAnsi"/>
          <w:color w:val="000000"/>
          <w:sz w:val="22"/>
          <w:szCs w:val="20"/>
        </w:rPr>
        <w:t xml:space="preserve"> suivi du fonctionnement de l’installation sur </w:t>
      </w:r>
      <w:r w:rsidR="006334D2">
        <w:rPr>
          <w:rFonts w:asciiTheme="minorHAnsi" w:hAnsiTheme="minorHAnsi" w:cstheme="minorHAnsi"/>
          <w:color w:val="000000"/>
          <w:sz w:val="22"/>
          <w:szCs w:val="20"/>
        </w:rPr>
        <w:t xml:space="preserve">une durée de </w:t>
      </w:r>
      <w:r w:rsidR="00672926" w:rsidRPr="00F60560">
        <w:rPr>
          <w:rFonts w:asciiTheme="minorHAnsi" w:hAnsiTheme="minorHAnsi" w:cstheme="minorHAnsi"/>
          <w:color w:val="000000"/>
          <w:sz w:val="22"/>
          <w:szCs w:val="20"/>
        </w:rPr>
        <w:t>3 ans</w:t>
      </w:r>
      <w:r w:rsidR="006334D2">
        <w:rPr>
          <w:rFonts w:asciiTheme="minorHAnsi" w:hAnsiTheme="minorHAnsi" w:cstheme="minorHAnsi"/>
          <w:color w:val="000000"/>
          <w:sz w:val="22"/>
          <w:szCs w:val="20"/>
        </w:rPr>
        <w:t xml:space="preserve"> (liste non exhaustive des indicateurs dans le paragraphe </w:t>
      </w:r>
      <w:r w:rsidR="006334D2">
        <w:rPr>
          <w:rFonts w:asciiTheme="minorHAnsi" w:hAnsiTheme="minorHAnsi" w:cstheme="minorHAnsi"/>
          <w:color w:val="000000"/>
          <w:sz w:val="22"/>
          <w:szCs w:val="20"/>
        </w:rPr>
        <w:fldChar w:fldCharType="begin"/>
      </w:r>
      <w:r w:rsidR="006334D2">
        <w:rPr>
          <w:rFonts w:asciiTheme="minorHAnsi" w:hAnsiTheme="minorHAnsi" w:cstheme="minorHAnsi"/>
          <w:color w:val="000000"/>
          <w:sz w:val="22"/>
          <w:szCs w:val="20"/>
        </w:rPr>
        <w:instrText xml:space="preserve"> REF _Ref23249399 \w \p \h  \* MERGEFORMAT </w:instrText>
      </w:r>
      <w:r w:rsidR="006334D2">
        <w:rPr>
          <w:rFonts w:asciiTheme="minorHAnsi" w:hAnsiTheme="minorHAnsi" w:cstheme="minorHAnsi"/>
          <w:color w:val="000000"/>
          <w:sz w:val="22"/>
          <w:szCs w:val="20"/>
        </w:rPr>
      </w:r>
      <w:r w:rsidR="006334D2">
        <w:rPr>
          <w:rFonts w:asciiTheme="minorHAnsi" w:hAnsiTheme="minorHAnsi" w:cstheme="minorHAnsi"/>
          <w:color w:val="000000"/>
          <w:sz w:val="22"/>
          <w:szCs w:val="20"/>
        </w:rPr>
        <w:fldChar w:fldCharType="separate"/>
      </w:r>
      <w:r w:rsidR="00D745AE">
        <w:rPr>
          <w:rFonts w:asciiTheme="minorHAnsi" w:hAnsiTheme="minorHAnsi" w:cstheme="minorHAnsi"/>
          <w:color w:val="000000"/>
          <w:sz w:val="22"/>
          <w:szCs w:val="20"/>
        </w:rPr>
        <w:t>I.C.4 ci-dessous</w:t>
      </w:r>
      <w:r w:rsidR="006334D2">
        <w:rPr>
          <w:rFonts w:asciiTheme="minorHAnsi" w:hAnsiTheme="minorHAnsi" w:cstheme="minorHAnsi"/>
          <w:color w:val="000000"/>
          <w:sz w:val="22"/>
          <w:szCs w:val="20"/>
        </w:rPr>
        <w:fldChar w:fldCharType="end"/>
      </w:r>
      <w:r w:rsidR="00AA11F0">
        <w:rPr>
          <w:rFonts w:asciiTheme="minorHAnsi" w:hAnsiTheme="minorHAnsi" w:cstheme="minorHAnsi"/>
          <w:color w:val="000000"/>
          <w:sz w:val="22"/>
          <w:szCs w:val="20"/>
        </w:rPr>
        <w:t>)</w:t>
      </w:r>
      <w:r w:rsidR="00E0344E" w:rsidRPr="00F60560">
        <w:rPr>
          <w:rFonts w:asciiTheme="minorHAnsi" w:hAnsiTheme="minorHAnsi" w:cstheme="minorHAnsi"/>
          <w:color w:val="000000"/>
          <w:sz w:val="22"/>
          <w:szCs w:val="20"/>
        </w:rPr>
        <w:t>.</w:t>
      </w:r>
    </w:p>
    <w:p w14:paraId="4AD746E3" w14:textId="77777777" w:rsidR="00E0344E" w:rsidRDefault="00E0344E" w:rsidP="00230BDA">
      <w:pPr>
        <w:pStyle w:val="Sansinterligne"/>
        <w:rPr>
          <w:rFonts w:ascii="Calibri" w:hAnsi="Calibri" w:cs="Calibri"/>
          <w:sz w:val="22"/>
        </w:rPr>
      </w:pPr>
    </w:p>
    <w:p w14:paraId="3B47E595" w14:textId="13E54605" w:rsidR="00AB16B7" w:rsidRPr="0059125A" w:rsidRDefault="00AB16B7" w:rsidP="00230BDA">
      <w:pPr>
        <w:pStyle w:val="Sansinterligne"/>
        <w:rPr>
          <w:rFonts w:ascii="Calibri" w:hAnsi="Calibri" w:cs="Calibri"/>
          <w:sz w:val="22"/>
        </w:rPr>
      </w:pPr>
      <w:r w:rsidRPr="0059125A">
        <w:rPr>
          <w:rFonts w:ascii="Calibri" w:hAnsi="Calibri" w:cs="Calibri"/>
          <w:sz w:val="22"/>
        </w:rPr>
        <w:t>La répartition des dépenses éligibles, en particulier les montants des frai</w:t>
      </w:r>
      <w:r w:rsidR="0059125A" w:rsidRPr="0059125A">
        <w:rPr>
          <w:rFonts w:ascii="Calibri" w:hAnsi="Calibri" w:cs="Calibri"/>
          <w:sz w:val="22"/>
        </w:rPr>
        <w:t xml:space="preserve">s généraux engagés pour la mise </w:t>
      </w:r>
      <w:r w:rsidRPr="0059125A">
        <w:rPr>
          <w:rFonts w:ascii="Calibri" w:hAnsi="Calibri" w:cs="Calibri"/>
          <w:sz w:val="22"/>
        </w:rPr>
        <w:t>en œuvre du projet concerné, devront respecter</w:t>
      </w:r>
      <w:r w:rsidR="00C875A6">
        <w:rPr>
          <w:rFonts w:ascii="Calibri" w:hAnsi="Calibri" w:cs="Calibri"/>
          <w:sz w:val="22"/>
        </w:rPr>
        <w:t xml:space="preserve"> les règles générales des financeurs.</w:t>
      </w:r>
      <w:r w:rsidRPr="0059125A">
        <w:rPr>
          <w:rFonts w:ascii="Calibri" w:hAnsi="Calibri" w:cs="Calibri"/>
          <w:sz w:val="22"/>
        </w:rPr>
        <w:t xml:space="preserve"> </w:t>
      </w:r>
    </w:p>
    <w:p w14:paraId="69D4B072" w14:textId="77777777" w:rsidR="006F2BCD" w:rsidRDefault="006F2BCD" w:rsidP="006F2BCD">
      <w:pPr>
        <w:pStyle w:val="Puce2"/>
        <w:numPr>
          <w:ilvl w:val="0"/>
          <w:numId w:val="0"/>
        </w:numPr>
        <w:tabs>
          <w:tab w:val="num" w:pos="824"/>
        </w:tabs>
        <w:spacing w:line="240" w:lineRule="auto"/>
        <w:ind w:left="284" w:hanging="284"/>
        <w:jc w:val="both"/>
        <w:rPr>
          <w:rFonts w:asciiTheme="minorHAnsi" w:hAnsiTheme="minorHAnsi" w:cstheme="minorHAnsi"/>
          <w:color w:val="000000"/>
          <w:sz w:val="22"/>
          <w:szCs w:val="22"/>
        </w:rPr>
      </w:pPr>
    </w:p>
    <w:p w14:paraId="49D79DD1" w14:textId="3351F299" w:rsidR="006F2BCD" w:rsidRPr="006F2BCD" w:rsidRDefault="006F2BCD" w:rsidP="006F2BCD">
      <w:pPr>
        <w:pStyle w:val="Puce2"/>
        <w:numPr>
          <w:ilvl w:val="0"/>
          <w:numId w:val="0"/>
        </w:numPr>
        <w:tabs>
          <w:tab w:val="num" w:pos="824"/>
        </w:tabs>
        <w:spacing w:line="240" w:lineRule="auto"/>
        <w:ind w:left="284" w:hanging="284"/>
        <w:jc w:val="both"/>
        <w:rPr>
          <w:rFonts w:asciiTheme="minorHAnsi" w:hAnsiTheme="minorHAnsi" w:cstheme="minorHAnsi"/>
          <w:color w:val="000000"/>
          <w:sz w:val="22"/>
          <w:szCs w:val="22"/>
        </w:rPr>
      </w:pPr>
      <w:r w:rsidRPr="006F2BCD">
        <w:rPr>
          <w:rFonts w:asciiTheme="minorHAnsi" w:hAnsiTheme="minorHAnsi" w:cstheme="minorHAnsi"/>
          <w:color w:val="000000"/>
          <w:sz w:val="22"/>
          <w:szCs w:val="22"/>
        </w:rPr>
        <w:t>Les d</w:t>
      </w:r>
      <w:r w:rsidR="0004152A" w:rsidRPr="006F2BCD">
        <w:rPr>
          <w:rFonts w:asciiTheme="minorHAnsi" w:hAnsiTheme="minorHAnsi" w:cstheme="minorHAnsi"/>
          <w:color w:val="000000"/>
          <w:sz w:val="22"/>
          <w:szCs w:val="22"/>
        </w:rPr>
        <w:t>épenses non éligibles</w:t>
      </w:r>
      <w:r w:rsidRPr="006F2BCD">
        <w:rPr>
          <w:rFonts w:asciiTheme="minorHAnsi" w:hAnsiTheme="minorHAnsi" w:cstheme="minorHAnsi"/>
          <w:color w:val="000000"/>
          <w:sz w:val="22"/>
          <w:szCs w:val="22"/>
        </w:rPr>
        <w:t xml:space="preserve"> comprennent (liste non exhaustive) :</w:t>
      </w:r>
    </w:p>
    <w:p w14:paraId="1CC820C8" w14:textId="77777777" w:rsidR="006F2BCD" w:rsidRDefault="00A675CE" w:rsidP="0006348E">
      <w:pPr>
        <w:pStyle w:val="Puce2"/>
        <w:numPr>
          <w:ilvl w:val="0"/>
          <w:numId w:val="14"/>
        </w:numPr>
        <w:tabs>
          <w:tab w:val="num" w:pos="720"/>
        </w:tabs>
        <w:spacing w:line="240" w:lineRule="auto"/>
        <w:ind w:left="721"/>
        <w:jc w:val="both"/>
        <w:rPr>
          <w:rFonts w:asciiTheme="minorHAnsi" w:hAnsiTheme="minorHAnsi" w:cstheme="minorHAnsi"/>
          <w:color w:val="000000"/>
          <w:sz w:val="22"/>
          <w:szCs w:val="20"/>
        </w:rPr>
      </w:pPr>
      <w:r w:rsidRPr="006F2BCD">
        <w:rPr>
          <w:rFonts w:asciiTheme="minorHAnsi" w:hAnsiTheme="minorHAnsi" w:cstheme="minorHAnsi"/>
          <w:color w:val="000000"/>
          <w:sz w:val="22"/>
          <w:szCs w:val="20"/>
        </w:rPr>
        <w:t>Le terrain,</w:t>
      </w:r>
    </w:p>
    <w:p w14:paraId="68AEEE34" w14:textId="039195C1" w:rsidR="0059125A" w:rsidRPr="006F2BCD" w:rsidRDefault="0059125A" w:rsidP="0006348E">
      <w:pPr>
        <w:pStyle w:val="Puce2"/>
        <w:numPr>
          <w:ilvl w:val="0"/>
          <w:numId w:val="14"/>
        </w:numPr>
        <w:tabs>
          <w:tab w:val="num" w:pos="720"/>
        </w:tabs>
        <w:spacing w:line="240" w:lineRule="auto"/>
        <w:ind w:left="721"/>
        <w:jc w:val="both"/>
        <w:rPr>
          <w:rFonts w:asciiTheme="minorHAnsi" w:hAnsiTheme="minorHAnsi" w:cstheme="minorHAnsi"/>
          <w:color w:val="000000"/>
          <w:sz w:val="22"/>
          <w:szCs w:val="20"/>
        </w:rPr>
      </w:pPr>
      <w:r w:rsidRPr="006F2BCD">
        <w:rPr>
          <w:rFonts w:asciiTheme="minorHAnsi" w:hAnsiTheme="minorHAnsi" w:cstheme="minorHAnsi"/>
          <w:color w:val="000000"/>
          <w:sz w:val="22"/>
          <w:szCs w:val="20"/>
        </w:rPr>
        <w:t xml:space="preserve">Les frais de structures et/ou de fonctionnement de l'activité ordinaire de la structure porteuse c'est-à-dire les frais généraux autres que ceux engagés pour la mise en œuvre du projet concerné, </w:t>
      </w:r>
      <w:r w:rsidR="00600816">
        <w:rPr>
          <w:rFonts w:asciiTheme="minorHAnsi" w:hAnsiTheme="minorHAnsi" w:cstheme="minorHAnsi"/>
          <w:color w:val="000000"/>
          <w:sz w:val="22"/>
          <w:szCs w:val="20"/>
        </w:rPr>
        <w:t>ainsi que les frais d’immeubles,</w:t>
      </w:r>
    </w:p>
    <w:p w14:paraId="320251BB" w14:textId="5FA40449" w:rsidR="002C014D" w:rsidRDefault="0059125A" w:rsidP="0006348E">
      <w:pPr>
        <w:pStyle w:val="Puce2"/>
        <w:numPr>
          <w:ilvl w:val="0"/>
          <w:numId w:val="14"/>
        </w:numPr>
        <w:tabs>
          <w:tab w:val="num" w:pos="720"/>
        </w:tabs>
        <w:spacing w:line="240" w:lineRule="auto"/>
        <w:ind w:left="721"/>
        <w:jc w:val="both"/>
        <w:rPr>
          <w:rFonts w:asciiTheme="minorHAnsi" w:hAnsiTheme="minorHAnsi" w:cstheme="minorHAnsi"/>
          <w:color w:val="000000"/>
          <w:sz w:val="22"/>
          <w:szCs w:val="20"/>
        </w:rPr>
      </w:pPr>
      <w:r w:rsidRPr="006F2BCD">
        <w:rPr>
          <w:rFonts w:asciiTheme="minorHAnsi" w:hAnsiTheme="minorHAnsi" w:cstheme="minorHAnsi"/>
          <w:color w:val="000000"/>
          <w:sz w:val="22"/>
          <w:szCs w:val="20"/>
        </w:rPr>
        <w:t>Le q</w:t>
      </w:r>
      <w:r w:rsidR="002C014D" w:rsidRPr="006F2BCD">
        <w:rPr>
          <w:rFonts w:asciiTheme="minorHAnsi" w:hAnsiTheme="minorHAnsi" w:cstheme="minorHAnsi"/>
          <w:color w:val="000000"/>
          <w:sz w:val="22"/>
          <w:szCs w:val="20"/>
        </w:rPr>
        <w:t>uai de transfert</w:t>
      </w:r>
      <w:r w:rsidR="0091458C" w:rsidRPr="006F2BCD">
        <w:rPr>
          <w:rFonts w:asciiTheme="minorHAnsi" w:hAnsiTheme="minorHAnsi" w:cstheme="minorHAnsi"/>
          <w:color w:val="000000"/>
          <w:sz w:val="22"/>
          <w:szCs w:val="20"/>
        </w:rPr>
        <w:t>,</w:t>
      </w:r>
    </w:p>
    <w:p w14:paraId="32456074" w14:textId="0B281D2F" w:rsidR="00663650" w:rsidRPr="006F2BCD" w:rsidRDefault="00663650" w:rsidP="0006348E">
      <w:pPr>
        <w:pStyle w:val="Puce2"/>
        <w:numPr>
          <w:ilvl w:val="0"/>
          <w:numId w:val="14"/>
        </w:numPr>
        <w:tabs>
          <w:tab w:val="num" w:pos="720"/>
        </w:tabs>
        <w:spacing w:line="240" w:lineRule="auto"/>
        <w:ind w:left="721"/>
        <w:jc w:val="both"/>
        <w:rPr>
          <w:rFonts w:asciiTheme="minorHAnsi" w:hAnsiTheme="minorHAnsi" w:cstheme="minorHAnsi"/>
          <w:color w:val="000000"/>
          <w:sz w:val="22"/>
          <w:szCs w:val="20"/>
        </w:rPr>
      </w:pPr>
      <w:r w:rsidRPr="00940702">
        <w:rPr>
          <w:rFonts w:asciiTheme="minorHAnsi" w:hAnsiTheme="minorHAnsi" w:cstheme="minorHAnsi"/>
          <w:color w:val="000000"/>
          <w:sz w:val="22"/>
          <w:szCs w:val="20"/>
        </w:rPr>
        <w:t>Les camions de collecte de biodéchets et de transport de la pulpe,</w:t>
      </w:r>
    </w:p>
    <w:p w14:paraId="2C220F96" w14:textId="6A9E0FD7" w:rsidR="00974CD4" w:rsidRPr="00125BE7" w:rsidRDefault="0059125A" w:rsidP="00940702">
      <w:pPr>
        <w:pStyle w:val="Puce2"/>
        <w:numPr>
          <w:ilvl w:val="0"/>
          <w:numId w:val="14"/>
        </w:numPr>
        <w:tabs>
          <w:tab w:val="num" w:pos="720"/>
        </w:tabs>
        <w:spacing w:line="240" w:lineRule="auto"/>
        <w:ind w:left="721"/>
        <w:jc w:val="both"/>
        <w:rPr>
          <w:rFonts w:asciiTheme="minorHAnsi" w:hAnsiTheme="minorHAnsi" w:cstheme="minorHAnsi"/>
          <w:sz w:val="22"/>
          <w:szCs w:val="22"/>
        </w:rPr>
      </w:pPr>
      <w:r w:rsidRPr="00940702">
        <w:rPr>
          <w:rFonts w:asciiTheme="minorHAnsi" w:hAnsiTheme="minorHAnsi" w:cstheme="minorHAnsi"/>
          <w:color w:val="000000"/>
          <w:sz w:val="22"/>
          <w:szCs w:val="20"/>
        </w:rPr>
        <w:t xml:space="preserve">Les </w:t>
      </w:r>
      <w:r w:rsidR="00974CD4" w:rsidRPr="00940702">
        <w:rPr>
          <w:rFonts w:asciiTheme="minorHAnsi" w:hAnsiTheme="minorHAnsi" w:cstheme="minorHAnsi"/>
          <w:color w:val="000000"/>
          <w:sz w:val="22"/>
          <w:szCs w:val="20"/>
        </w:rPr>
        <w:t>dépenses prises en compte dans d’autres programmes d’aides</w:t>
      </w:r>
      <w:r w:rsidR="0091458C">
        <w:rPr>
          <w:rFonts w:asciiTheme="minorHAnsi" w:hAnsiTheme="minorHAnsi" w:cstheme="minorHAnsi"/>
          <w:sz w:val="22"/>
          <w:szCs w:val="22"/>
        </w:rPr>
        <w:t>.</w:t>
      </w:r>
    </w:p>
    <w:p w14:paraId="16D127CB" w14:textId="77777777" w:rsidR="00AB16B7" w:rsidRPr="00AB16B7" w:rsidRDefault="00AB16B7" w:rsidP="00AB16B7">
      <w:pPr>
        <w:rPr>
          <w:lang w:eastAsia="fr-FR"/>
        </w:rPr>
      </w:pPr>
    </w:p>
    <w:p w14:paraId="5426C6F5" w14:textId="399DD078" w:rsidR="00BD1B25" w:rsidRPr="00247AA6" w:rsidRDefault="00AB16B7" w:rsidP="00247AA6">
      <w:pPr>
        <w:pStyle w:val="Titre3"/>
      </w:pPr>
      <w:bookmarkStart w:id="12" w:name="_Toc60669122"/>
      <w:r w:rsidRPr="00247AA6">
        <w:t>Modalités d’aide</w:t>
      </w:r>
      <w:bookmarkEnd w:id="12"/>
    </w:p>
    <w:p w14:paraId="6F2F49B7" w14:textId="3FF267A5" w:rsidR="00AD4223" w:rsidRDefault="00AD4223" w:rsidP="00BC7447">
      <w:pPr>
        <w:rPr>
          <w:sz w:val="22"/>
          <w:lang w:eastAsia="fr-FR"/>
        </w:rPr>
      </w:pPr>
      <w:r w:rsidRPr="00BC7447">
        <w:rPr>
          <w:sz w:val="22"/>
          <w:lang w:eastAsia="fr-FR"/>
        </w:rPr>
        <w:t>Les aides octroyées seront conformes aux règles d</w:t>
      </w:r>
      <w:r w:rsidR="003851E2" w:rsidRPr="003851E2">
        <w:rPr>
          <w:sz w:val="22"/>
          <w:lang w:eastAsia="fr-FR"/>
        </w:rPr>
        <w:t>e l</w:t>
      </w:r>
      <w:r w:rsidR="003851E2">
        <w:rPr>
          <w:sz w:val="22"/>
          <w:lang w:eastAsia="fr-FR"/>
        </w:rPr>
        <w:t>’</w:t>
      </w:r>
      <w:r w:rsidRPr="00BC7447">
        <w:rPr>
          <w:sz w:val="22"/>
          <w:lang w:eastAsia="fr-FR"/>
        </w:rPr>
        <w:t>encadrement communautaire</w:t>
      </w:r>
      <w:r>
        <w:rPr>
          <w:sz w:val="22"/>
          <w:lang w:eastAsia="fr-FR"/>
        </w:rPr>
        <w:t>.</w:t>
      </w:r>
      <w:r w:rsidR="000036DC">
        <w:rPr>
          <w:sz w:val="22"/>
          <w:lang w:eastAsia="fr-FR"/>
        </w:rPr>
        <w:t xml:space="preserve"> </w:t>
      </w:r>
      <w:r w:rsidRPr="00BC7447">
        <w:rPr>
          <w:sz w:val="22"/>
          <w:lang w:eastAsia="fr-FR"/>
        </w:rPr>
        <w:t xml:space="preserve">Les fonds des partenaires </w:t>
      </w:r>
      <w:r w:rsidR="003851E2">
        <w:rPr>
          <w:sz w:val="22"/>
          <w:lang w:eastAsia="fr-FR"/>
        </w:rPr>
        <w:t xml:space="preserve">de l’appel à projets </w:t>
      </w:r>
      <w:r w:rsidRPr="00BC7447">
        <w:rPr>
          <w:sz w:val="22"/>
          <w:lang w:eastAsia="fr-FR"/>
        </w:rPr>
        <w:t>peuvent être mobilisés sur une même opération ou de façon alternative, ceux-ci intervenant dans le cadre de leur système d’aide respectif.</w:t>
      </w:r>
    </w:p>
    <w:p w14:paraId="517EE9CD" w14:textId="3C242589" w:rsidR="00600816" w:rsidRDefault="00600816" w:rsidP="00BC7447">
      <w:pPr>
        <w:rPr>
          <w:sz w:val="22"/>
          <w:lang w:eastAsia="fr-FR"/>
        </w:rPr>
      </w:pPr>
    </w:p>
    <w:p w14:paraId="714F5BFA" w14:textId="53F5835B" w:rsidR="00D03883" w:rsidRPr="00BC7447" w:rsidRDefault="00D03883" w:rsidP="00247AA6">
      <w:pPr>
        <w:pStyle w:val="Titre4"/>
        <w:rPr>
          <w:lang w:eastAsia="fr-FR"/>
        </w:rPr>
      </w:pPr>
      <w:r w:rsidRPr="00BC7447">
        <w:rPr>
          <w:lang w:eastAsia="fr-FR"/>
        </w:rPr>
        <w:t>Phase 1 : étude</w:t>
      </w:r>
    </w:p>
    <w:p w14:paraId="280C6280" w14:textId="77777777" w:rsidR="005B37CA" w:rsidRPr="00BC7447" w:rsidRDefault="005B37CA" w:rsidP="003851E2"/>
    <w:p w14:paraId="643BB664" w14:textId="6037901A" w:rsidR="006F2BCD" w:rsidRDefault="006F2BCD" w:rsidP="006F2BCD">
      <w:pPr>
        <w:pStyle w:val="Paragraphedeliste"/>
        <w:numPr>
          <w:ilvl w:val="0"/>
          <w:numId w:val="9"/>
        </w:numPr>
        <w:rPr>
          <w:sz w:val="22"/>
          <w:lang w:eastAsia="fr-FR"/>
        </w:rPr>
      </w:pPr>
      <w:r w:rsidRPr="006F2BCD">
        <w:rPr>
          <w:sz w:val="22"/>
          <w:lang w:eastAsia="fr-FR"/>
        </w:rPr>
        <w:t>Taux d’aide</w:t>
      </w:r>
      <w:r>
        <w:rPr>
          <w:sz w:val="22"/>
          <w:lang w:eastAsia="fr-FR"/>
        </w:rPr>
        <w:t> :</w:t>
      </w:r>
      <w:r w:rsidRPr="006F2BCD">
        <w:rPr>
          <w:sz w:val="22"/>
          <w:lang w:eastAsia="fr-FR"/>
        </w:rPr>
        <w:t xml:space="preserve"> </w:t>
      </w:r>
      <w:r w:rsidR="00F76EB9" w:rsidRPr="006F2BCD">
        <w:rPr>
          <w:sz w:val="22"/>
          <w:lang w:eastAsia="fr-FR"/>
        </w:rPr>
        <w:t>70%</w:t>
      </w:r>
      <w:r>
        <w:rPr>
          <w:sz w:val="22"/>
          <w:lang w:eastAsia="fr-FR"/>
        </w:rPr>
        <w:t xml:space="preserve"> maximum des dépenses éligibles,</w:t>
      </w:r>
    </w:p>
    <w:p w14:paraId="198458F2" w14:textId="1EE221E9" w:rsidR="00D03883" w:rsidRPr="006F2BCD" w:rsidRDefault="006F2BCD" w:rsidP="006F2BCD">
      <w:pPr>
        <w:pStyle w:val="Paragraphedeliste"/>
        <w:numPr>
          <w:ilvl w:val="0"/>
          <w:numId w:val="9"/>
        </w:numPr>
        <w:rPr>
          <w:sz w:val="22"/>
          <w:lang w:eastAsia="fr-FR"/>
        </w:rPr>
      </w:pPr>
      <w:r>
        <w:rPr>
          <w:sz w:val="22"/>
          <w:lang w:eastAsia="fr-FR"/>
        </w:rPr>
        <w:t>P</w:t>
      </w:r>
      <w:r w:rsidR="00AD2E34" w:rsidRPr="006F2BCD">
        <w:rPr>
          <w:sz w:val="22"/>
          <w:lang w:eastAsia="fr-FR"/>
        </w:rPr>
        <w:t>lafond d’assiette de dépenses : 50 000 €</w:t>
      </w:r>
      <w:r w:rsidR="00AD4223" w:rsidRPr="006F2BCD">
        <w:rPr>
          <w:sz w:val="22"/>
          <w:lang w:eastAsia="fr-FR"/>
        </w:rPr>
        <w:t xml:space="preserve"> </w:t>
      </w:r>
      <w:r w:rsidRPr="006F2BCD">
        <w:rPr>
          <w:sz w:val="22"/>
          <w:lang w:eastAsia="fr-FR"/>
        </w:rPr>
        <w:t>de prestation externe (</w:t>
      </w:r>
      <w:r w:rsidR="00AD4223" w:rsidRPr="006F2BCD">
        <w:rPr>
          <w:sz w:val="22"/>
          <w:lang w:eastAsia="fr-FR"/>
        </w:rPr>
        <w:t>soit une aide maximale fixée à 35 000€</w:t>
      </w:r>
      <w:r w:rsidRPr="006F2BCD">
        <w:rPr>
          <w:sz w:val="22"/>
          <w:lang w:eastAsia="fr-FR"/>
        </w:rPr>
        <w:t>).</w:t>
      </w:r>
    </w:p>
    <w:p w14:paraId="44370E3A" w14:textId="77777777" w:rsidR="00247AA6" w:rsidRDefault="00247AA6" w:rsidP="00247AA6">
      <w:pPr>
        <w:rPr>
          <w:b/>
          <w:sz w:val="22"/>
          <w:lang w:eastAsia="fr-FR"/>
        </w:rPr>
      </w:pPr>
    </w:p>
    <w:p w14:paraId="448F371B" w14:textId="4066D646" w:rsidR="00D03883" w:rsidRDefault="00D03883" w:rsidP="00247AA6">
      <w:pPr>
        <w:pStyle w:val="Titre4"/>
        <w:rPr>
          <w:lang w:eastAsia="fr-FR"/>
        </w:rPr>
      </w:pPr>
      <w:r w:rsidRPr="005B37CA">
        <w:rPr>
          <w:lang w:eastAsia="fr-FR"/>
        </w:rPr>
        <w:t>Phase 2 : aide à l’investissement</w:t>
      </w:r>
    </w:p>
    <w:p w14:paraId="13E0C291" w14:textId="77777777" w:rsidR="005B37CA" w:rsidRPr="005B37CA" w:rsidRDefault="005B37CA" w:rsidP="005B37CA">
      <w:pPr>
        <w:ind w:firstLine="708"/>
        <w:rPr>
          <w:b/>
          <w:sz w:val="22"/>
          <w:lang w:eastAsia="fr-FR"/>
        </w:rPr>
      </w:pPr>
    </w:p>
    <w:p w14:paraId="6826559B" w14:textId="482F4208" w:rsidR="006F2BCD" w:rsidRDefault="006F2BCD" w:rsidP="0006348E">
      <w:pPr>
        <w:pStyle w:val="Paragraphedeliste"/>
        <w:numPr>
          <w:ilvl w:val="0"/>
          <w:numId w:val="25"/>
        </w:numPr>
        <w:rPr>
          <w:sz w:val="22"/>
          <w:lang w:eastAsia="fr-FR"/>
        </w:rPr>
      </w:pPr>
      <w:r>
        <w:rPr>
          <w:sz w:val="22"/>
          <w:lang w:eastAsia="fr-FR"/>
        </w:rPr>
        <w:t xml:space="preserve">Taux d’aide : </w:t>
      </w:r>
      <w:r w:rsidR="00AA11F0">
        <w:rPr>
          <w:sz w:val="22"/>
          <w:lang w:eastAsia="fr-FR"/>
        </w:rPr>
        <w:t>35 à 55</w:t>
      </w:r>
      <w:r w:rsidR="00F76EB9" w:rsidRPr="006F2BCD">
        <w:rPr>
          <w:sz w:val="22"/>
          <w:lang w:eastAsia="fr-FR"/>
        </w:rPr>
        <w:t>%</w:t>
      </w:r>
      <w:r w:rsidR="00E60C55" w:rsidRPr="006F2BCD">
        <w:rPr>
          <w:sz w:val="22"/>
          <w:lang w:eastAsia="fr-FR"/>
        </w:rPr>
        <w:t xml:space="preserve"> maximum</w:t>
      </w:r>
      <w:r w:rsidR="00F76EB9" w:rsidRPr="006F2BCD">
        <w:rPr>
          <w:sz w:val="22"/>
          <w:lang w:eastAsia="fr-FR"/>
        </w:rPr>
        <w:t xml:space="preserve"> des dépenses éligibles</w:t>
      </w:r>
      <w:r w:rsidR="00AA11F0">
        <w:rPr>
          <w:sz w:val="22"/>
          <w:lang w:eastAsia="fr-FR"/>
        </w:rPr>
        <w:t xml:space="preserve"> selon la taille de la structure porteuse</w:t>
      </w:r>
      <w:r>
        <w:rPr>
          <w:sz w:val="22"/>
          <w:lang w:eastAsia="fr-FR"/>
        </w:rPr>
        <w:t>,</w:t>
      </w:r>
    </w:p>
    <w:p w14:paraId="012293EE" w14:textId="77777777" w:rsidR="00AB16B7" w:rsidRPr="00954DD7" w:rsidRDefault="00AB16B7" w:rsidP="00BD1B25">
      <w:pPr>
        <w:autoSpaceDE w:val="0"/>
        <w:autoSpaceDN w:val="0"/>
        <w:adjustRightInd w:val="0"/>
        <w:spacing w:line="259" w:lineRule="auto"/>
        <w:rPr>
          <w:rFonts w:cstheme="minorHAnsi"/>
          <w:b/>
          <w:bCs/>
          <w:smallCaps/>
          <w:color w:val="000000"/>
          <w:szCs w:val="20"/>
          <w:u w:val="single"/>
        </w:rPr>
      </w:pPr>
    </w:p>
    <w:p w14:paraId="7C308A74" w14:textId="495F7A08" w:rsidR="00BD1B25" w:rsidRPr="00125BE7" w:rsidRDefault="007B0523" w:rsidP="00954DD7">
      <w:pPr>
        <w:pStyle w:val="Titre3"/>
        <w:rPr>
          <w:color w:val="002060"/>
        </w:rPr>
      </w:pPr>
      <w:bookmarkStart w:id="13" w:name="_Ref23249399"/>
      <w:bookmarkStart w:id="14" w:name="_Ref23249423"/>
      <w:bookmarkStart w:id="15" w:name="_Toc60669123"/>
      <w:r>
        <w:rPr>
          <w:color w:val="002060"/>
        </w:rPr>
        <w:t xml:space="preserve">Engagement des différentes parties prenantes </w:t>
      </w:r>
      <w:r w:rsidR="006E79EC" w:rsidRPr="00125BE7">
        <w:rPr>
          <w:color w:val="002060"/>
        </w:rPr>
        <w:t xml:space="preserve">en cas de sélection </w:t>
      </w:r>
      <w:r w:rsidR="008209EF">
        <w:rPr>
          <w:color w:val="002060"/>
        </w:rPr>
        <w:t>du projet</w:t>
      </w:r>
      <w:bookmarkEnd w:id="13"/>
      <w:bookmarkEnd w:id="14"/>
      <w:bookmarkEnd w:id="15"/>
    </w:p>
    <w:p w14:paraId="7C877987" w14:textId="77777777" w:rsidR="00D915F3" w:rsidRPr="00BC7447" w:rsidRDefault="00BD1B25" w:rsidP="0006348E">
      <w:pPr>
        <w:pStyle w:val="Paragraphedeliste"/>
        <w:numPr>
          <w:ilvl w:val="0"/>
          <w:numId w:val="19"/>
        </w:numPr>
        <w:rPr>
          <w:sz w:val="22"/>
          <w:lang w:eastAsia="fr-FR"/>
        </w:rPr>
      </w:pPr>
      <w:r w:rsidRPr="00BC7447">
        <w:rPr>
          <w:sz w:val="22"/>
          <w:lang w:eastAsia="fr-FR"/>
        </w:rPr>
        <w:t>Tout manquement du porteur de projet dans la justification de la réalisation de l’action entraînera la rupture du contrat</w:t>
      </w:r>
      <w:r w:rsidR="007B0523" w:rsidRPr="00BC7447">
        <w:rPr>
          <w:sz w:val="22"/>
          <w:lang w:eastAsia="fr-FR"/>
        </w:rPr>
        <w:t xml:space="preserve"> de financement</w:t>
      </w:r>
      <w:r w:rsidRPr="00BC7447">
        <w:rPr>
          <w:sz w:val="22"/>
          <w:lang w:eastAsia="fr-FR"/>
        </w:rPr>
        <w:t>, ainsi que le reversement des subventions indûment perçues par le porteur.</w:t>
      </w:r>
    </w:p>
    <w:p w14:paraId="3377B2B4" w14:textId="26F1DE47" w:rsidR="00D915F3" w:rsidRDefault="006334D2" w:rsidP="0006348E">
      <w:pPr>
        <w:pStyle w:val="Paragraphedeliste"/>
        <w:numPr>
          <w:ilvl w:val="0"/>
          <w:numId w:val="19"/>
        </w:numPr>
        <w:rPr>
          <w:sz w:val="22"/>
          <w:lang w:eastAsia="fr-FR"/>
        </w:rPr>
      </w:pPr>
      <w:r>
        <w:rPr>
          <w:sz w:val="22"/>
          <w:lang w:eastAsia="fr-FR"/>
        </w:rPr>
        <w:t>Durant</w:t>
      </w:r>
      <w:r w:rsidR="00BD1B25" w:rsidRPr="00BC7447">
        <w:rPr>
          <w:sz w:val="22"/>
          <w:lang w:eastAsia="fr-FR"/>
        </w:rPr>
        <w:t xml:space="preserve"> la réalisation du projet</w:t>
      </w:r>
      <w:r>
        <w:rPr>
          <w:sz w:val="22"/>
          <w:lang w:eastAsia="fr-FR"/>
        </w:rPr>
        <w:t xml:space="preserve"> et</w:t>
      </w:r>
      <w:r w:rsidR="006E79EC" w:rsidRPr="00BC7447">
        <w:rPr>
          <w:sz w:val="22"/>
          <w:lang w:eastAsia="fr-FR"/>
        </w:rPr>
        <w:t xml:space="preserve"> l’accompagnement financier</w:t>
      </w:r>
      <w:r w:rsidR="00BD1B25" w:rsidRPr="00BC7447">
        <w:rPr>
          <w:sz w:val="22"/>
          <w:lang w:eastAsia="fr-FR"/>
        </w:rPr>
        <w:t xml:space="preserve">, le bénéficiaire est tenu de fournir un compte-rendu </w:t>
      </w:r>
      <w:r>
        <w:rPr>
          <w:sz w:val="22"/>
          <w:lang w:eastAsia="fr-FR"/>
        </w:rPr>
        <w:t>de suivi de l’</w:t>
      </w:r>
      <w:r w:rsidR="00BD1B25" w:rsidRPr="00BC7447">
        <w:rPr>
          <w:sz w:val="22"/>
          <w:lang w:eastAsia="fr-FR"/>
        </w:rPr>
        <w:t>exécu</w:t>
      </w:r>
      <w:r w:rsidR="00CB792A" w:rsidRPr="00BC7447">
        <w:rPr>
          <w:sz w:val="22"/>
          <w:lang w:eastAsia="fr-FR"/>
        </w:rPr>
        <w:t>tion</w:t>
      </w:r>
      <w:r>
        <w:rPr>
          <w:sz w:val="22"/>
          <w:lang w:eastAsia="fr-FR"/>
        </w:rPr>
        <w:t xml:space="preserve"> du projet</w:t>
      </w:r>
      <w:r w:rsidR="008B3E24">
        <w:rPr>
          <w:sz w:val="22"/>
          <w:lang w:eastAsia="fr-FR"/>
        </w:rPr>
        <w:t xml:space="preserve"> et</w:t>
      </w:r>
      <w:r w:rsidR="00CB792A" w:rsidRPr="00BC7447">
        <w:rPr>
          <w:sz w:val="22"/>
          <w:lang w:eastAsia="fr-FR"/>
        </w:rPr>
        <w:t xml:space="preserve"> un bilan financier</w:t>
      </w:r>
      <w:r w:rsidR="006C26E9">
        <w:rPr>
          <w:sz w:val="22"/>
          <w:lang w:eastAsia="fr-FR"/>
        </w:rPr>
        <w:t xml:space="preserve"> final</w:t>
      </w:r>
      <w:r w:rsidR="006E79EC" w:rsidRPr="00BC7447">
        <w:rPr>
          <w:sz w:val="22"/>
          <w:lang w:eastAsia="fr-FR"/>
        </w:rPr>
        <w:t>.</w:t>
      </w:r>
      <w:r>
        <w:rPr>
          <w:sz w:val="22"/>
          <w:lang w:eastAsia="fr-FR"/>
        </w:rPr>
        <w:t xml:space="preserve"> Pour ce faire, l</w:t>
      </w:r>
      <w:r w:rsidR="006C26E9">
        <w:rPr>
          <w:sz w:val="22"/>
          <w:lang w:eastAsia="fr-FR"/>
        </w:rPr>
        <w:t>e</w:t>
      </w:r>
      <w:r w:rsidR="00974CD4" w:rsidRPr="006334D2">
        <w:rPr>
          <w:sz w:val="22"/>
          <w:lang w:eastAsia="fr-FR"/>
        </w:rPr>
        <w:t xml:space="preserve"> bénéficiaire</w:t>
      </w:r>
      <w:r w:rsidR="006C26E9">
        <w:rPr>
          <w:sz w:val="22"/>
          <w:lang w:eastAsia="fr-FR"/>
        </w:rPr>
        <w:t xml:space="preserve"> devra</w:t>
      </w:r>
      <w:r w:rsidR="00974CD4" w:rsidRPr="006334D2">
        <w:rPr>
          <w:sz w:val="22"/>
          <w:lang w:eastAsia="fr-FR"/>
        </w:rPr>
        <w:t xml:space="preserve"> s’engager à réaliser un suivi de l’opération concernant les éléments techniques des équipements installés et les coûts sur une p</w:t>
      </w:r>
      <w:r w:rsidR="003267F6">
        <w:rPr>
          <w:sz w:val="22"/>
          <w:lang w:eastAsia="fr-FR"/>
        </w:rPr>
        <w:t>ériode de 2</w:t>
      </w:r>
      <w:r w:rsidR="00974CD4" w:rsidRPr="006334D2">
        <w:rPr>
          <w:sz w:val="22"/>
          <w:lang w:eastAsia="fr-FR"/>
        </w:rPr>
        <w:t xml:space="preserve"> ans et à transmettre des informations non confidentielles utilisables </w:t>
      </w:r>
      <w:r w:rsidR="003851E2" w:rsidRPr="006334D2">
        <w:rPr>
          <w:sz w:val="22"/>
          <w:lang w:eastAsia="fr-FR"/>
        </w:rPr>
        <w:t>par les partenaires</w:t>
      </w:r>
      <w:r w:rsidR="00974CD4" w:rsidRPr="006334D2">
        <w:rPr>
          <w:sz w:val="22"/>
          <w:lang w:eastAsia="fr-FR"/>
        </w:rPr>
        <w:t xml:space="preserve"> (facteurs de réussite, difficultés rencontrées, bilan matière et performances, coûts, supports et résultats des opérations de communication, sensibilisation, formation, etc.).</w:t>
      </w:r>
      <w:r w:rsidR="006C26E9">
        <w:rPr>
          <w:sz w:val="22"/>
          <w:lang w:eastAsia="fr-FR"/>
        </w:rPr>
        <w:t xml:space="preserve"> Cette tâche pourra être </w:t>
      </w:r>
      <w:r w:rsidR="006C26E9" w:rsidRPr="00BC7447">
        <w:rPr>
          <w:sz w:val="22"/>
          <w:lang w:eastAsia="fr-FR"/>
        </w:rPr>
        <w:t>réalisé</w:t>
      </w:r>
      <w:r w:rsidR="006C26E9">
        <w:rPr>
          <w:sz w:val="22"/>
          <w:lang w:eastAsia="fr-FR"/>
        </w:rPr>
        <w:t>e</w:t>
      </w:r>
      <w:r w:rsidR="006C26E9" w:rsidRPr="00BC7447">
        <w:rPr>
          <w:sz w:val="22"/>
          <w:lang w:eastAsia="fr-FR"/>
        </w:rPr>
        <w:t xml:space="preserve"> par un prestataire extérieur choisi par </w:t>
      </w:r>
      <w:r w:rsidR="006C26E9">
        <w:rPr>
          <w:sz w:val="22"/>
          <w:lang w:eastAsia="fr-FR"/>
        </w:rPr>
        <w:t>le maître d’ouvrage.</w:t>
      </w:r>
      <w:r w:rsidR="00265971" w:rsidRPr="006334D2">
        <w:rPr>
          <w:sz w:val="22"/>
          <w:lang w:eastAsia="fr-FR"/>
        </w:rPr>
        <w:t xml:space="preserve"> </w:t>
      </w:r>
      <w:r w:rsidR="003851E2" w:rsidRPr="006334D2">
        <w:rPr>
          <w:sz w:val="22"/>
          <w:lang w:eastAsia="fr-FR"/>
        </w:rPr>
        <w:t xml:space="preserve">Les </w:t>
      </w:r>
      <w:r w:rsidR="006C26E9">
        <w:rPr>
          <w:sz w:val="22"/>
          <w:lang w:eastAsia="fr-FR"/>
        </w:rPr>
        <w:t>financeur</w:t>
      </w:r>
      <w:r w:rsidR="003851E2" w:rsidRPr="006334D2">
        <w:rPr>
          <w:sz w:val="22"/>
          <w:lang w:eastAsia="fr-FR"/>
        </w:rPr>
        <w:t xml:space="preserve">s </w:t>
      </w:r>
      <w:r w:rsidR="00265971" w:rsidRPr="006334D2">
        <w:rPr>
          <w:sz w:val="22"/>
          <w:lang w:eastAsia="fr-FR"/>
        </w:rPr>
        <w:t>transmettr</w:t>
      </w:r>
      <w:r w:rsidR="003851E2" w:rsidRPr="006334D2">
        <w:rPr>
          <w:sz w:val="22"/>
          <w:lang w:eastAsia="fr-FR"/>
        </w:rPr>
        <w:t>ont</w:t>
      </w:r>
      <w:r w:rsidR="00265971" w:rsidRPr="006334D2">
        <w:rPr>
          <w:sz w:val="22"/>
          <w:lang w:eastAsia="fr-FR"/>
        </w:rPr>
        <w:t xml:space="preserve"> une trame de rapport </w:t>
      </w:r>
      <w:r>
        <w:rPr>
          <w:sz w:val="22"/>
          <w:lang w:eastAsia="fr-FR"/>
        </w:rPr>
        <w:t xml:space="preserve">dans lequel figureront </w:t>
      </w:r>
      <w:r w:rsidR="00DE3C7D" w:rsidRPr="00DE3C7D">
        <w:rPr>
          <w:sz w:val="22"/>
          <w:lang w:eastAsia="fr-FR"/>
        </w:rPr>
        <w:t>au</w:t>
      </w:r>
      <w:r w:rsidR="00DE3C7D">
        <w:rPr>
          <w:i/>
          <w:sz w:val="22"/>
          <w:lang w:eastAsia="fr-FR"/>
        </w:rPr>
        <w:t xml:space="preserve"> </w:t>
      </w:r>
      <w:r w:rsidR="00DE3C7D" w:rsidRPr="00DE3C7D">
        <w:rPr>
          <w:sz w:val="22"/>
          <w:lang w:eastAsia="fr-FR"/>
        </w:rPr>
        <w:t>minimum</w:t>
      </w:r>
      <w:r>
        <w:rPr>
          <w:sz w:val="22"/>
          <w:lang w:eastAsia="fr-FR"/>
        </w:rPr>
        <w:t xml:space="preserve"> les indicateurs suivants</w:t>
      </w:r>
      <w:r w:rsidR="00817977">
        <w:rPr>
          <w:sz w:val="22"/>
          <w:lang w:eastAsia="fr-FR"/>
        </w:rPr>
        <w:t xml:space="preserve"> (liste à titre indicatif)</w:t>
      </w:r>
      <w:r>
        <w:rPr>
          <w:sz w:val="22"/>
          <w:lang w:eastAsia="fr-FR"/>
        </w:rPr>
        <w:t> :</w:t>
      </w:r>
    </w:p>
    <w:p w14:paraId="6EFF4AD5" w14:textId="1785D4B8" w:rsidR="00817977" w:rsidRDefault="00817977" w:rsidP="0006348E">
      <w:pPr>
        <w:pStyle w:val="Paragraphedeliste"/>
        <w:numPr>
          <w:ilvl w:val="1"/>
          <w:numId w:val="19"/>
        </w:numPr>
        <w:rPr>
          <w:sz w:val="22"/>
          <w:lang w:eastAsia="fr-FR"/>
        </w:rPr>
      </w:pPr>
      <w:r>
        <w:rPr>
          <w:sz w:val="22"/>
          <w:lang w:eastAsia="fr-FR"/>
        </w:rPr>
        <w:t>Capacité</w:t>
      </w:r>
      <w:r w:rsidR="00E9016E">
        <w:rPr>
          <w:sz w:val="22"/>
          <w:lang w:eastAsia="fr-FR"/>
        </w:rPr>
        <w:t>s</w:t>
      </w:r>
      <w:r>
        <w:rPr>
          <w:sz w:val="22"/>
          <w:lang w:eastAsia="fr-FR"/>
        </w:rPr>
        <w:t xml:space="preserve"> de traitement </w:t>
      </w:r>
      <w:r w:rsidR="00E9016E">
        <w:rPr>
          <w:sz w:val="22"/>
          <w:lang w:eastAsia="fr-FR"/>
        </w:rPr>
        <w:t xml:space="preserve">nominale et réelle </w:t>
      </w:r>
      <w:r>
        <w:rPr>
          <w:sz w:val="22"/>
          <w:lang w:eastAsia="fr-FR"/>
        </w:rPr>
        <w:t>de l’unité (en t/h, t/an)</w:t>
      </w:r>
    </w:p>
    <w:p w14:paraId="5434446A" w14:textId="188CDCCC" w:rsidR="006334D2" w:rsidRDefault="006334D2" w:rsidP="0006348E">
      <w:pPr>
        <w:pStyle w:val="Paragraphedeliste"/>
        <w:numPr>
          <w:ilvl w:val="1"/>
          <w:numId w:val="19"/>
        </w:numPr>
        <w:rPr>
          <w:sz w:val="22"/>
          <w:lang w:eastAsia="fr-FR"/>
        </w:rPr>
      </w:pPr>
      <w:r>
        <w:rPr>
          <w:sz w:val="22"/>
          <w:lang w:eastAsia="fr-FR"/>
        </w:rPr>
        <w:t>Taux d’indésirables en entrée et aux différentes étapes de déconditionnement / hygiénisation,</w:t>
      </w:r>
    </w:p>
    <w:p w14:paraId="25EA5F19" w14:textId="6363B961" w:rsidR="006334D2" w:rsidRPr="006334D2" w:rsidRDefault="006334D2" w:rsidP="0006348E">
      <w:pPr>
        <w:pStyle w:val="Paragraphedeliste"/>
        <w:numPr>
          <w:ilvl w:val="1"/>
          <w:numId w:val="19"/>
        </w:numPr>
        <w:rPr>
          <w:sz w:val="22"/>
          <w:lang w:eastAsia="fr-FR"/>
        </w:rPr>
      </w:pPr>
      <w:r>
        <w:rPr>
          <w:sz w:val="22"/>
          <w:lang w:eastAsia="fr-FR"/>
        </w:rPr>
        <w:t>Part de matière organique et d’inertes indésirables dans les refus (</w:t>
      </w:r>
      <w:r w:rsidRPr="006334D2">
        <w:rPr>
          <w:sz w:val="22"/>
          <w:lang w:eastAsia="fr-FR"/>
        </w:rPr>
        <w:t>&gt; 2 mm),</w:t>
      </w:r>
    </w:p>
    <w:p w14:paraId="2A327EC0" w14:textId="7E994DCB" w:rsidR="006334D2" w:rsidRDefault="006334D2" w:rsidP="0006348E">
      <w:pPr>
        <w:pStyle w:val="Paragraphedeliste"/>
        <w:numPr>
          <w:ilvl w:val="1"/>
          <w:numId w:val="19"/>
        </w:numPr>
        <w:rPr>
          <w:sz w:val="22"/>
          <w:lang w:eastAsia="fr-FR"/>
        </w:rPr>
      </w:pPr>
      <w:r w:rsidRPr="006334D2">
        <w:rPr>
          <w:sz w:val="22"/>
          <w:lang w:eastAsia="fr-FR"/>
        </w:rPr>
        <w:t>Par</w:t>
      </w:r>
      <w:r>
        <w:rPr>
          <w:sz w:val="22"/>
          <w:lang w:eastAsia="fr-FR"/>
        </w:rPr>
        <w:t>t</w:t>
      </w:r>
      <w:r w:rsidRPr="006334D2">
        <w:rPr>
          <w:sz w:val="22"/>
          <w:lang w:eastAsia="fr-FR"/>
        </w:rPr>
        <w:t xml:space="preserve"> de matière organique et d’inertes indésirables dans la pulpe avant méthanisation (&gt; 2 mm),</w:t>
      </w:r>
    </w:p>
    <w:p w14:paraId="5A4A537D" w14:textId="764E5F78" w:rsidR="006334D2" w:rsidRDefault="00DE0AA1" w:rsidP="0006348E">
      <w:pPr>
        <w:pStyle w:val="Paragraphedeliste"/>
        <w:numPr>
          <w:ilvl w:val="1"/>
          <w:numId w:val="19"/>
        </w:numPr>
        <w:rPr>
          <w:sz w:val="22"/>
          <w:lang w:eastAsia="fr-FR"/>
        </w:rPr>
      </w:pPr>
      <w:r>
        <w:rPr>
          <w:sz w:val="22"/>
          <w:lang w:eastAsia="fr-FR"/>
        </w:rPr>
        <w:t>É</w:t>
      </w:r>
      <w:r w:rsidR="006334D2">
        <w:rPr>
          <w:sz w:val="22"/>
          <w:lang w:eastAsia="fr-FR"/>
        </w:rPr>
        <w:t>valuation de la performance de séparation,</w:t>
      </w:r>
      <w:r w:rsidR="00817977">
        <w:rPr>
          <w:sz w:val="22"/>
          <w:lang w:eastAsia="fr-FR"/>
        </w:rPr>
        <w:t xml:space="preserve"> notamment </w:t>
      </w:r>
      <w:r w:rsidR="00EE598A">
        <w:rPr>
          <w:sz w:val="22"/>
          <w:lang w:eastAsia="fr-FR"/>
        </w:rPr>
        <w:t>le taux</w:t>
      </w:r>
      <w:r w:rsidR="00817977" w:rsidRPr="00817977">
        <w:rPr>
          <w:sz w:val="22"/>
          <w:lang w:eastAsia="fr-FR"/>
        </w:rPr>
        <w:t xml:space="preserve"> de captation de la matière organique</w:t>
      </w:r>
    </w:p>
    <w:p w14:paraId="2E36B69D" w14:textId="1159642E" w:rsidR="00817977" w:rsidRDefault="00817977" w:rsidP="0006348E">
      <w:pPr>
        <w:pStyle w:val="Paragraphedeliste"/>
        <w:numPr>
          <w:ilvl w:val="1"/>
          <w:numId w:val="19"/>
        </w:numPr>
        <w:rPr>
          <w:sz w:val="22"/>
          <w:lang w:eastAsia="fr-FR"/>
        </w:rPr>
      </w:pPr>
      <w:r w:rsidRPr="00817977">
        <w:rPr>
          <w:sz w:val="22"/>
          <w:lang w:eastAsia="fr-FR"/>
        </w:rPr>
        <w:t>Consommation électrique de la chaîne de traitement</w:t>
      </w:r>
    </w:p>
    <w:p w14:paraId="216ACD2F" w14:textId="4C9D34E2" w:rsidR="006334D2" w:rsidRDefault="006334D2" w:rsidP="0006348E">
      <w:pPr>
        <w:pStyle w:val="Paragraphedeliste"/>
        <w:numPr>
          <w:ilvl w:val="1"/>
          <w:numId w:val="19"/>
        </w:numPr>
        <w:rPr>
          <w:sz w:val="22"/>
          <w:lang w:eastAsia="fr-FR"/>
        </w:rPr>
      </w:pPr>
      <w:r>
        <w:rPr>
          <w:sz w:val="22"/>
          <w:lang w:eastAsia="fr-FR"/>
        </w:rPr>
        <w:t>Quantité d’eau utilisée par le process,</w:t>
      </w:r>
    </w:p>
    <w:p w14:paraId="460293B3" w14:textId="4E49616E" w:rsidR="006334D2" w:rsidRDefault="006334D2" w:rsidP="0006348E">
      <w:pPr>
        <w:pStyle w:val="Paragraphedeliste"/>
        <w:numPr>
          <w:ilvl w:val="1"/>
          <w:numId w:val="19"/>
        </w:numPr>
        <w:rPr>
          <w:sz w:val="22"/>
          <w:lang w:eastAsia="fr-FR"/>
        </w:rPr>
      </w:pPr>
      <w:r>
        <w:rPr>
          <w:sz w:val="22"/>
          <w:lang w:eastAsia="fr-FR"/>
        </w:rPr>
        <w:t>Quantité de biodéchets « propres » ou de pulpe à faire recirculer en tête de process pour assurer le bon fonctionnement de l’équipement,</w:t>
      </w:r>
    </w:p>
    <w:p w14:paraId="173891BD" w14:textId="77777777" w:rsidR="00817977" w:rsidRDefault="006334D2" w:rsidP="0006348E">
      <w:pPr>
        <w:pStyle w:val="Paragraphedeliste"/>
        <w:numPr>
          <w:ilvl w:val="1"/>
          <w:numId w:val="19"/>
        </w:numPr>
        <w:rPr>
          <w:sz w:val="22"/>
          <w:lang w:eastAsia="fr-FR"/>
        </w:rPr>
      </w:pPr>
      <w:r>
        <w:rPr>
          <w:sz w:val="22"/>
          <w:lang w:eastAsia="fr-FR"/>
        </w:rPr>
        <w:t>Coût de fonctionnement de l’unité (en €/an, en €/t entrante) en indiquant les données de base concernant les durées d’amortissement utilisée dans les calculs</w:t>
      </w:r>
      <w:r w:rsidR="00817977">
        <w:rPr>
          <w:sz w:val="22"/>
          <w:lang w:eastAsia="fr-FR"/>
        </w:rPr>
        <w:t>,</w:t>
      </w:r>
    </w:p>
    <w:p w14:paraId="340EE649" w14:textId="68CB38FA" w:rsidR="008B3E24" w:rsidRDefault="00817977" w:rsidP="008B3E24">
      <w:pPr>
        <w:pStyle w:val="Paragraphedeliste"/>
        <w:numPr>
          <w:ilvl w:val="1"/>
          <w:numId w:val="19"/>
        </w:numPr>
        <w:rPr>
          <w:sz w:val="22"/>
          <w:lang w:eastAsia="fr-FR"/>
        </w:rPr>
      </w:pPr>
      <w:r w:rsidRPr="00817977">
        <w:rPr>
          <w:sz w:val="22"/>
          <w:lang w:eastAsia="fr-FR"/>
        </w:rPr>
        <w:t>Coût de traitement des refus (en €/t, €/an)</w:t>
      </w:r>
      <w:r w:rsidR="006334D2">
        <w:rPr>
          <w:sz w:val="22"/>
          <w:lang w:eastAsia="fr-FR"/>
        </w:rPr>
        <w:t>.</w:t>
      </w:r>
    </w:p>
    <w:p w14:paraId="5755C26F" w14:textId="4C631B78" w:rsidR="008B3E24" w:rsidRPr="008B3E24" w:rsidRDefault="008B3E24" w:rsidP="008B3E24">
      <w:pPr>
        <w:pStyle w:val="Paragraphedeliste"/>
        <w:numPr>
          <w:ilvl w:val="1"/>
          <w:numId w:val="19"/>
        </w:numPr>
        <w:rPr>
          <w:sz w:val="22"/>
          <w:lang w:eastAsia="fr-FR"/>
        </w:rPr>
      </w:pPr>
      <w:r>
        <w:rPr>
          <w:sz w:val="22"/>
          <w:lang w:eastAsia="fr-FR"/>
        </w:rPr>
        <w:t>Mode de valorisation des refus</w:t>
      </w:r>
      <w:r w:rsidR="00ED0654">
        <w:rPr>
          <w:sz w:val="22"/>
          <w:lang w:eastAsia="fr-FR"/>
        </w:rPr>
        <w:t xml:space="preserve"> sortants</w:t>
      </w:r>
      <w:r>
        <w:rPr>
          <w:sz w:val="22"/>
          <w:lang w:eastAsia="fr-FR"/>
        </w:rPr>
        <w:t>, respectant la hiérarchie de traitement des déchets</w:t>
      </w:r>
    </w:p>
    <w:p w14:paraId="0DFFE909" w14:textId="4CA465D7" w:rsidR="00015036" w:rsidRPr="00BC7447" w:rsidRDefault="006C26E9" w:rsidP="0006348E">
      <w:pPr>
        <w:pStyle w:val="Paragraphedeliste"/>
        <w:numPr>
          <w:ilvl w:val="0"/>
          <w:numId w:val="19"/>
        </w:numPr>
        <w:rPr>
          <w:sz w:val="22"/>
          <w:lang w:eastAsia="fr-FR"/>
        </w:rPr>
      </w:pPr>
      <w:r>
        <w:rPr>
          <w:sz w:val="22"/>
          <w:lang w:eastAsia="fr-FR"/>
        </w:rPr>
        <w:t>Les financeurs</w:t>
      </w:r>
      <w:r w:rsidR="00015036" w:rsidRPr="00BC7447">
        <w:rPr>
          <w:sz w:val="22"/>
          <w:lang w:eastAsia="fr-FR"/>
        </w:rPr>
        <w:t xml:space="preserve"> souhaite</w:t>
      </w:r>
      <w:r>
        <w:rPr>
          <w:sz w:val="22"/>
          <w:lang w:eastAsia="fr-FR"/>
        </w:rPr>
        <w:t>nt</w:t>
      </w:r>
      <w:r w:rsidR="00015036" w:rsidRPr="00BC7447">
        <w:rPr>
          <w:sz w:val="22"/>
          <w:lang w:eastAsia="fr-FR"/>
        </w:rPr>
        <w:t xml:space="preserve"> bénéficier des informations relatives aux performances des installations de déconditionnement aidées. Le futur maître d’ouvrage bénéficiaire donne son accord pour que l</w:t>
      </w:r>
      <w:r>
        <w:rPr>
          <w:sz w:val="22"/>
          <w:lang w:eastAsia="fr-FR"/>
        </w:rPr>
        <w:t xml:space="preserve">es financeurs </w:t>
      </w:r>
      <w:r w:rsidR="00015036" w:rsidRPr="00BC7447">
        <w:rPr>
          <w:sz w:val="22"/>
          <w:lang w:eastAsia="fr-FR"/>
        </w:rPr>
        <w:t>exploite</w:t>
      </w:r>
      <w:r>
        <w:rPr>
          <w:sz w:val="22"/>
          <w:lang w:eastAsia="fr-FR"/>
        </w:rPr>
        <w:t>nt</w:t>
      </w:r>
      <w:r w:rsidR="00015036" w:rsidRPr="00BC7447">
        <w:rPr>
          <w:sz w:val="22"/>
          <w:lang w:eastAsia="fr-FR"/>
        </w:rPr>
        <w:t xml:space="preserve"> les données de l’installation de déconditionnement aidée (données de localisation, description technique, données de base concernant le maître d’ouvrage, montant des aides, données </w:t>
      </w:r>
      <w:r>
        <w:rPr>
          <w:sz w:val="22"/>
          <w:lang w:eastAsia="fr-FR"/>
        </w:rPr>
        <w:t>techniques et é</w:t>
      </w:r>
      <w:r w:rsidR="006E79EC" w:rsidRPr="00BC7447">
        <w:rPr>
          <w:sz w:val="22"/>
          <w:lang w:eastAsia="fr-FR"/>
        </w:rPr>
        <w:t>conomiques</w:t>
      </w:r>
      <w:r w:rsidRPr="006C26E9">
        <w:rPr>
          <w:sz w:val="22"/>
          <w:lang w:eastAsia="fr-FR"/>
        </w:rPr>
        <w:t xml:space="preserve"> </w:t>
      </w:r>
      <w:r w:rsidRPr="00BC7447">
        <w:rPr>
          <w:sz w:val="22"/>
          <w:lang w:eastAsia="fr-FR"/>
        </w:rPr>
        <w:t>de fonctionnement</w:t>
      </w:r>
      <w:r w:rsidR="00015036" w:rsidRPr="00BC7447">
        <w:rPr>
          <w:sz w:val="22"/>
          <w:lang w:eastAsia="fr-FR"/>
        </w:rPr>
        <w:t xml:space="preserve">). </w:t>
      </w:r>
      <w:r w:rsidR="0043331A" w:rsidRPr="00BC7447">
        <w:rPr>
          <w:sz w:val="22"/>
          <w:lang w:eastAsia="fr-FR"/>
        </w:rPr>
        <w:t xml:space="preserve">Ces données pourront notamment être récupérées dans le cadre d’une mission de suivi de ces unités pilotée par </w:t>
      </w:r>
      <w:r>
        <w:rPr>
          <w:sz w:val="22"/>
          <w:lang w:eastAsia="fr-FR"/>
        </w:rPr>
        <w:t>les financeurs</w:t>
      </w:r>
      <w:r w:rsidR="0043331A" w:rsidRPr="00BC7447">
        <w:rPr>
          <w:sz w:val="22"/>
          <w:lang w:eastAsia="fr-FR"/>
        </w:rPr>
        <w:t xml:space="preserve">. </w:t>
      </w:r>
      <w:r w:rsidR="00015036" w:rsidRPr="00BC7447">
        <w:rPr>
          <w:sz w:val="22"/>
          <w:lang w:eastAsia="fr-FR"/>
        </w:rPr>
        <w:t xml:space="preserve">Ces </w:t>
      </w:r>
      <w:r w:rsidR="00015036" w:rsidRPr="00BC7447">
        <w:rPr>
          <w:sz w:val="22"/>
          <w:lang w:eastAsia="fr-FR"/>
        </w:rPr>
        <w:lastRenderedPageBreak/>
        <w:t xml:space="preserve">données pourront </w:t>
      </w:r>
      <w:r w:rsidR="0043331A" w:rsidRPr="00BC7447">
        <w:rPr>
          <w:sz w:val="22"/>
          <w:lang w:eastAsia="fr-FR"/>
        </w:rPr>
        <w:t xml:space="preserve">ensuite </w:t>
      </w:r>
      <w:r w:rsidR="00015036" w:rsidRPr="00BC7447">
        <w:rPr>
          <w:sz w:val="22"/>
          <w:lang w:eastAsia="fr-FR"/>
        </w:rPr>
        <w:t>faire l’objet d’un traitement informatique. Leur exploitation sera réalisée à la discrétion de</w:t>
      </w:r>
      <w:r>
        <w:rPr>
          <w:sz w:val="22"/>
          <w:lang w:eastAsia="fr-FR"/>
        </w:rPr>
        <w:t>s</w:t>
      </w:r>
      <w:r w:rsidR="00015036" w:rsidRPr="00BC7447">
        <w:rPr>
          <w:sz w:val="22"/>
          <w:lang w:eastAsia="fr-FR"/>
        </w:rPr>
        <w:t xml:space="preserve"> </w:t>
      </w:r>
      <w:r>
        <w:rPr>
          <w:sz w:val="22"/>
          <w:lang w:eastAsia="fr-FR"/>
        </w:rPr>
        <w:t xml:space="preserve">financeurs, </w:t>
      </w:r>
      <w:r w:rsidR="00015036" w:rsidRPr="00BC7447">
        <w:rPr>
          <w:sz w:val="22"/>
          <w:lang w:eastAsia="fr-FR"/>
        </w:rPr>
        <w:t>suivant des</w:t>
      </w:r>
      <w:r>
        <w:rPr>
          <w:sz w:val="22"/>
          <w:lang w:eastAsia="fr-FR"/>
        </w:rPr>
        <w:t xml:space="preserve"> modalités et conditions qu’ils définiront</w:t>
      </w:r>
      <w:r w:rsidR="00015036" w:rsidRPr="00BC7447">
        <w:rPr>
          <w:sz w:val="22"/>
          <w:lang w:eastAsia="fr-FR"/>
        </w:rPr>
        <w:t xml:space="preserve"> librement, pour </w:t>
      </w:r>
      <w:r>
        <w:rPr>
          <w:sz w:val="22"/>
          <w:lang w:eastAsia="fr-FR"/>
        </w:rPr>
        <w:t xml:space="preserve">leurs </w:t>
      </w:r>
      <w:r w:rsidR="00015036" w:rsidRPr="00BC7447">
        <w:rPr>
          <w:sz w:val="22"/>
          <w:lang w:eastAsia="fr-FR"/>
        </w:rPr>
        <w:t>besoins internes et externes. Il convient de relever que l’exploitation pour des besoins externes pourra comprendre la communication à des tiers et/ou la publication (site internet, lettre</w:t>
      </w:r>
      <w:r>
        <w:rPr>
          <w:sz w:val="22"/>
          <w:lang w:eastAsia="fr-FR"/>
        </w:rPr>
        <w:t>s</w:t>
      </w:r>
      <w:r w:rsidR="00015036" w:rsidRPr="00BC7447">
        <w:rPr>
          <w:sz w:val="22"/>
          <w:lang w:eastAsia="fr-FR"/>
        </w:rPr>
        <w:t>, revues techniques…).</w:t>
      </w:r>
    </w:p>
    <w:p w14:paraId="27C8232A" w14:textId="45C9326A" w:rsidR="00BD1B25" w:rsidRDefault="00BD1B25" w:rsidP="00BD1B25">
      <w:pPr>
        <w:autoSpaceDE w:val="0"/>
        <w:autoSpaceDN w:val="0"/>
        <w:adjustRightInd w:val="0"/>
        <w:spacing w:line="360" w:lineRule="auto"/>
        <w:rPr>
          <w:rFonts w:cs="Georgia-Bold"/>
          <w:color w:val="000000"/>
          <w:szCs w:val="20"/>
        </w:rPr>
      </w:pPr>
    </w:p>
    <w:p w14:paraId="759749AE" w14:textId="77777777" w:rsidR="008D5CE8" w:rsidRPr="00954DD7" w:rsidRDefault="008D5CE8" w:rsidP="008D5CE8">
      <w:pPr>
        <w:pStyle w:val="Titre2"/>
        <w:shd w:val="clear" w:color="auto" w:fill="002060"/>
      </w:pPr>
      <w:bookmarkStart w:id="16" w:name="_Toc60669124"/>
      <w:r w:rsidRPr="00954DD7">
        <w:t>Principe de sélection et accompagnement du ou des lauréats</w:t>
      </w:r>
      <w:bookmarkEnd w:id="16"/>
    </w:p>
    <w:p w14:paraId="47F28070" w14:textId="77777777" w:rsidR="008D5CE8" w:rsidRPr="00954DD7" w:rsidRDefault="008D5CE8" w:rsidP="008D5CE8">
      <w:pPr>
        <w:spacing w:line="259" w:lineRule="auto"/>
        <w:rPr>
          <w:rFonts w:cstheme="minorHAnsi"/>
          <w:bCs/>
          <w:iCs/>
          <w:szCs w:val="20"/>
        </w:rPr>
      </w:pPr>
    </w:p>
    <w:p w14:paraId="3D362C91" w14:textId="77777777" w:rsidR="008D5CE8" w:rsidRDefault="008D5CE8" w:rsidP="000036DC">
      <w:pPr>
        <w:pStyle w:val="Titre3"/>
      </w:pPr>
      <w:bookmarkStart w:id="17" w:name="_Toc60669125"/>
      <w:r w:rsidRPr="009529A9">
        <w:t>Phase 1 : phase pré opérationnelle</w:t>
      </w:r>
      <w:bookmarkEnd w:id="17"/>
    </w:p>
    <w:p w14:paraId="7B67C137" w14:textId="77777777" w:rsidR="008D5CE8" w:rsidRDefault="008D5CE8" w:rsidP="000036DC">
      <w:pPr>
        <w:pStyle w:val="Titre4"/>
      </w:pPr>
      <w:r>
        <w:t>Critères d’éligibilité</w:t>
      </w:r>
    </w:p>
    <w:p w14:paraId="566C5B68" w14:textId="77777777" w:rsidR="008D5CE8" w:rsidRDefault="008D5CE8" w:rsidP="008D5CE8">
      <w:pPr>
        <w:autoSpaceDE w:val="0"/>
        <w:autoSpaceDN w:val="0"/>
        <w:adjustRightInd w:val="0"/>
        <w:rPr>
          <w:rFonts w:ascii="Calibri" w:hAnsi="Calibri" w:cs="Calibri"/>
          <w:sz w:val="22"/>
        </w:rPr>
      </w:pPr>
    </w:p>
    <w:p w14:paraId="183376A5" w14:textId="48680926" w:rsidR="008E45C2" w:rsidRPr="007E54D6" w:rsidRDefault="008E45C2" w:rsidP="008E45C2">
      <w:pPr>
        <w:pStyle w:val="Paragraphedeliste"/>
        <w:numPr>
          <w:ilvl w:val="0"/>
          <w:numId w:val="16"/>
        </w:numPr>
        <w:rPr>
          <w:rFonts w:ascii="Calibri" w:hAnsi="Calibri" w:cs="Calibri"/>
          <w:sz w:val="22"/>
        </w:rPr>
      </w:pPr>
      <w:r>
        <w:rPr>
          <w:rFonts w:ascii="Calibri" w:hAnsi="Calibri" w:cs="Calibri"/>
          <w:sz w:val="22"/>
        </w:rPr>
        <w:t>Fourniture dans le dossier de candidature des pièces énumér</w:t>
      </w:r>
      <w:r w:rsidR="00426640">
        <w:rPr>
          <w:rFonts w:ascii="Calibri" w:hAnsi="Calibri" w:cs="Calibri"/>
          <w:sz w:val="22"/>
        </w:rPr>
        <w:t>ées au C.1 du présent règlement,</w:t>
      </w:r>
    </w:p>
    <w:p w14:paraId="52D6574B" w14:textId="355316D6" w:rsidR="008E45C2" w:rsidRPr="00331350" w:rsidRDefault="002E4FB6" w:rsidP="00331350">
      <w:pPr>
        <w:pStyle w:val="Paragraphedeliste"/>
        <w:numPr>
          <w:ilvl w:val="0"/>
          <w:numId w:val="16"/>
        </w:numPr>
        <w:rPr>
          <w:rFonts w:ascii="Calibri" w:hAnsi="Calibri" w:cs="Calibri"/>
          <w:sz w:val="22"/>
        </w:rPr>
      </w:pPr>
      <w:r>
        <w:rPr>
          <w:rFonts w:ascii="Calibri" w:hAnsi="Calibri" w:cs="Calibri"/>
          <w:sz w:val="22"/>
        </w:rPr>
        <w:t xml:space="preserve">Respect, </w:t>
      </w:r>
      <w:r w:rsidRPr="007E54D6">
        <w:rPr>
          <w:rFonts w:ascii="Calibri" w:hAnsi="Calibri" w:cs="Calibri"/>
          <w:sz w:val="22"/>
        </w:rPr>
        <w:t xml:space="preserve">appropriation </w:t>
      </w:r>
      <w:r>
        <w:rPr>
          <w:rFonts w:ascii="Calibri" w:hAnsi="Calibri" w:cs="Calibri"/>
          <w:sz w:val="22"/>
        </w:rPr>
        <w:t xml:space="preserve">et adaptation </w:t>
      </w:r>
      <w:r w:rsidRPr="007E54D6">
        <w:rPr>
          <w:rFonts w:ascii="Calibri" w:hAnsi="Calibri" w:cs="Calibri"/>
          <w:sz w:val="22"/>
        </w:rPr>
        <w:t>du cahier des charges de l’étude</w:t>
      </w:r>
      <w:r>
        <w:rPr>
          <w:rFonts w:ascii="Calibri" w:hAnsi="Calibri" w:cs="Calibri"/>
          <w:sz w:val="22"/>
        </w:rPr>
        <w:t xml:space="preserve"> au territoire concerné</w:t>
      </w:r>
      <w:r w:rsidR="00426640">
        <w:rPr>
          <w:rFonts w:ascii="Calibri" w:hAnsi="Calibri" w:cs="Calibri"/>
          <w:sz w:val="22"/>
        </w:rPr>
        <w:t>,</w:t>
      </w:r>
    </w:p>
    <w:p w14:paraId="47BEA3BA" w14:textId="77777777" w:rsidR="0061368F" w:rsidRPr="00426640" w:rsidRDefault="0061368F">
      <w:pPr>
        <w:pStyle w:val="Paragraphedeliste"/>
        <w:autoSpaceDE w:val="0"/>
        <w:autoSpaceDN w:val="0"/>
        <w:adjustRightInd w:val="0"/>
      </w:pPr>
    </w:p>
    <w:p w14:paraId="6FB67FE8" w14:textId="33926A32" w:rsidR="008D5CE8" w:rsidRDefault="008D5CE8" w:rsidP="000036DC">
      <w:pPr>
        <w:pStyle w:val="Titre4"/>
      </w:pPr>
      <w:r w:rsidRPr="009529A9">
        <w:t>Critères d’appréciation</w:t>
      </w:r>
    </w:p>
    <w:p w14:paraId="4755CFA8" w14:textId="77777777" w:rsidR="008D5CE8" w:rsidRDefault="008D5CE8" w:rsidP="008D5CE8">
      <w:pPr>
        <w:autoSpaceDE w:val="0"/>
        <w:autoSpaceDN w:val="0"/>
        <w:adjustRightInd w:val="0"/>
        <w:rPr>
          <w:rFonts w:ascii="Calibri" w:hAnsi="Calibri" w:cs="Calibri"/>
          <w:b/>
          <w:sz w:val="22"/>
        </w:rPr>
      </w:pPr>
    </w:p>
    <w:p w14:paraId="420C3AEB" w14:textId="77777777" w:rsidR="008D5CE8" w:rsidRDefault="008D5CE8" w:rsidP="008D5CE8">
      <w:pPr>
        <w:autoSpaceDE w:val="0"/>
        <w:autoSpaceDN w:val="0"/>
        <w:adjustRightInd w:val="0"/>
        <w:rPr>
          <w:rFonts w:ascii="Calibri" w:hAnsi="Calibri" w:cs="Calibri"/>
          <w:b/>
          <w:sz w:val="22"/>
        </w:rPr>
      </w:pPr>
      <w:r>
        <w:rPr>
          <w:rFonts w:ascii="Calibri" w:hAnsi="Calibri" w:cs="Calibri"/>
          <w:b/>
          <w:sz w:val="22"/>
        </w:rPr>
        <w:t>Afin de sélectionner les différents projets, les membres du jury constitué du Conseil régional de Bretagne, de l’association AILE et de l’ADEME Bretagne s’appuieront sur les éléments suivants :</w:t>
      </w:r>
    </w:p>
    <w:p w14:paraId="6A3D2FDF" w14:textId="77777777" w:rsidR="008D5CE8" w:rsidRPr="009529A9" w:rsidDel="00220256" w:rsidRDefault="008D5CE8" w:rsidP="008D5CE8">
      <w:pPr>
        <w:autoSpaceDE w:val="0"/>
        <w:autoSpaceDN w:val="0"/>
        <w:adjustRightInd w:val="0"/>
        <w:rPr>
          <w:rFonts w:ascii="Calibri" w:hAnsi="Calibri" w:cs="Calibri"/>
          <w:b/>
          <w:sz w:val="22"/>
        </w:rPr>
      </w:pPr>
    </w:p>
    <w:p w14:paraId="0493128D" w14:textId="0BDC5124" w:rsidR="002E4FB6" w:rsidRDefault="002E4FB6" w:rsidP="009E590D">
      <w:pPr>
        <w:pStyle w:val="Paragraphedeliste"/>
        <w:numPr>
          <w:ilvl w:val="0"/>
          <w:numId w:val="16"/>
        </w:numPr>
        <w:autoSpaceDE w:val="0"/>
        <w:autoSpaceDN w:val="0"/>
        <w:adjustRightInd w:val="0"/>
        <w:rPr>
          <w:rFonts w:ascii="Calibri" w:hAnsi="Calibri" w:cs="Calibri"/>
          <w:sz w:val="22"/>
        </w:rPr>
      </w:pPr>
      <w:r>
        <w:rPr>
          <w:rFonts w:ascii="Calibri" w:hAnsi="Calibri" w:cs="Calibri"/>
          <w:sz w:val="22"/>
        </w:rPr>
        <w:t>Le porteur de projet a déjà identifié des potentiels partenaires avec lesquels travailler</w:t>
      </w:r>
      <w:r w:rsidR="00871D35">
        <w:rPr>
          <w:rFonts w:ascii="Calibri" w:hAnsi="Calibri" w:cs="Calibri"/>
          <w:sz w:val="22"/>
        </w:rPr>
        <w:t xml:space="preserve"> et élaborer </w:t>
      </w:r>
      <w:r w:rsidR="00F431B6">
        <w:rPr>
          <w:rFonts w:ascii="Calibri" w:hAnsi="Calibri" w:cs="Calibri"/>
          <w:sz w:val="22"/>
        </w:rPr>
        <w:t xml:space="preserve">le projet de </w:t>
      </w:r>
      <w:proofErr w:type="spellStart"/>
      <w:r w:rsidR="00F431B6">
        <w:rPr>
          <w:rFonts w:ascii="Calibri" w:hAnsi="Calibri" w:cs="Calibri"/>
          <w:sz w:val="22"/>
        </w:rPr>
        <w:t>déconditionneur</w:t>
      </w:r>
      <w:proofErr w:type="spellEnd"/>
      <w:r w:rsidR="00F431B6">
        <w:rPr>
          <w:rFonts w:ascii="Calibri" w:hAnsi="Calibri" w:cs="Calibri"/>
          <w:sz w:val="22"/>
        </w:rPr>
        <w:t xml:space="preserve"> / </w:t>
      </w:r>
      <w:proofErr w:type="spellStart"/>
      <w:r w:rsidR="00F431B6">
        <w:rPr>
          <w:rFonts w:ascii="Calibri" w:hAnsi="Calibri" w:cs="Calibri"/>
          <w:sz w:val="22"/>
        </w:rPr>
        <w:t>hygiénisateur</w:t>
      </w:r>
      <w:proofErr w:type="spellEnd"/>
      <w:r w:rsidR="00871D35">
        <w:rPr>
          <w:rFonts w:ascii="Calibri" w:hAnsi="Calibri" w:cs="Calibri"/>
          <w:sz w:val="22"/>
        </w:rPr>
        <w:t> :</w:t>
      </w:r>
    </w:p>
    <w:p w14:paraId="4B33CBBE" w14:textId="24C99FED" w:rsidR="00871D35" w:rsidRDefault="00871D35" w:rsidP="00331350">
      <w:pPr>
        <w:pStyle w:val="Paragraphedeliste"/>
        <w:numPr>
          <w:ilvl w:val="1"/>
          <w:numId w:val="16"/>
        </w:numPr>
        <w:autoSpaceDE w:val="0"/>
        <w:autoSpaceDN w:val="0"/>
        <w:adjustRightInd w:val="0"/>
        <w:rPr>
          <w:rFonts w:ascii="Calibri" w:hAnsi="Calibri" w:cs="Calibri"/>
          <w:sz w:val="22"/>
        </w:rPr>
      </w:pPr>
      <w:r>
        <w:rPr>
          <w:rFonts w:ascii="Calibri" w:hAnsi="Calibri" w:cs="Calibri"/>
          <w:sz w:val="22"/>
        </w:rPr>
        <w:t xml:space="preserve">Acteurs publics du territoire : collectivité, syndicat d’énergie (via leur SEM) ou de traitement de déchets, </w:t>
      </w:r>
    </w:p>
    <w:p w14:paraId="66090EF4" w14:textId="5C789F09" w:rsidR="00871D35" w:rsidRDefault="00871D35" w:rsidP="00331350">
      <w:pPr>
        <w:pStyle w:val="Paragraphedeliste"/>
        <w:numPr>
          <w:ilvl w:val="1"/>
          <w:numId w:val="16"/>
        </w:numPr>
        <w:autoSpaceDE w:val="0"/>
        <w:autoSpaceDN w:val="0"/>
        <w:adjustRightInd w:val="0"/>
        <w:rPr>
          <w:rFonts w:ascii="Calibri" w:hAnsi="Calibri" w:cs="Calibri"/>
          <w:sz w:val="22"/>
        </w:rPr>
      </w:pPr>
      <w:r>
        <w:rPr>
          <w:rFonts w:ascii="Calibri" w:hAnsi="Calibri" w:cs="Calibri"/>
          <w:sz w:val="22"/>
        </w:rPr>
        <w:t>Opérateurs de collecte et/ou de traitement de déchets</w:t>
      </w:r>
    </w:p>
    <w:p w14:paraId="680920AD" w14:textId="1FCE5ED8" w:rsidR="00871D35" w:rsidRDefault="00871D35" w:rsidP="00331350">
      <w:pPr>
        <w:pStyle w:val="Paragraphedeliste"/>
        <w:numPr>
          <w:ilvl w:val="1"/>
          <w:numId w:val="16"/>
        </w:numPr>
        <w:autoSpaceDE w:val="0"/>
        <w:autoSpaceDN w:val="0"/>
        <w:adjustRightInd w:val="0"/>
        <w:rPr>
          <w:rFonts w:ascii="Calibri" w:hAnsi="Calibri" w:cs="Calibri"/>
          <w:sz w:val="22"/>
        </w:rPr>
      </w:pPr>
      <w:r>
        <w:rPr>
          <w:rFonts w:ascii="Calibri" w:hAnsi="Calibri" w:cs="Calibri"/>
          <w:sz w:val="22"/>
        </w:rPr>
        <w:t>Producteurs de biodéchets conditionnés : GMS, IAA,</w:t>
      </w:r>
    </w:p>
    <w:p w14:paraId="4B194B80" w14:textId="41E7A031" w:rsidR="00871D35" w:rsidRDefault="00871D35" w:rsidP="00331350">
      <w:pPr>
        <w:pStyle w:val="Paragraphedeliste"/>
        <w:numPr>
          <w:ilvl w:val="1"/>
          <w:numId w:val="16"/>
        </w:numPr>
        <w:autoSpaceDE w:val="0"/>
        <w:autoSpaceDN w:val="0"/>
        <w:adjustRightInd w:val="0"/>
        <w:rPr>
          <w:rFonts w:ascii="Calibri" w:hAnsi="Calibri" w:cs="Calibri"/>
          <w:sz w:val="22"/>
        </w:rPr>
      </w:pPr>
      <w:r>
        <w:rPr>
          <w:rFonts w:ascii="Calibri" w:hAnsi="Calibri" w:cs="Calibri"/>
          <w:sz w:val="22"/>
        </w:rPr>
        <w:t>Exploitants méthaniseurs, dont méthaniseurs agricoles.</w:t>
      </w:r>
    </w:p>
    <w:p w14:paraId="43117D7B" w14:textId="000CC2A0" w:rsidR="009E590D" w:rsidRDefault="008D5CE8" w:rsidP="009E590D">
      <w:pPr>
        <w:pStyle w:val="Paragraphedeliste"/>
        <w:numPr>
          <w:ilvl w:val="0"/>
          <w:numId w:val="16"/>
        </w:numPr>
        <w:autoSpaceDE w:val="0"/>
        <w:autoSpaceDN w:val="0"/>
        <w:adjustRightInd w:val="0"/>
        <w:rPr>
          <w:rFonts w:ascii="Calibri" w:hAnsi="Calibri" w:cs="Calibri"/>
          <w:sz w:val="22"/>
        </w:rPr>
      </w:pPr>
      <w:r w:rsidRPr="007E54D6">
        <w:rPr>
          <w:rFonts w:ascii="Calibri" w:hAnsi="Calibri" w:cs="Calibri"/>
          <w:sz w:val="22"/>
        </w:rPr>
        <w:t>L’étude s’inscrit dans une politique globale du territoire en faveur de la prévention et de la gestion des déchets organiques et du développement des énergies renouvelables.</w:t>
      </w:r>
      <w:r w:rsidR="007E54D6">
        <w:rPr>
          <w:rFonts w:ascii="Calibri" w:hAnsi="Calibri" w:cs="Calibri"/>
          <w:sz w:val="22"/>
        </w:rPr>
        <w:t xml:space="preserve"> </w:t>
      </w:r>
      <w:r w:rsidRPr="007E54D6">
        <w:rPr>
          <w:rFonts w:ascii="Calibri" w:hAnsi="Calibri" w:cs="Calibri"/>
          <w:sz w:val="22"/>
        </w:rPr>
        <w:t>A titre d’exemple :</w:t>
      </w:r>
    </w:p>
    <w:p w14:paraId="689E2785" w14:textId="77777777" w:rsidR="009E590D" w:rsidRPr="009E590D" w:rsidRDefault="008D5CE8" w:rsidP="009E590D">
      <w:pPr>
        <w:pStyle w:val="Paragraphedeliste"/>
        <w:numPr>
          <w:ilvl w:val="1"/>
          <w:numId w:val="16"/>
        </w:numPr>
        <w:autoSpaceDE w:val="0"/>
        <w:autoSpaceDN w:val="0"/>
        <w:adjustRightInd w:val="0"/>
        <w:rPr>
          <w:rFonts w:ascii="Calibri" w:hAnsi="Calibri" w:cs="Calibri"/>
          <w:sz w:val="22"/>
        </w:rPr>
      </w:pPr>
      <w:r w:rsidRPr="009E590D">
        <w:rPr>
          <w:sz w:val="22"/>
          <w:lang w:eastAsia="fr-FR"/>
        </w:rPr>
        <w:t>La collectivité a mis en place ou prévoit de mettre en place une collecte séparée des biodéchets des mén</w:t>
      </w:r>
      <w:r w:rsidR="0061368F" w:rsidRPr="009E590D">
        <w:rPr>
          <w:sz w:val="22"/>
          <w:lang w:eastAsia="fr-FR"/>
        </w:rPr>
        <w:t>ages et/ou des gros producteurs,</w:t>
      </w:r>
    </w:p>
    <w:p w14:paraId="0B68AF12" w14:textId="77777777" w:rsidR="009E590D" w:rsidRPr="009E590D" w:rsidRDefault="0061368F" w:rsidP="009E590D">
      <w:pPr>
        <w:pStyle w:val="Paragraphedeliste"/>
        <w:numPr>
          <w:ilvl w:val="1"/>
          <w:numId w:val="16"/>
        </w:numPr>
        <w:autoSpaceDE w:val="0"/>
        <w:autoSpaceDN w:val="0"/>
        <w:adjustRightInd w:val="0"/>
        <w:rPr>
          <w:rFonts w:ascii="Calibri" w:hAnsi="Calibri" w:cs="Calibri"/>
          <w:sz w:val="22"/>
        </w:rPr>
      </w:pPr>
      <w:r w:rsidRPr="009E590D">
        <w:rPr>
          <w:sz w:val="22"/>
          <w:lang w:eastAsia="fr-FR"/>
        </w:rPr>
        <w:t>Des démarches concertées entre les différents acteurs concernés par la matière organiques (collectivités, exploitants agricoles, opérateurs privés, associations, autres, …) so</w:t>
      </w:r>
      <w:r w:rsidR="00FF0FE1" w:rsidRPr="009E590D">
        <w:rPr>
          <w:sz w:val="22"/>
          <w:lang w:eastAsia="fr-FR"/>
        </w:rPr>
        <w:t>nt déjà mises en place ou pourraie</w:t>
      </w:r>
      <w:r w:rsidRPr="009E590D">
        <w:rPr>
          <w:sz w:val="22"/>
          <w:lang w:eastAsia="fr-FR"/>
        </w:rPr>
        <w:t>nt se mettre en place,</w:t>
      </w:r>
    </w:p>
    <w:p w14:paraId="44D8B9D3" w14:textId="08E38A3E" w:rsidR="009E590D" w:rsidRPr="009E590D" w:rsidRDefault="008D5CE8" w:rsidP="009E590D">
      <w:pPr>
        <w:pStyle w:val="Paragraphedeliste"/>
        <w:numPr>
          <w:ilvl w:val="1"/>
          <w:numId w:val="16"/>
        </w:numPr>
        <w:autoSpaceDE w:val="0"/>
        <w:autoSpaceDN w:val="0"/>
        <w:adjustRightInd w:val="0"/>
        <w:rPr>
          <w:rFonts w:ascii="Calibri" w:hAnsi="Calibri" w:cs="Calibri"/>
          <w:sz w:val="22"/>
        </w:rPr>
      </w:pPr>
      <w:r w:rsidRPr="009E590D">
        <w:rPr>
          <w:sz w:val="22"/>
          <w:lang w:eastAsia="fr-FR"/>
        </w:rPr>
        <w:t>Le territoire mène des actions en faveur du développement de la méthanisation notamment dans le cadre son Pla</w:t>
      </w:r>
      <w:r w:rsidR="0061368F" w:rsidRPr="009E590D">
        <w:rPr>
          <w:sz w:val="22"/>
          <w:lang w:eastAsia="fr-FR"/>
        </w:rPr>
        <w:t>n</w:t>
      </w:r>
      <w:r w:rsidR="00426640">
        <w:rPr>
          <w:sz w:val="22"/>
          <w:lang w:eastAsia="fr-FR"/>
        </w:rPr>
        <w:t xml:space="preserve"> Climat Air Energie Territorial.</w:t>
      </w:r>
    </w:p>
    <w:p w14:paraId="67EF0C89" w14:textId="007586F9" w:rsidR="008D5CE8" w:rsidRPr="009529A9" w:rsidRDefault="008D5CE8" w:rsidP="00B732E2">
      <w:pPr>
        <w:rPr>
          <w:sz w:val="22"/>
          <w:lang w:eastAsia="fr-FR"/>
        </w:rPr>
      </w:pPr>
    </w:p>
    <w:p w14:paraId="58C0CEC4" w14:textId="77777777" w:rsidR="008D5CE8" w:rsidRDefault="008D5CE8" w:rsidP="007E54D6">
      <w:pPr>
        <w:pStyle w:val="Titre3"/>
      </w:pPr>
      <w:bookmarkStart w:id="18" w:name="_Toc60669126"/>
      <w:r w:rsidRPr="009529A9">
        <w:t>Phase 2 : phase investissement</w:t>
      </w:r>
      <w:bookmarkEnd w:id="18"/>
    </w:p>
    <w:p w14:paraId="79865151" w14:textId="77777777" w:rsidR="008D5CE8" w:rsidRDefault="008D5CE8" w:rsidP="007E54D6">
      <w:pPr>
        <w:pStyle w:val="Titre4"/>
      </w:pPr>
      <w:r>
        <w:t>Critères d’éligibilité</w:t>
      </w:r>
    </w:p>
    <w:p w14:paraId="30EA8E3B" w14:textId="77777777" w:rsidR="008D5CE8" w:rsidRDefault="008D5CE8" w:rsidP="008D5CE8">
      <w:pPr>
        <w:autoSpaceDE w:val="0"/>
        <w:autoSpaceDN w:val="0"/>
        <w:adjustRightInd w:val="0"/>
        <w:rPr>
          <w:rFonts w:ascii="Calibri" w:hAnsi="Calibri" w:cs="Calibri"/>
          <w:sz w:val="22"/>
        </w:rPr>
      </w:pPr>
    </w:p>
    <w:p w14:paraId="49F2ACB0" w14:textId="01026377" w:rsidR="002F55E6" w:rsidRDefault="00871D35" w:rsidP="002F55E6">
      <w:pPr>
        <w:pStyle w:val="Paragraphedeliste"/>
        <w:numPr>
          <w:ilvl w:val="0"/>
          <w:numId w:val="11"/>
        </w:numPr>
        <w:rPr>
          <w:rFonts w:ascii="Calibri" w:hAnsi="Calibri" w:cs="Calibri"/>
          <w:sz w:val="22"/>
        </w:rPr>
      </w:pPr>
      <w:r>
        <w:rPr>
          <w:rFonts w:ascii="Calibri" w:hAnsi="Calibri" w:cs="Calibri"/>
          <w:sz w:val="22"/>
        </w:rPr>
        <w:t>Fourniture dans le dossier de candidature des pièces énumérées au C.1 du présent règlement</w:t>
      </w:r>
      <w:r w:rsidR="001878EC">
        <w:rPr>
          <w:rFonts w:ascii="Calibri" w:hAnsi="Calibri" w:cs="Calibri"/>
          <w:sz w:val="22"/>
        </w:rPr>
        <w:t xml:space="preserve">, y </w:t>
      </w:r>
      <w:r w:rsidR="001878EC">
        <w:rPr>
          <w:rFonts w:ascii="Calibri" w:hAnsi="Calibri" w:cs="Calibri"/>
          <w:b/>
          <w:sz w:val="22"/>
        </w:rPr>
        <w:t>compris</w:t>
      </w:r>
      <w:r w:rsidR="001878EC" w:rsidRPr="00331350">
        <w:rPr>
          <w:rFonts w:ascii="Calibri" w:hAnsi="Calibri" w:cs="Calibri"/>
          <w:b/>
          <w:sz w:val="22"/>
        </w:rPr>
        <w:t xml:space="preserve"> </w:t>
      </w:r>
      <w:r w:rsidR="000563B3">
        <w:rPr>
          <w:rFonts w:ascii="Calibri" w:hAnsi="Calibri" w:cs="Calibri"/>
          <w:b/>
          <w:sz w:val="22"/>
        </w:rPr>
        <w:t xml:space="preserve">de </w:t>
      </w:r>
      <w:r w:rsidR="001878EC">
        <w:rPr>
          <w:rFonts w:ascii="Calibri" w:hAnsi="Calibri" w:cs="Calibri"/>
          <w:b/>
          <w:sz w:val="22"/>
        </w:rPr>
        <w:t>l</w:t>
      </w:r>
      <w:r w:rsidR="001878EC" w:rsidRPr="00331350">
        <w:rPr>
          <w:rFonts w:ascii="Calibri" w:hAnsi="Calibri" w:cs="Calibri"/>
          <w:b/>
          <w:sz w:val="22"/>
        </w:rPr>
        <w:t xml:space="preserve">’étude </w:t>
      </w:r>
      <w:r w:rsidR="000563B3">
        <w:rPr>
          <w:rFonts w:ascii="Calibri" w:hAnsi="Calibri" w:cs="Calibri"/>
          <w:b/>
          <w:sz w:val="22"/>
        </w:rPr>
        <w:t xml:space="preserve">de faisabilité, conformément aux exigences du cahier des charges « étude territoriale » </w:t>
      </w:r>
      <w:r w:rsidR="000563B3" w:rsidRPr="00331350">
        <w:rPr>
          <w:rFonts w:ascii="Calibri" w:hAnsi="Calibri" w:cs="Calibri"/>
          <w:sz w:val="22"/>
        </w:rPr>
        <w:t>fourni dans le dossier de candidature phase 1</w:t>
      </w:r>
      <w:r>
        <w:rPr>
          <w:rFonts w:ascii="Calibri" w:hAnsi="Calibri" w:cs="Calibri"/>
          <w:sz w:val="22"/>
        </w:rPr>
        <w:t>.</w:t>
      </w:r>
      <w:r w:rsidR="002F55E6">
        <w:rPr>
          <w:rFonts w:ascii="Calibri" w:hAnsi="Calibri" w:cs="Calibri"/>
          <w:sz w:val="22"/>
        </w:rPr>
        <w:t xml:space="preserve"> L’étude de faisabilité devra donc avoir déterminé :</w:t>
      </w:r>
    </w:p>
    <w:p w14:paraId="6DF634BF" w14:textId="795DE830" w:rsidR="002F55E6" w:rsidRPr="00331350" w:rsidRDefault="002F55E6" w:rsidP="002F55E6">
      <w:pPr>
        <w:numPr>
          <w:ilvl w:val="0"/>
          <w:numId w:val="41"/>
        </w:numPr>
        <w:rPr>
          <w:sz w:val="22"/>
        </w:rPr>
      </w:pPr>
      <w:r w:rsidRPr="00331350">
        <w:rPr>
          <w:b/>
          <w:sz w:val="22"/>
        </w:rPr>
        <w:t>Le périmètre géographique concerné</w:t>
      </w:r>
      <w:r w:rsidRPr="00331350">
        <w:rPr>
          <w:sz w:val="22"/>
        </w:rPr>
        <w:t xml:space="preserve"> et les compétences de la collectivité associée à ce périmètre,</w:t>
      </w:r>
    </w:p>
    <w:p w14:paraId="19527AAD" w14:textId="22B2FE57" w:rsidR="002F55E6" w:rsidRPr="00331350" w:rsidRDefault="002F55E6" w:rsidP="002F55E6">
      <w:pPr>
        <w:numPr>
          <w:ilvl w:val="0"/>
          <w:numId w:val="41"/>
        </w:numPr>
        <w:rPr>
          <w:sz w:val="22"/>
        </w:rPr>
      </w:pPr>
      <w:r w:rsidRPr="00331350">
        <w:rPr>
          <w:b/>
          <w:sz w:val="22"/>
        </w:rPr>
        <w:t>Les gisements collectés</w:t>
      </w:r>
      <w:r w:rsidRPr="00331350">
        <w:rPr>
          <w:sz w:val="22"/>
        </w:rPr>
        <w:t> :</w:t>
      </w:r>
    </w:p>
    <w:p w14:paraId="00B22073" w14:textId="77777777" w:rsidR="002F55E6" w:rsidRPr="00331350" w:rsidRDefault="002F55E6" w:rsidP="002F55E6">
      <w:pPr>
        <w:numPr>
          <w:ilvl w:val="0"/>
          <w:numId w:val="40"/>
        </w:numPr>
        <w:rPr>
          <w:sz w:val="22"/>
        </w:rPr>
      </w:pPr>
      <w:r w:rsidRPr="00331350">
        <w:rPr>
          <w:sz w:val="22"/>
        </w:rPr>
        <w:t xml:space="preserve">Nature et types d’établissements collectés, </w:t>
      </w:r>
    </w:p>
    <w:p w14:paraId="4C937D6B" w14:textId="22E05607" w:rsidR="002F55E6" w:rsidRPr="00331350" w:rsidRDefault="002F55E6" w:rsidP="002F55E6">
      <w:pPr>
        <w:numPr>
          <w:ilvl w:val="0"/>
          <w:numId w:val="40"/>
        </w:numPr>
        <w:rPr>
          <w:sz w:val="22"/>
        </w:rPr>
      </w:pPr>
      <w:r w:rsidRPr="00331350">
        <w:rPr>
          <w:sz w:val="22"/>
        </w:rPr>
        <w:t>Tonnages, avec évolution dans le temps,</w:t>
      </w:r>
    </w:p>
    <w:p w14:paraId="513F6111" w14:textId="77777777" w:rsidR="002F55E6" w:rsidRPr="00331350" w:rsidRDefault="002F55E6" w:rsidP="002F55E6">
      <w:pPr>
        <w:numPr>
          <w:ilvl w:val="0"/>
          <w:numId w:val="40"/>
        </w:numPr>
        <w:rPr>
          <w:sz w:val="22"/>
        </w:rPr>
      </w:pPr>
      <w:r w:rsidRPr="00331350">
        <w:rPr>
          <w:sz w:val="22"/>
        </w:rPr>
        <w:t>Rayon d’approvisionnement</w:t>
      </w:r>
    </w:p>
    <w:p w14:paraId="077B9D66" w14:textId="77777777" w:rsidR="002F55E6" w:rsidRPr="00331350" w:rsidRDefault="002F55E6" w:rsidP="002F55E6">
      <w:pPr>
        <w:numPr>
          <w:ilvl w:val="0"/>
          <w:numId w:val="40"/>
        </w:numPr>
        <w:rPr>
          <w:sz w:val="22"/>
        </w:rPr>
      </w:pPr>
      <w:r w:rsidRPr="00331350">
        <w:rPr>
          <w:sz w:val="22"/>
        </w:rPr>
        <w:lastRenderedPageBreak/>
        <w:t xml:space="preserve">Modalités de collecte et de transport des biodéchets </w:t>
      </w:r>
    </w:p>
    <w:p w14:paraId="2C520BD3" w14:textId="77777777" w:rsidR="002F55E6" w:rsidRPr="00331350" w:rsidRDefault="002F55E6" w:rsidP="002F55E6">
      <w:pPr>
        <w:rPr>
          <w:sz w:val="22"/>
        </w:rPr>
      </w:pPr>
    </w:p>
    <w:p w14:paraId="27E30B79" w14:textId="65C26B9D" w:rsidR="002F55E6" w:rsidRPr="00331350" w:rsidRDefault="002F55E6" w:rsidP="002F55E6">
      <w:pPr>
        <w:numPr>
          <w:ilvl w:val="0"/>
          <w:numId w:val="41"/>
        </w:numPr>
        <w:rPr>
          <w:b/>
          <w:sz w:val="22"/>
        </w:rPr>
      </w:pPr>
      <w:r w:rsidRPr="00331350">
        <w:rPr>
          <w:b/>
          <w:sz w:val="22"/>
        </w:rPr>
        <w:t xml:space="preserve">L’implantation géographique de l’outil de </w:t>
      </w:r>
      <w:proofErr w:type="gramStart"/>
      <w:r w:rsidRPr="00331350">
        <w:rPr>
          <w:b/>
          <w:sz w:val="22"/>
        </w:rPr>
        <w:t>déconditionnement</w:t>
      </w:r>
      <w:r w:rsidRPr="00331350">
        <w:rPr>
          <w:sz w:val="22"/>
        </w:rPr>
        <w:t>:</w:t>
      </w:r>
      <w:proofErr w:type="gramEnd"/>
    </w:p>
    <w:p w14:paraId="4C3BE84A" w14:textId="4796F3CE" w:rsidR="002F55E6" w:rsidRPr="00331350" w:rsidRDefault="002F55E6" w:rsidP="002F55E6">
      <w:pPr>
        <w:numPr>
          <w:ilvl w:val="0"/>
          <w:numId w:val="40"/>
        </w:numPr>
        <w:rPr>
          <w:sz w:val="22"/>
        </w:rPr>
      </w:pPr>
      <w:r w:rsidRPr="00331350">
        <w:rPr>
          <w:sz w:val="22"/>
        </w:rPr>
        <w:t>Site retenu,</w:t>
      </w:r>
    </w:p>
    <w:p w14:paraId="314B35BA" w14:textId="59FFF018" w:rsidR="002F55E6" w:rsidRPr="00331350" w:rsidRDefault="002F55E6" w:rsidP="002F55E6">
      <w:pPr>
        <w:numPr>
          <w:ilvl w:val="0"/>
          <w:numId w:val="40"/>
        </w:numPr>
        <w:rPr>
          <w:sz w:val="22"/>
        </w:rPr>
      </w:pPr>
      <w:r w:rsidRPr="00331350">
        <w:rPr>
          <w:sz w:val="22"/>
        </w:rPr>
        <w:t>Autres activités à proximité du site,</w:t>
      </w:r>
    </w:p>
    <w:p w14:paraId="2D58E80E" w14:textId="4F7732B0" w:rsidR="002F55E6" w:rsidRPr="00331350" w:rsidRDefault="002F55E6" w:rsidP="002F55E6">
      <w:pPr>
        <w:numPr>
          <w:ilvl w:val="0"/>
          <w:numId w:val="40"/>
        </w:numPr>
        <w:rPr>
          <w:sz w:val="22"/>
        </w:rPr>
      </w:pPr>
      <w:r w:rsidRPr="00331350">
        <w:rPr>
          <w:sz w:val="22"/>
        </w:rPr>
        <w:t>Facilités de transport (axes routiers) pour l’apport et l’évacuation de matière</w:t>
      </w:r>
    </w:p>
    <w:p w14:paraId="46CB1F80" w14:textId="1BA446CC" w:rsidR="002F55E6" w:rsidRPr="00331350" w:rsidRDefault="002F55E6" w:rsidP="002F55E6">
      <w:pPr>
        <w:numPr>
          <w:ilvl w:val="0"/>
          <w:numId w:val="40"/>
        </w:numPr>
        <w:rPr>
          <w:sz w:val="22"/>
        </w:rPr>
      </w:pPr>
      <w:r w:rsidRPr="00331350">
        <w:rPr>
          <w:sz w:val="22"/>
        </w:rPr>
        <w:t>Contraintes environnementales à proximité (cours d’eau, point de captage, z</w:t>
      </w:r>
      <w:r w:rsidR="00952D37" w:rsidRPr="00331350">
        <w:rPr>
          <w:sz w:val="22"/>
        </w:rPr>
        <w:t>one humide, zone protégée, ...)</w:t>
      </w:r>
    </w:p>
    <w:p w14:paraId="650E65F9" w14:textId="236E294A" w:rsidR="002F55E6" w:rsidRPr="00331350" w:rsidRDefault="00896341" w:rsidP="002F55E6">
      <w:pPr>
        <w:numPr>
          <w:ilvl w:val="0"/>
          <w:numId w:val="41"/>
        </w:numPr>
        <w:rPr>
          <w:b/>
          <w:sz w:val="22"/>
        </w:rPr>
      </w:pPr>
      <w:r w:rsidRPr="00331350">
        <w:rPr>
          <w:b/>
          <w:sz w:val="22"/>
        </w:rPr>
        <w:t>Les m</w:t>
      </w:r>
      <w:r w:rsidR="002F55E6" w:rsidRPr="00331350">
        <w:rPr>
          <w:b/>
          <w:sz w:val="22"/>
        </w:rPr>
        <w:t>odalités de fonctionnement de l’unité de déconditionnement</w:t>
      </w:r>
    </w:p>
    <w:p w14:paraId="4323BC01" w14:textId="2633AF01" w:rsidR="002F55E6" w:rsidRPr="00331350" w:rsidRDefault="002F55E6" w:rsidP="002F55E6">
      <w:pPr>
        <w:numPr>
          <w:ilvl w:val="0"/>
          <w:numId w:val="40"/>
        </w:numPr>
        <w:rPr>
          <w:sz w:val="22"/>
        </w:rPr>
      </w:pPr>
      <w:r w:rsidRPr="00331350">
        <w:rPr>
          <w:sz w:val="22"/>
        </w:rPr>
        <w:t>Equipement de déconditionnement retenu,</w:t>
      </w:r>
      <w:r w:rsidR="00952D37" w:rsidRPr="00331350">
        <w:rPr>
          <w:sz w:val="22"/>
        </w:rPr>
        <w:t xml:space="preserve"> avec fourniture de devis</w:t>
      </w:r>
      <w:r w:rsidR="00896341" w:rsidRPr="00331350">
        <w:rPr>
          <w:sz w:val="22"/>
        </w:rPr>
        <w:t xml:space="preserve"> et appréciation qualitative de l’offre</w:t>
      </w:r>
      <w:r w:rsidR="00896341" w:rsidRPr="00945298">
        <w:rPr>
          <w:rStyle w:val="Appelnotedebasdep"/>
          <w:rFonts w:cstheme="minorHAnsi"/>
          <w:bCs/>
          <w:iCs/>
          <w:sz w:val="22"/>
        </w:rPr>
        <w:footnoteReference w:id="4"/>
      </w:r>
      <w:r w:rsidR="00896341" w:rsidRPr="00945298">
        <w:rPr>
          <w:rFonts w:cstheme="minorHAnsi"/>
          <w:bCs/>
          <w:iCs/>
          <w:sz w:val="22"/>
        </w:rPr>
        <w:t>.</w:t>
      </w:r>
      <w:r w:rsidR="00896341" w:rsidRPr="00331350">
        <w:rPr>
          <w:sz w:val="22"/>
        </w:rPr>
        <w:t>,</w:t>
      </w:r>
    </w:p>
    <w:p w14:paraId="4CF050B3" w14:textId="77777777" w:rsidR="002F55E6" w:rsidRPr="00331350" w:rsidRDefault="002F55E6" w:rsidP="002F55E6">
      <w:pPr>
        <w:numPr>
          <w:ilvl w:val="0"/>
          <w:numId w:val="40"/>
        </w:numPr>
        <w:rPr>
          <w:sz w:val="22"/>
        </w:rPr>
      </w:pPr>
      <w:r w:rsidRPr="00331350">
        <w:rPr>
          <w:sz w:val="22"/>
        </w:rPr>
        <w:t>Dimensionnement de l’outil de déconditionnement,</w:t>
      </w:r>
    </w:p>
    <w:p w14:paraId="3A54B0CE" w14:textId="77777777" w:rsidR="002F55E6" w:rsidRPr="00331350" w:rsidRDefault="002F55E6" w:rsidP="002F55E6">
      <w:pPr>
        <w:numPr>
          <w:ilvl w:val="0"/>
          <w:numId w:val="40"/>
        </w:numPr>
        <w:rPr>
          <w:sz w:val="22"/>
        </w:rPr>
      </w:pPr>
      <w:r w:rsidRPr="00331350">
        <w:rPr>
          <w:sz w:val="22"/>
        </w:rPr>
        <w:t xml:space="preserve">Bilans matières des intrants et des sortants, </w:t>
      </w:r>
    </w:p>
    <w:p w14:paraId="5E0F9724" w14:textId="77777777" w:rsidR="002F55E6" w:rsidRPr="00331350" w:rsidRDefault="002F55E6" w:rsidP="002F55E6">
      <w:pPr>
        <w:numPr>
          <w:ilvl w:val="0"/>
          <w:numId w:val="40"/>
        </w:numPr>
        <w:rPr>
          <w:sz w:val="22"/>
        </w:rPr>
      </w:pPr>
      <w:r w:rsidRPr="00331350">
        <w:rPr>
          <w:sz w:val="22"/>
        </w:rPr>
        <w:t>Exutoires pour la soupe, dont méthaniseurs agricoles, et disponibilités d’épandage associées,</w:t>
      </w:r>
    </w:p>
    <w:p w14:paraId="172624C9" w14:textId="77777777" w:rsidR="002F55E6" w:rsidRPr="00331350" w:rsidRDefault="002F55E6" w:rsidP="002F55E6">
      <w:pPr>
        <w:numPr>
          <w:ilvl w:val="0"/>
          <w:numId w:val="40"/>
        </w:numPr>
        <w:rPr>
          <w:sz w:val="22"/>
        </w:rPr>
      </w:pPr>
      <w:r w:rsidRPr="00331350">
        <w:rPr>
          <w:sz w:val="22"/>
        </w:rPr>
        <w:t>Exutoires pour les refus,</w:t>
      </w:r>
    </w:p>
    <w:p w14:paraId="2D5DEB4B" w14:textId="77777777" w:rsidR="002F55E6" w:rsidRPr="00331350" w:rsidRDefault="002F55E6" w:rsidP="002F55E6">
      <w:pPr>
        <w:numPr>
          <w:ilvl w:val="0"/>
          <w:numId w:val="40"/>
        </w:numPr>
        <w:rPr>
          <w:sz w:val="22"/>
        </w:rPr>
      </w:pPr>
      <w:r w:rsidRPr="00331350">
        <w:rPr>
          <w:sz w:val="22"/>
        </w:rPr>
        <w:t>Société responsable de l’exploitation de l’outil.</w:t>
      </w:r>
    </w:p>
    <w:p w14:paraId="4D15C297" w14:textId="54B94368" w:rsidR="002F55E6" w:rsidRPr="00331350" w:rsidRDefault="00896341" w:rsidP="002F55E6">
      <w:pPr>
        <w:numPr>
          <w:ilvl w:val="0"/>
          <w:numId w:val="41"/>
        </w:numPr>
        <w:rPr>
          <w:b/>
          <w:sz w:val="22"/>
        </w:rPr>
      </w:pPr>
      <w:r w:rsidRPr="00331350">
        <w:rPr>
          <w:b/>
          <w:sz w:val="22"/>
        </w:rPr>
        <w:t>La g</w:t>
      </w:r>
      <w:r w:rsidR="002F55E6" w:rsidRPr="00331350">
        <w:rPr>
          <w:b/>
          <w:sz w:val="22"/>
        </w:rPr>
        <w:t xml:space="preserve">ouvernance et </w:t>
      </w:r>
      <w:r w:rsidRPr="00331350">
        <w:rPr>
          <w:b/>
          <w:sz w:val="22"/>
        </w:rPr>
        <w:t xml:space="preserve">le </w:t>
      </w:r>
      <w:r w:rsidR="002F55E6" w:rsidRPr="00331350">
        <w:rPr>
          <w:b/>
          <w:sz w:val="22"/>
        </w:rPr>
        <w:t>portage juridique du projet</w:t>
      </w:r>
    </w:p>
    <w:p w14:paraId="1580C3A9" w14:textId="5A7789BA" w:rsidR="00952D37" w:rsidRPr="00331350" w:rsidRDefault="00896341" w:rsidP="00896341">
      <w:pPr>
        <w:numPr>
          <w:ilvl w:val="0"/>
          <w:numId w:val="41"/>
        </w:numPr>
        <w:rPr>
          <w:b/>
          <w:sz w:val="22"/>
        </w:rPr>
      </w:pPr>
      <w:r w:rsidRPr="00331350">
        <w:rPr>
          <w:b/>
          <w:sz w:val="22"/>
        </w:rPr>
        <w:t>La c</w:t>
      </w:r>
      <w:r w:rsidR="00952D37" w:rsidRPr="00331350">
        <w:rPr>
          <w:b/>
          <w:sz w:val="22"/>
        </w:rPr>
        <w:t>ommunication</w:t>
      </w:r>
    </w:p>
    <w:p w14:paraId="67C96808" w14:textId="6BB8BB29" w:rsidR="00896341" w:rsidRPr="00331350" w:rsidRDefault="00896341" w:rsidP="00896341">
      <w:pPr>
        <w:numPr>
          <w:ilvl w:val="0"/>
          <w:numId w:val="40"/>
        </w:numPr>
        <w:rPr>
          <w:sz w:val="22"/>
        </w:rPr>
      </w:pPr>
      <w:r w:rsidRPr="00331350">
        <w:rPr>
          <w:sz w:val="22"/>
        </w:rPr>
        <w:t>Description des moyens de communication envisagés pour les riverains et les élus.</w:t>
      </w:r>
    </w:p>
    <w:p w14:paraId="3D72F503" w14:textId="30F4693F" w:rsidR="002F55E6" w:rsidRPr="00331350" w:rsidRDefault="00896341" w:rsidP="002F55E6">
      <w:pPr>
        <w:numPr>
          <w:ilvl w:val="0"/>
          <w:numId w:val="41"/>
        </w:numPr>
        <w:rPr>
          <w:b/>
          <w:sz w:val="22"/>
        </w:rPr>
      </w:pPr>
      <w:r w:rsidRPr="00331350">
        <w:rPr>
          <w:b/>
          <w:sz w:val="22"/>
        </w:rPr>
        <w:t>L’é</w:t>
      </w:r>
      <w:r w:rsidR="002F55E6" w:rsidRPr="00331350">
        <w:rPr>
          <w:b/>
          <w:sz w:val="22"/>
        </w:rPr>
        <w:t>conomie du projet</w:t>
      </w:r>
      <w:r w:rsidR="00AF4339">
        <w:rPr>
          <w:b/>
          <w:sz w:val="22"/>
        </w:rPr>
        <w:t xml:space="preserve"> (volet financier joint)</w:t>
      </w:r>
    </w:p>
    <w:p w14:paraId="7E2E4A07" w14:textId="49F5B6A9" w:rsidR="002F55E6" w:rsidRPr="00331350" w:rsidRDefault="002F55E6" w:rsidP="002F55E6">
      <w:pPr>
        <w:numPr>
          <w:ilvl w:val="0"/>
          <w:numId w:val="40"/>
        </w:numPr>
        <w:rPr>
          <w:sz w:val="22"/>
        </w:rPr>
      </w:pPr>
      <w:r w:rsidRPr="00331350">
        <w:rPr>
          <w:sz w:val="22"/>
        </w:rPr>
        <w:t>Business plan sur 5 ans</w:t>
      </w:r>
      <w:r w:rsidR="00896341" w:rsidRPr="00331350">
        <w:rPr>
          <w:sz w:val="22"/>
        </w:rPr>
        <w:t>,</w:t>
      </w:r>
    </w:p>
    <w:p w14:paraId="50DAFBDB" w14:textId="685601CD" w:rsidR="002F55E6" w:rsidRPr="00331350" w:rsidRDefault="002F55E6" w:rsidP="002F55E6">
      <w:pPr>
        <w:numPr>
          <w:ilvl w:val="0"/>
          <w:numId w:val="40"/>
        </w:numPr>
        <w:rPr>
          <w:sz w:val="22"/>
        </w:rPr>
      </w:pPr>
      <w:r w:rsidRPr="00331350">
        <w:rPr>
          <w:sz w:val="22"/>
        </w:rPr>
        <w:t>Coûts d’investissement</w:t>
      </w:r>
      <w:r w:rsidR="00CD0342">
        <w:rPr>
          <w:sz w:val="22"/>
        </w:rPr>
        <w:t xml:space="preserve"> par poste de dépenses</w:t>
      </w:r>
      <w:r w:rsidR="00896341" w:rsidRPr="00331350">
        <w:rPr>
          <w:sz w:val="22"/>
        </w:rPr>
        <w:t>,</w:t>
      </w:r>
    </w:p>
    <w:p w14:paraId="7BFCF093" w14:textId="77777777" w:rsidR="002F55E6" w:rsidRPr="00331350" w:rsidRDefault="002F55E6" w:rsidP="002F55E6">
      <w:pPr>
        <w:numPr>
          <w:ilvl w:val="0"/>
          <w:numId w:val="40"/>
        </w:numPr>
        <w:rPr>
          <w:sz w:val="22"/>
        </w:rPr>
      </w:pPr>
      <w:r w:rsidRPr="00331350">
        <w:rPr>
          <w:sz w:val="22"/>
        </w:rPr>
        <w:t>Coûts de fonctionnement,</w:t>
      </w:r>
    </w:p>
    <w:p w14:paraId="31A62673" w14:textId="77777777" w:rsidR="002F55E6" w:rsidRPr="00331350" w:rsidRDefault="002F55E6" w:rsidP="002F55E6">
      <w:pPr>
        <w:numPr>
          <w:ilvl w:val="0"/>
          <w:numId w:val="40"/>
        </w:numPr>
        <w:rPr>
          <w:sz w:val="22"/>
        </w:rPr>
      </w:pPr>
      <w:r w:rsidRPr="00331350">
        <w:rPr>
          <w:sz w:val="22"/>
        </w:rPr>
        <w:t>Nombre d’emplois créés.</w:t>
      </w:r>
    </w:p>
    <w:p w14:paraId="11AECF36" w14:textId="3453AD91" w:rsidR="00945298" w:rsidRPr="003A0846" w:rsidRDefault="008D5CE8" w:rsidP="00945298">
      <w:pPr>
        <w:pStyle w:val="Paragraphedeliste"/>
        <w:numPr>
          <w:ilvl w:val="0"/>
          <w:numId w:val="11"/>
        </w:numPr>
        <w:autoSpaceDE w:val="0"/>
        <w:autoSpaceDN w:val="0"/>
        <w:adjustRightInd w:val="0"/>
        <w:rPr>
          <w:rFonts w:cstheme="minorHAnsi"/>
          <w:szCs w:val="20"/>
        </w:rPr>
      </w:pPr>
      <w:r w:rsidRPr="003A0846">
        <w:rPr>
          <w:rFonts w:ascii="Calibri" w:hAnsi="Calibri" w:cs="Calibri"/>
          <w:sz w:val="22"/>
        </w:rPr>
        <w:t xml:space="preserve">L’installation s’inscrit dans une démarche </w:t>
      </w:r>
      <w:r w:rsidR="00F431B6" w:rsidRPr="003A0846">
        <w:rPr>
          <w:rFonts w:ascii="Calibri" w:hAnsi="Calibri" w:cs="Calibri"/>
          <w:sz w:val="22"/>
        </w:rPr>
        <w:t xml:space="preserve">ouverte sur l’amont et l’aval du projet de </w:t>
      </w:r>
      <w:proofErr w:type="spellStart"/>
      <w:r w:rsidR="00F431B6" w:rsidRPr="003A0846">
        <w:rPr>
          <w:rFonts w:ascii="Calibri" w:hAnsi="Calibri" w:cs="Calibri"/>
          <w:sz w:val="22"/>
        </w:rPr>
        <w:t>déconditionneur</w:t>
      </w:r>
      <w:proofErr w:type="spellEnd"/>
      <w:r w:rsidR="00F431B6" w:rsidRPr="003A0846">
        <w:rPr>
          <w:rFonts w:ascii="Calibri" w:hAnsi="Calibri" w:cs="Calibri"/>
          <w:sz w:val="22"/>
        </w:rPr>
        <w:t xml:space="preserve"> / </w:t>
      </w:r>
      <w:proofErr w:type="spellStart"/>
      <w:r w:rsidR="00F431B6" w:rsidRPr="003A0846">
        <w:rPr>
          <w:rFonts w:ascii="Calibri" w:hAnsi="Calibri" w:cs="Calibri"/>
          <w:sz w:val="22"/>
        </w:rPr>
        <w:t>hygiénisateur</w:t>
      </w:r>
      <w:proofErr w:type="spellEnd"/>
      <w:r w:rsidR="00F431B6" w:rsidRPr="003A0846">
        <w:rPr>
          <w:rFonts w:ascii="Calibri" w:hAnsi="Calibri" w:cs="Calibri"/>
          <w:sz w:val="22"/>
        </w:rPr>
        <w:t xml:space="preserve">. Ce </w:t>
      </w:r>
      <w:r w:rsidR="00945298" w:rsidRPr="003A0846">
        <w:rPr>
          <w:rFonts w:cstheme="minorHAnsi"/>
          <w:sz w:val="22"/>
        </w:rPr>
        <w:t xml:space="preserve">projet </w:t>
      </w:r>
      <w:r w:rsidR="00F431B6" w:rsidRPr="003A0846">
        <w:rPr>
          <w:rFonts w:cstheme="minorHAnsi"/>
          <w:sz w:val="22"/>
        </w:rPr>
        <w:t xml:space="preserve">peut </w:t>
      </w:r>
      <w:r w:rsidR="00945298" w:rsidRPr="003A0846">
        <w:rPr>
          <w:rFonts w:cstheme="minorHAnsi"/>
          <w:sz w:val="22"/>
        </w:rPr>
        <w:t>permet</w:t>
      </w:r>
      <w:r w:rsidR="00F431B6" w:rsidRPr="003A0846">
        <w:rPr>
          <w:rFonts w:cstheme="minorHAnsi"/>
          <w:sz w:val="22"/>
        </w:rPr>
        <w:t>tre</w:t>
      </w:r>
      <w:r w:rsidR="00945298" w:rsidRPr="003A0846">
        <w:rPr>
          <w:rFonts w:cstheme="minorHAnsi"/>
          <w:sz w:val="22"/>
        </w:rPr>
        <w:t xml:space="preserve"> d’impliquer au minimum :</w:t>
      </w:r>
    </w:p>
    <w:p w14:paraId="23700E9E" w14:textId="77777777" w:rsidR="00F431B6" w:rsidRPr="003A0846" w:rsidRDefault="00F431B6" w:rsidP="00945298">
      <w:pPr>
        <w:pStyle w:val="Paragraphedeliste"/>
        <w:numPr>
          <w:ilvl w:val="1"/>
          <w:numId w:val="18"/>
        </w:numPr>
        <w:autoSpaceDE w:val="0"/>
        <w:autoSpaceDN w:val="0"/>
        <w:adjustRightInd w:val="0"/>
        <w:rPr>
          <w:rFonts w:cstheme="minorHAnsi"/>
          <w:szCs w:val="20"/>
        </w:rPr>
      </w:pPr>
      <w:r w:rsidRPr="003A0846">
        <w:rPr>
          <w:rFonts w:cstheme="minorHAnsi"/>
          <w:sz w:val="22"/>
        </w:rPr>
        <w:t xml:space="preserve">Pour l’amont (gisements entrants) : </w:t>
      </w:r>
    </w:p>
    <w:p w14:paraId="7A4FF5D9" w14:textId="022B4FDB" w:rsidR="00945298" w:rsidRPr="003A0846" w:rsidRDefault="00F431B6" w:rsidP="00F431B6">
      <w:pPr>
        <w:pStyle w:val="Paragraphedeliste"/>
        <w:numPr>
          <w:ilvl w:val="2"/>
          <w:numId w:val="18"/>
        </w:numPr>
        <w:autoSpaceDE w:val="0"/>
        <w:autoSpaceDN w:val="0"/>
        <w:adjustRightInd w:val="0"/>
        <w:rPr>
          <w:rFonts w:cstheme="minorHAnsi"/>
          <w:szCs w:val="20"/>
        </w:rPr>
      </w:pPr>
      <w:r w:rsidRPr="003A0846">
        <w:rPr>
          <w:rFonts w:cstheme="minorHAnsi"/>
          <w:sz w:val="22"/>
        </w:rPr>
        <w:t>Des</w:t>
      </w:r>
      <w:r w:rsidR="00945298" w:rsidRPr="003A0846">
        <w:rPr>
          <w:rFonts w:cstheme="minorHAnsi"/>
          <w:sz w:val="22"/>
        </w:rPr>
        <w:t xml:space="preserve"> acteur</w:t>
      </w:r>
      <w:r w:rsidRPr="003A0846">
        <w:rPr>
          <w:rFonts w:cstheme="minorHAnsi"/>
          <w:sz w:val="22"/>
        </w:rPr>
        <w:t>s</w:t>
      </w:r>
      <w:r w:rsidR="00945298" w:rsidRPr="003A0846">
        <w:rPr>
          <w:rFonts w:cstheme="minorHAnsi"/>
          <w:sz w:val="22"/>
        </w:rPr>
        <w:t xml:space="preserve"> public</w:t>
      </w:r>
      <w:r w:rsidRPr="003A0846">
        <w:rPr>
          <w:rFonts w:cstheme="minorHAnsi"/>
          <w:sz w:val="22"/>
        </w:rPr>
        <w:t>s du territoire : collectivité</w:t>
      </w:r>
      <w:r w:rsidR="00945298" w:rsidRPr="003A0846">
        <w:rPr>
          <w:rFonts w:cstheme="minorHAnsi"/>
          <w:sz w:val="22"/>
        </w:rPr>
        <w:t xml:space="preserve"> ou </w:t>
      </w:r>
      <w:r w:rsidRPr="003A0846">
        <w:rPr>
          <w:rFonts w:cstheme="minorHAnsi"/>
          <w:sz w:val="22"/>
        </w:rPr>
        <w:t xml:space="preserve">syndicat </w:t>
      </w:r>
      <w:r w:rsidR="00945298" w:rsidRPr="003A0846">
        <w:rPr>
          <w:rFonts w:cstheme="minorHAnsi"/>
          <w:sz w:val="22"/>
        </w:rPr>
        <w:t>de traitement de déchets,</w:t>
      </w:r>
    </w:p>
    <w:p w14:paraId="57FC160D" w14:textId="2AEA9066" w:rsidR="00170D2A" w:rsidRPr="003A0846" w:rsidRDefault="00945298" w:rsidP="00F431B6">
      <w:pPr>
        <w:pStyle w:val="Paragraphedeliste"/>
        <w:numPr>
          <w:ilvl w:val="2"/>
          <w:numId w:val="18"/>
        </w:numPr>
        <w:autoSpaceDE w:val="0"/>
        <w:autoSpaceDN w:val="0"/>
        <w:adjustRightInd w:val="0"/>
        <w:rPr>
          <w:rFonts w:cstheme="minorHAnsi"/>
          <w:szCs w:val="20"/>
        </w:rPr>
      </w:pPr>
      <w:r w:rsidRPr="003A0846">
        <w:rPr>
          <w:rFonts w:cstheme="minorHAnsi"/>
          <w:sz w:val="22"/>
        </w:rPr>
        <w:t xml:space="preserve">Un </w:t>
      </w:r>
      <w:r w:rsidR="00F431B6" w:rsidRPr="003A0846">
        <w:rPr>
          <w:rFonts w:cstheme="minorHAnsi"/>
          <w:sz w:val="22"/>
        </w:rPr>
        <w:t xml:space="preserve">ou des </w:t>
      </w:r>
      <w:r w:rsidRPr="003A0846">
        <w:rPr>
          <w:rFonts w:cstheme="minorHAnsi"/>
          <w:sz w:val="22"/>
        </w:rPr>
        <w:t>opérateur</w:t>
      </w:r>
      <w:r w:rsidR="00F431B6" w:rsidRPr="003A0846">
        <w:rPr>
          <w:rFonts w:cstheme="minorHAnsi"/>
          <w:sz w:val="22"/>
        </w:rPr>
        <w:t>(s)</w:t>
      </w:r>
      <w:r w:rsidRPr="003A0846">
        <w:rPr>
          <w:rFonts w:cstheme="minorHAnsi"/>
          <w:sz w:val="22"/>
        </w:rPr>
        <w:t xml:space="preserve"> de collecte et/ou de traitement de déchets,</w:t>
      </w:r>
    </w:p>
    <w:p w14:paraId="3B269756" w14:textId="184A1D4F" w:rsidR="00426640" w:rsidRPr="003A0846" w:rsidRDefault="00F431B6" w:rsidP="00170D2A">
      <w:pPr>
        <w:pStyle w:val="Paragraphedeliste"/>
        <w:numPr>
          <w:ilvl w:val="1"/>
          <w:numId w:val="18"/>
        </w:numPr>
        <w:autoSpaceDE w:val="0"/>
        <w:autoSpaceDN w:val="0"/>
        <w:adjustRightInd w:val="0"/>
        <w:rPr>
          <w:rFonts w:cstheme="minorHAnsi"/>
          <w:szCs w:val="20"/>
        </w:rPr>
      </w:pPr>
      <w:r w:rsidRPr="003A0846">
        <w:rPr>
          <w:rFonts w:ascii="Calibri" w:hAnsi="Calibri" w:cs="Calibri"/>
          <w:sz w:val="22"/>
        </w:rPr>
        <w:t xml:space="preserve">Pour l’aval (le traitement de la soupe) : </w:t>
      </w:r>
      <w:r w:rsidR="008D5CE8" w:rsidRPr="003A0846">
        <w:rPr>
          <w:rFonts w:ascii="Calibri" w:hAnsi="Calibri" w:cs="Calibri"/>
          <w:sz w:val="22"/>
        </w:rPr>
        <w:t xml:space="preserve">Au moins deux exploitants d’unités de méthanisation </w:t>
      </w:r>
      <w:r w:rsidR="00871D35" w:rsidRPr="003A0846">
        <w:rPr>
          <w:rFonts w:ascii="Calibri" w:hAnsi="Calibri" w:cs="Calibri"/>
          <w:sz w:val="22"/>
        </w:rPr>
        <w:t xml:space="preserve">(n’appartenant pas à la même société mère) sont </w:t>
      </w:r>
      <w:r w:rsidR="008D5CE8" w:rsidRPr="003A0846">
        <w:rPr>
          <w:rFonts w:ascii="Calibri" w:hAnsi="Calibri" w:cs="Calibri"/>
          <w:sz w:val="22"/>
        </w:rPr>
        <w:t>partenaires/impliqué</w:t>
      </w:r>
      <w:r w:rsidR="00FF0FE1" w:rsidRPr="003A0846">
        <w:rPr>
          <w:rFonts w:ascii="Calibri" w:hAnsi="Calibri" w:cs="Calibri"/>
          <w:sz w:val="22"/>
        </w:rPr>
        <w:t>s dans le projet,</w:t>
      </w:r>
      <w:r w:rsidRPr="003A0846">
        <w:rPr>
          <w:rFonts w:ascii="Calibri" w:hAnsi="Calibri" w:cs="Calibri"/>
          <w:sz w:val="22"/>
        </w:rPr>
        <w:t xml:space="preserve"> dont </w:t>
      </w:r>
      <w:r w:rsidR="00AF4339">
        <w:rPr>
          <w:rFonts w:ascii="Calibri" w:hAnsi="Calibri" w:cs="Calibri"/>
          <w:sz w:val="22"/>
        </w:rPr>
        <w:t>une</w:t>
      </w:r>
      <w:r w:rsidRPr="003A0846">
        <w:rPr>
          <w:rFonts w:ascii="Calibri" w:hAnsi="Calibri" w:cs="Calibri"/>
          <w:sz w:val="22"/>
        </w:rPr>
        <w:t xml:space="preserve"> issu</w:t>
      </w:r>
      <w:r w:rsidR="00AF4339">
        <w:rPr>
          <w:rFonts w:ascii="Calibri" w:hAnsi="Calibri" w:cs="Calibri"/>
          <w:sz w:val="22"/>
        </w:rPr>
        <w:t>e</w:t>
      </w:r>
      <w:r w:rsidRPr="003A0846">
        <w:rPr>
          <w:rFonts w:ascii="Calibri" w:hAnsi="Calibri" w:cs="Calibri"/>
          <w:sz w:val="22"/>
        </w:rPr>
        <w:t xml:space="preserve"> du monde agricole.</w:t>
      </w:r>
    </w:p>
    <w:p w14:paraId="40A4372E" w14:textId="4A31B4FB" w:rsidR="00426640" w:rsidRPr="003A0846" w:rsidRDefault="008D5CE8">
      <w:pPr>
        <w:pStyle w:val="Paragraphedeliste"/>
        <w:numPr>
          <w:ilvl w:val="0"/>
          <w:numId w:val="11"/>
        </w:numPr>
        <w:autoSpaceDE w:val="0"/>
        <w:autoSpaceDN w:val="0"/>
        <w:adjustRightInd w:val="0"/>
        <w:rPr>
          <w:rFonts w:ascii="Calibri" w:hAnsi="Calibri" w:cs="Calibri"/>
          <w:sz w:val="22"/>
        </w:rPr>
      </w:pPr>
      <w:r w:rsidRPr="003A0846">
        <w:rPr>
          <w:rFonts w:ascii="Calibri" w:hAnsi="Calibri" w:cs="Calibri"/>
          <w:sz w:val="22"/>
        </w:rPr>
        <w:t xml:space="preserve">L’installation est prévue pour accueillir une diversité d’origine de flux de déchets cités au paragraphe </w:t>
      </w:r>
      <w:r w:rsidR="0006348E" w:rsidRPr="003A0846">
        <w:rPr>
          <w:rFonts w:ascii="Calibri" w:hAnsi="Calibri" w:cs="Calibri"/>
          <w:sz w:val="22"/>
        </w:rPr>
        <w:fldChar w:fldCharType="begin"/>
      </w:r>
      <w:r w:rsidR="0006348E" w:rsidRPr="003A0846">
        <w:rPr>
          <w:rFonts w:ascii="Calibri" w:hAnsi="Calibri" w:cs="Calibri"/>
          <w:sz w:val="22"/>
        </w:rPr>
        <w:instrText xml:space="preserve"> REF _Ref23250678 \w \h </w:instrText>
      </w:r>
      <w:r w:rsidR="00426640" w:rsidRPr="003A0846">
        <w:rPr>
          <w:rFonts w:ascii="Calibri" w:hAnsi="Calibri" w:cs="Calibri"/>
          <w:sz w:val="22"/>
        </w:rPr>
        <w:instrText xml:space="preserve"> \* MERGEFORMAT </w:instrText>
      </w:r>
      <w:r w:rsidR="0006348E" w:rsidRPr="003A0846">
        <w:rPr>
          <w:rFonts w:ascii="Calibri" w:hAnsi="Calibri" w:cs="Calibri"/>
          <w:sz w:val="22"/>
        </w:rPr>
      </w:r>
      <w:r w:rsidR="0006348E" w:rsidRPr="003A0846">
        <w:rPr>
          <w:rFonts w:ascii="Calibri" w:hAnsi="Calibri" w:cs="Calibri"/>
          <w:sz w:val="22"/>
        </w:rPr>
        <w:fldChar w:fldCharType="separate"/>
      </w:r>
      <w:r w:rsidR="00D745AE" w:rsidRPr="003A0846">
        <w:rPr>
          <w:rFonts w:ascii="Calibri" w:hAnsi="Calibri" w:cs="Calibri"/>
          <w:sz w:val="22"/>
        </w:rPr>
        <w:t>I.B.4</w:t>
      </w:r>
      <w:r w:rsidR="0006348E" w:rsidRPr="003A0846">
        <w:rPr>
          <w:rFonts w:ascii="Calibri" w:hAnsi="Calibri" w:cs="Calibri"/>
          <w:sz w:val="22"/>
        </w:rPr>
        <w:fldChar w:fldCharType="end"/>
      </w:r>
      <w:r w:rsidR="00FF0FE1" w:rsidRPr="003A0846">
        <w:rPr>
          <w:rFonts w:ascii="Calibri" w:hAnsi="Calibri" w:cs="Calibri"/>
          <w:sz w:val="22"/>
        </w:rPr>
        <w:t>,</w:t>
      </w:r>
    </w:p>
    <w:p w14:paraId="058BEE01" w14:textId="039AFE38" w:rsidR="00426640" w:rsidRPr="003A0846" w:rsidRDefault="00426640" w:rsidP="00426640">
      <w:pPr>
        <w:pStyle w:val="Paragraphedeliste"/>
        <w:numPr>
          <w:ilvl w:val="0"/>
          <w:numId w:val="11"/>
        </w:numPr>
        <w:autoSpaceDE w:val="0"/>
        <w:autoSpaceDN w:val="0"/>
        <w:adjustRightInd w:val="0"/>
        <w:rPr>
          <w:rFonts w:ascii="Calibri" w:hAnsi="Calibri" w:cs="Calibri"/>
          <w:sz w:val="22"/>
        </w:rPr>
      </w:pPr>
      <w:r w:rsidRPr="003A0846">
        <w:rPr>
          <w:rFonts w:ascii="Calibri" w:hAnsi="Calibri" w:cs="Calibri"/>
          <w:sz w:val="22"/>
        </w:rPr>
        <w:t>L’installation</w:t>
      </w:r>
      <w:r w:rsidRPr="003A0846">
        <w:rPr>
          <w:rFonts w:cstheme="minorHAnsi"/>
          <w:sz w:val="22"/>
        </w:rPr>
        <w:t xml:space="preserve"> prévoit un stockage couvert de ses intrants et de ses sortants,</w:t>
      </w:r>
    </w:p>
    <w:p w14:paraId="3E64BE62" w14:textId="67CEADC6" w:rsidR="00426640" w:rsidRPr="003A0846" w:rsidRDefault="00426640" w:rsidP="00426640">
      <w:pPr>
        <w:pStyle w:val="Paragraphedeliste"/>
        <w:numPr>
          <w:ilvl w:val="0"/>
          <w:numId w:val="11"/>
        </w:numPr>
        <w:autoSpaceDE w:val="0"/>
        <w:autoSpaceDN w:val="0"/>
        <w:adjustRightInd w:val="0"/>
        <w:rPr>
          <w:rFonts w:ascii="Calibri" w:hAnsi="Calibri" w:cs="Calibri"/>
          <w:sz w:val="22"/>
        </w:rPr>
      </w:pPr>
      <w:r w:rsidRPr="003A0846">
        <w:rPr>
          <w:rFonts w:ascii="Calibri" w:hAnsi="Calibri" w:cs="Calibri"/>
          <w:sz w:val="22"/>
        </w:rPr>
        <w:t>L’installati</w:t>
      </w:r>
      <w:r w:rsidR="00170D2A" w:rsidRPr="003A0846">
        <w:rPr>
          <w:rFonts w:ascii="Calibri" w:hAnsi="Calibri" w:cs="Calibri"/>
          <w:sz w:val="22"/>
        </w:rPr>
        <w:t>o</w:t>
      </w:r>
      <w:r w:rsidRPr="003A0846">
        <w:rPr>
          <w:rFonts w:ascii="Calibri" w:hAnsi="Calibri" w:cs="Calibri"/>
          <w:sz w:val="22"/>
        </w:rPr>
        <w:t xml:space="preserve">n est prévue pour accueillir </w:t>
      </w:r>
      <w:r w:rsidRPr="003A0846">
        <w:rPr>
          <w:rFonts w:cstheme="minorHAnsi"/>
          <w:sz w:val="22"/>
        </w:rPr>
        <w:t>prioritairement et majoritairement des déchets produits sur le territoire breton,</w:t>
      </w:r>
    </w:p>
    <w:p w14:paraId="5534B804" w14:textId="407E43EC" w:rsidR="00426640" w:rsidRPr="003A0846" w:rsidRDefault="00426640" w:rsidP="00170D2A">
      <w:pPr>
        <w:pStyle w:val="Paragraphedeliste"/>
        <w:numPr>
          <w:ilvl w:val="0"/>
          <w:numId w:val="11"/>
        </w:numPr>
        <w:autoSpaceDE w:val="0"/>
        <w:autoSpaceDN w:val="0"/>
        <w:adjustRightInd w:val="0"/>
        <w:rPr>
          <w:rFonts w:ascii="Calibri" w:hAnsi="Calibri" w:cs="Calibri"/>
          <w:b/>
          <w:sz w:val="22"/>
        </w:rPr>
      </w:pPr>
      <w:r w:rsidRPr="003A0846">
        <w:rPr>
          <w:rFonts w:ascii="Calibri" w:hAnsi="Calibri" w:cs="Calibri"/>
          <w:sz w:val="22"/>
        </w:rPr>
        <w:t xml:space="preserve">Le projet est conforme avec </w:t>
      </w:r>
      <w:r w:rsidRPr="003A0846">
        <w:rPr>
          <w:rFonts w:cstheme="minorHAnsi"/>
          <w:bCs/>
          <w:iCs/>
          <w:sz w:val="22"/>
          <w:szCs w:val="20"/>
        </w:rPr>
        <w:t>le Plan Régional de Prévention et de Gestion des Déchets de Bretagne.</w:t>
      </w:r>
    </w:p>
    <w:p w14:paraId="47008D00" w14:textId="77777777" w:rsidR="00B732E2" w:rsidRPr="003A0846" w:rsidRDefault="00B732E2" w:rsidP="00B732E2">
      <w:pPr>
        <w:autoSpaceDE w:val="0"/>
        <w:autoSpaceDN w:val="0"/>
        <w:adjustRightInd w:val="0"/>
        <w:jc w:val="left"/>
        <w:rPr>
          <w:rFonts w:ascii="Calibri" w:hAnsi="Calibri" w:cs="Calibri"/>
          <w:b/>
          <w:sz w:val="22"/>
        </w:rPr>
      </w:pPr>
    </w:p>
    <w:p w14:paraId="22038513" w14:textId="77777777" w:rsidR="008D5CE8" w:rsidRPr="003A0846" w:rsidRDefault="008D5CE8" w:rsidP="007E54D6">
      <w:pPr>
        <w:pStyle w:val="Titre4"/>
      </w:pPr>
      <w:r w:rsidRPr="003A0846">
        <w:t>Critères d’appréciation</w:t>
      </w:r>
    </w:p>
    <w:p w14:paraId="7C14E1DF" w14:textId="77777777" w:rsidR="008D5CE8" w:rsidRPr="003A0846" w:rsidRDefault="008D5CE8" w:rsidP="008D5CE8">
      <w:pPr>
        <w:autoSpaceDE w:val="0"/>
        <w:autoSpaceDN w:val="0"/>
        <w:adjustRightInd w:val="0"/>
        <w:rPr>
          <w:rFonts w:ascii="Calibri" w:hAnsi="Calibri" w:cs="Calibri"/>
          <w:b/>
          <w:sz w:val="22"/>
        </w:rPr>
      </w:pPr>
    </w:p>
    <w:p w14:paraId="482A1C27" w14:textId="41352BEC" w:rsidR="008D5CE8" w:rsidRPr="003A0846" w:rsidRDefault="008D5CE8" w:rsidP="008D5CE8">
      <w:pPr>
        <w:autoSpaceDE w:val="0"/>
        <w:autoSpaceDN w:val="0"/>
        <w:adjustRightInd w:val="0"/>
        <w:rPr>
          <w:rFonts w:ascii="Calibri" w:hAnsi="Calibri" w:cs="Calibri"/>
          <w:b/>
          <w:sz w:val="22"/>
        </w:rPr>
      </w:pPr>
      <w:r w:rsidRPr="003A0846">
        <w:rPr>
          <w:rFonts w:ascii="Calibri" w:hAnsi="Calibri" w:cs="Calibri"/>
          <w:b/>
          <w:sz w:val="22"/>
        </w:rPr>
        <w:t>Afin de sélectionner les différents projets, les membres du jury constitué du Conseil régional de Bretagne, de l’association AILE et de l’ADEME Bretagne s’appuieront sur les éléments suivants :</w:t>
      </w:r>
    </w:p>
    <w:p w14:paraId="2A02FF5F" w14:textId="45BE1D96" w:rsidR="00945298" w:rsidRPr="003A0846" w:rsidRDefault="00945298" w:rsidP="00170D2A">
      <w:pPr>
        <w:pStyle w:val="Paragraphedeliste"/>
        <w:numPr>
          <w:ilvl w:val="0"/>
          <w:numId w:val="18"/>
        </w:numPr>
        <w:autoSpaceDE w:val="0"/>
        <w:autoSpaceDN w:val="0"/>
        <w:adjustRightInd w:val="0"/>
        <w:rPr>
          <w:rFonts w:cstheme="minorHAnsi"/>
          <w:sz w:val="22"/>
        </w:rPr>
      </w:pPr>
      <w:r w:rsidRPr="003A0846">
        <w:rPr>
          <w:rFonts w:cstheme="minorHAnsi"/>
          <w:sz w:val="22"/>
        </w:rPr>
        <w:t>Nombre de méthaniseurs</w:t>
      </w:r>
      <w:r w:rsidR="00DA212F" w:rsidRPr="003A0846">
        <w:rPr>
          <w:rFonts w:cstheme="minorHAnsi"/>
          <w:sz w:val="22"/>
        </w:rPr>
        <w:t xml:space="preserve"> agricoles et non agricoles</w:t>
      </w:r>
      <w:r w:rsidRPr="003A0846">
        <w:rPr>
          <w:rFonts w:cstheme="minorHAnsi"/>
          <w:sz w:val="22"/>
        </w:rPr>
        <w:t xml:space="preserve"> impliqués dans </w:t>
      </w:r>
      <w:r w:rsidR="00F431B6" w:rsidRPr="003A0846">
        <w:rPr>
          <w:rFonts w:cstheme="minorHAnsi"/>
          <w:sz w:val="22"/>
        </w:rPr>
        <w:t>le</w:t>
      </w:r>
      <w:r w:rsidRPr="003A0846">
        <w:rPr>
          <w:rFonts w:cstheme="minorHAnsi"/>
          <w:sz w:val="22"/>
        </w:rPr>
        <w:t xml:space="preserve"> projet</w:t>
      </w:r>
    </w:p>
    <w:p w14:paraId="2FE2D7D9" w14:textId="693958E7" w:rsidR="001733A0" w:rsidRPr="00170D2A" w:rsidRDefault="00B32772" w:rsidP="00170D2A">
      <w:pPr>
        <w:pStyle w:val="Paragraphedeliste"/>
        <w:numPr>
          <w:ilvl w:val="0"/>
          <w:numId w:val="18"/>
        </w:numPr>
        <w:autoSpaceDE w:val="0"/>
        <w:autoSpaceDN w:val="0"/>
        <w:adjustRightInd w:val="0"/>
        <w:rPr>
          <w:rFonts w:cstheme="minorHAnsi"/>
          <w:sz w:val="22"/>
        </w:rPr>
      </w:pPr>
      <w:r w:rsidRPr="003A0846">
        <w:rPr>
          <w:rFonts w:cstheme="minorHAnsi"/>
          <w:sz w:val="22"/>
        </w:rPr>
        <w:t xml:space="preserve">Les méthodes et moyens de </w:t>
      </w:r>
      <w:r w:rsidR="001733A0" w:rsidRPr="003A0846">
        <w:rPr>
          <w:rFonts w:cstheme="minorHAnsi"/>
          <w:sz w:val="22"/>
        </w:rPr>
        <w:t>communication</w:t>
      </w:r>
      <w:r w:rsidRPr="003A0846">
        <w:rPr>
          <w:rFonts w:cstheme="minorHAnsi"/>
          <w:sz w:val="22"/>
        </w:rPr>
        <w:t xml:space="preserve"> engagés par le porteur </w:t>
      </w:r>
      <w:r w:rsidR="001733A0" w:rsidRPr="003A0846">
        <w:rPr>
          <w:rFonts w:cstheme="minorHAnsi"/>
          <w:sz w:val="22"/>
        </w:rPr>
        <w:t>autour de la future</w:t>
      </w:r>
      <w:r w:rsidR="001733A0">
        <w:rPr>
          <w:rFonts w:cstheme="minorHAnsi"/>
          <w:sz w:val="22"/>
        </w:rPr>
        <w:t xml:space="preserve"> installation de déconditionnement/hygiénisation,</w:t>
      </w:r>
      <w:r w:rsidR="001733A0" w:rsidRPr="005137BD">
        <w:rPr>
          <w:rFonts w:cstheme="minorHAnsi"/>
          <w:sz w:val="22"/>
        </w:rPr>
        <w:t xml:space="preserve"> auprès des </w:t>
      </w:r>
      <w:r w:rsidR="001733A0">
        <w:rPr>
          <w:rFonts w:cstheme="minorHAnsi"/>
          <w:sz w:val="22"/>
        </w:rPr>
        <w:t>riverains</w:t>
      </w:r>
      <w:r w:rsidR="001733A0" w:rsidRPr="005137BD">
        <w:rPr>
          <w:rFonts w:cstheme="minorHAnsi"/>
          <w:sz w:val="22"/>
        </w:rPr>
        <w:t xml:space="preserve"> proches </w:t>
      </w:r>
      <w:r w:rsidR="001733A0">
        <w:rPr>
          <w:rFonts w:cstheme="minorHAnsi"/>
          <w:sz w:val="22"/>
        </w:rPr>
        <w:t>d’une part, et</w:t>
      </w:r>
      <w:r w:rsidR="001733A0" w:rsidRPr="005137BD">
        <w:rPr>
          <w:rFonts w:cstheme="minorHAnsi"/>
          <w:sz w:val="22"/>
        </w:rPr>
        <w:t xml:space="preserve"> </w:t>
      </w:r>
      <w:r w:rsidR="001733A0">
        <w:rPr>
          <w:rFonts w:cstheme="minorHAnsi"/>
          <w:sz w:val="22"/>
        </w:rPr>
        <w:t xml:space="preserve">auprès des élus </w:t>
      </w:r>
      <w:r w:rsidR="001733A0" w:rsidRPr="005137BD">
        <w:rPr>
          <w:rFonts w:cstheme="minorHAnsi"/>
          <w:sz w:val="22"/>
        </w:rPr>
        <w:t>concernés</w:t>
      </w:r>
      <w:r w:rsidR="001733A0">
        <w:rPr>
          <w:rFonts w:cstheme="minorHAnsi"/>
          <w:sz w:val="22"/>
        </w:rPr>
        <w:t xml:space="preserve"> d’autre part</w:t>
      </w:r>
      <w:r w:rsidR="001733A0" w:rsidRPr="005137BD">
        <w:rPr>
          <w:rFonts w:cstheme="minorHAnsi"/>
          <w:sz w:val="22"/>
        </w:rPr>
        <w:t>.</w:t>
      </w:r>
    </w:p>
    <w:p w14:paraId="6F0CBD9A" w14:textId="76BC1257" w:rsidR="0006348E" w:rsidRPr="00742A5D" w:rsidRDefault="003B16C6" w:rsidP="00742A5D">
      <w:pPr>
        <w:pStyle w:val="Paragraphedeliste"/>
        <w:numPr>
          <w:ilvl w:val="0"/>
          <w:numId w:val="26"/>
        </w:numPr>
        <w:rPr>
          <w:sz w:val="22"/>
          <w:lang w:eastAsia="fr-FR"/>
        </w:rPr>
      </w:pPr>
      <w:r>
        <w:rPr>
          <w:sz w:val="22"/>
          <w:lang w:eastAsia="fr-FR"/>
        </w:rPr>
        <w:lastRenderedPageBreak/>
        <w:t>L’</w:t>
      </w:r>
      <w:r w:rsidR="001733A0">
        <w:rPr>
          <w:sz w:val="22"/>
          <w:lang w:eastAsia="fr-FR"/>
        </w:rPr>
        <w:t>ins</w:t>
      </w:r>
      <w:r w:rsidR="00B32772">
        <w:rPr>
          <w:sz w:val="22"/>
          <w:lang w:eastAsia="fr-FR"/>
        </w:rPr>
        <w:t>cription de l’ins</w:t>
      </w:r>
      <w:r w:rsidR="001733A0">
        <w:rPr>
          <w:sz w:val="22"/>
          <w:lang w:eastAsia="fr-FR"/>
        </w:rPr>
        <w:t>tallation</w:t>
      </w:r>
      <w:r>
        <w:rPr>
          <w:sz w:val="22"/>
          <w:lang w:eastAsia="fr-FR"/>
        </w:rPr>
        <w:t xml:space="preserve"> de déconditionnement/hygiénisation</w:t>
      </w:r>
      <w:r w:rsidR="008D5CE8" w:rsidRPr="0006348E">
        <w:rPr>
          <w:sz w:val="22"/>
          <w:lang w:eastAsia="fr-FR"/>
        </w:rPr>
        <w:t xml:space="preserve"> de biodéchets </w:t>
      </w:r>
      <w:r w:rsidR="00170D2A" w:rsidRPr="0006348E">
        <w:rPr>
          <w:sz w:val="22"/>
          <w:lang w:eastAsia="fr-FR"/>
        </w:rPr>
        <w:t>conditionnés dans</w:t>
      </w:r>
      <w:r w:rsidR="008D5CE8" w:rsidRPr="0006348E">
        <w:rPr>
          <w:sz w:val="22"/>
          <w:lang w:eastAsia="fr-FR"/>
        </w:rPr>
        <w:t xml:space="preserve"> un programme plus vaste de prévention et de gestion de la matière organique</w:t>
      </w:r>
      <w:r>
        <w:rPr>
          <w:sz w:val="22"/>
          <w:lang w:eastAsia="fr-FR"/>
        </w:rPr>
        <w:t xml:space="preserve"> sur le territoire concerné</w:t>
      </w:r>
      <w:r w:rsidR="008D5CE8" w:rsidRPr="0006348E">
        <w:rPr>
          <w:sz w:val="22"/>
          <w:lang w:eastAsia="fr-FR"/>
        </w:rPr>
        <w:t>. Par exemple :</w:t>
      </w:r>
    </w:p>
    <w:p w14:paraId="6D185DCC" w14:textId="1E7C3F49" w:rsidR="0006348E" w:rsidRDefault="00F431B6" w:rsidP="0006348E">
      <w:pPr>
        <w:pStyle w:val="Paragraphedeliste"/>
        <w:numPr>
          <w:ilvl w:val="1"/>
          <w:numId w:val="26"/>
        </w:numPr>
        <w:rPr>
          <w:sz w:val="22"/>
          <w:lang w:eastAsia="fr-FR"/>
        </w:rPr>
      </w:pPr>
      <w:r>
        <w:rPr>
          <w:sz w:val="22"/>
          <w:lang w:eastAsia="fr-FR"/>
        </w:rPr>
        <w:t>Les</w:t>
      </w:r>
      <w:r w:rsidR="008D5CE8" w:rsidRPr="0006348E">
        <w:rPr>
          <w:sz w:val="22"/>
          <w:lang w:eastAsia="fr-FR"/>
        </w:rPr>
        <w:t xml:space="preserve"> collectivité</w:t>
      </w:r>
      <w:r>
        <w:rPr>
          <w:sz w:val="22"/>
          <w:lang w:eastAsia="fr-FR"/>
        </w:rPr>
        <w:t>s</w:t>
      </w:r>
      <w:r w:rsidR="008D5CE8" w:rsidRPr="0006348E">
        <w:rPr>
          <w:sz w:val="22"/>
          <w:lang w:eastAsia="fr-FR"/>
        </w:rPr>
        <w:t xml:space="preserve"> </w:t>
      </w:r>
      <w:r>
        <w:rPr>
          <w:sz w:val="22"/>
          <w:lang w:eastAsia="fr-FR"/>
        </w:rPr>
        <w:t xml:space="preserve">ont </w:t>
      </w:r>
      <w:r w:rsidR="008D5CE8" w:rsidRPr="0006348E">
        <w:rPr>
          <w:sz w:val="22"/>
          <w:lang w:eastAsia="fr-FR"/>
        </w:rPr>
        <w:t>mis en place ou prévoit de mettre en place une collecte séparée des biodéchets des ménages et/ou des gros producteurs.</w:t>
      </w:r>
    </w:p>
    <w:p w14:paraId="15ECB65C" w14:textId="49CA54CF" w:rsidR="003B16C6" w:rsidRPr="00170D2A" w:rsidRDefault="003B16C6" w:rsidP="00170D2A">
      <w:pPr>
        <w:pStyle w:val="Paragraphedeliste"/>
        <w:numPr>
          <w:ilvl w:val="1"/>
          <w:numId w:val="26"/>
        </w:numPr>
        <w:autoSpaceDE w:val="0"/>
        <w:autoSpaceDN w:val="0"/>
        <w:adjustRightInd w:val="0"/>
        <w:rPr>
          <w:rFonts w:ascii="Calibri" w:hAnsi="Calibri" w:cs="Calibri"/>
          <w:sz w:val="22"/>
        </w:rPr>
      </w:pPr>
      <w:r w:rsidRPr="009E590D">
        <w:rPr>
          <w:sz w:val="22"/>
          <w:lang w:eastAsia="fr-FR"/>
        </w:rPr>
        <w:t>Des démarches concertées entre les différents acteurs concernés par la matière organiques (collectivités, exploitants agricoles, opérateurs privés, associations, autres, …) sont déjà mises en place ou pourraient se mettre en place,</w:t>
      </w:r>
    </w:p>
    <w:p w14:paraId="09F77761" w14:textId="153D3079" w:rsidR="0006348E" w:rsidRDefault="008D5CE8" w:rsidP="0006348E">
      <w:pPr>
        <w:pStyle w:val="Paragraphedeliste"/>
        <w:numPr>
          <w:ilvl w:val="1"/>
          <w:numId w:val="26"/>
        </w:numPr>
        <w:rPr>
          <w:sz w:val="22"/>
          <w:lang w:eastAsia="fr-FR"/>
        </w:rPr>
      </w:pPr>
      <w:r w:rsidRPr="0006348E">
        <w:rPr>
          <w:sz w:val="22"/>
          <w:lang w:eastAsia="fr-FR"/>
        </w:rPr>
        <w:t>Le territoire mène des actions en faveur du développement de la filière méthanisation</w:t>
      </w:r>
      <w:r w:rsidR="003B16C6">
        <w:rPr>
          <w:sz w:val="22"/>
          <w:lang w:eastAsia="fr-FR"/>
        </w:rPr>
        <w:t>.</w:t>
      </w:r>
    </w:p>
    <w:p w14:paraId="6779510B" w14:textId="61AB9336" w:rsidR="00AC0A50" w:rsidRPr="0006348E" w:rsidRDefault="00AC0A50" w:rsidP="00971127">
      <w:pPr>
        <w:pStyle w:val="Paragraphedeliste"/>
        <w:numPr>
          <w:ilvl w:val="0"/>
          <w:numId w:val="26"/>
        </w:numPr>
        <w:rPr>
          <w:sz w:val="22"/>
          <w:lang w:eastAsia="fr-FR"/>
        </w:rPr>
      </w:pPr>
      <w:r>
        <w:rPr>
          <w:sz w:val="22"/>
          <w:lang w:eastAsia="fr-FR"/>
        </w:rPr>
        <w:t>La pertinence de l’implantation sur le territoire afin de créer, avec les installations existantes, un maillage départemental et régional équilibré et optimisé</w:t>
      </w:r>
      <w:r w:rsidR="00896659">
        <w:rPr>
          <w:sz w:val="22"/>
          <w:lang w:eastAsia="fr-FR"/>
        </w:rPr>
        <w:t>.</w:t>
      </w:r>
    </w:p>
    <w:p w14:paraId="1C88EA57" w14:textId="56103991" w:rsidR="008D5CE8" w:rsidRPr="00027BA2" w:rsidRDefault="008D5CE8" w:rsidP="00485DE4">
      <w:pPr>
        <w:spacing w:line="259" w:lineRule="auto"/>
        <w:ind w:left="1080"/>
        <w:rPr>
          <w:rFonts w:cstheme="minorHAnsi"/>
          <w:szCs w:val="20"/>
        </w:rPr>
      </w:pPr>
      <w:r w:rsidRPr="0045238A">
        <w:rPr>
          <w:rFonts w:cstheme="minorHAnsi"/>
          <w:bCs/>
          <w:iCs/>
          <w:sz w:val="22"/>
          <w:szCs w:val="20"/>
        </w:rPr>
        <w:t xml:space="preserve">  </w:t>
      </w:r>
    </w:p>
    <w:p w14:paraId="01701894" w14:textId="77777777" w:rsidR="008D5CE8" w:rsidRDefault="008D5CE8" w:rsidP="008D5CE8">
      <w:pPr>
        <w:autoSpaceDE w:val="0"/>
        <w:autoSpaceDN w:val="0"/>
        <w:adjustRightInd w:val="0"/>
        <w:rPr>
          <w:rFonts w:ascii="Calibri" w:hAnsi="Calibri" w:cs="Calibri"/>
          <w:sz w:val="22"/>
        </w:rPr>
      </w:pPr>
      <w:r>
        <w:rPr>
          <w:rFonts w:ascii="Calibri" w:hAnsi="Calibri" w:cs="Calibri"/>
          <w:sz w:val="22"/>
        </w:rPr>
        <w:t>Durant la phase d’instruction des candidatures, les partenaires de l’appel à projets se réservent la possibilité d’engager avec le pétitionnaire un dialogue permettant de recadrer le périmètre et/ou le contenu du projet.</w:t>
      </w:r>
    </w:p>
    <w:p w14:paraId="446B950C" w14:textId="77777777" w:rsidR="008D5CE8" w:rsidRDefault="008D5CE8" w:rsidP="008D5CE8">
      <w:pPr>
        <w:autoSpaceDE w:val="0"/>
        <w:autoSpaceDN w:val="0"/>
        <w:adjustRightInd w:val="0"/>
        <w:jc w:val="left"/>
        <w:rPr>
          <w:rFonts w:ascii="Calibri" w:hAnsi="Calibri" w:cs="Calibri"/>
          <w:sz w:val="22"/>
        </w:rPr>
      </w:pPr>
    </w:p>
    <w:p w14:paraId="6E41B870" w14:textId="77777777" w:rsidR="008D5CE8" w:rsidRPr="00661B95" w:rsidRDefault="008D5CE8" w:rsidP="008D5CE8">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bCs/>
          <w:sz w:val="22"/>
        </w:rPr>
      </w:pPr>
      <w:r w:rsidRPr="00661B95">
        <w:rPr>
          <w:rFonts w:cstheme="minorHAnsi"/>
          <w:b/>
          <w:bCs/>
          <w:sz w:val="22"/>
        </w:rPr>
        <w:t>Le nombre de candidats sélectionnés sera défini selon les budgets disponibles en date de la sélection.</w:t>
      </w:r>
    </w:p>
    <w:p w14:paraId="73AFA7CE" w14:textId="77777777" w:rsidR="008D5CE8" w:rsidRDefault="008D5CE8" w:rsidP="00BD1B25">
      <w:pPr>
        <w:autoSpaceDE w:val="0"/>
        <w:autoSpaceDN w:val="0"/>
        <w:adjustRightInd w:val="0"/>
        <w:spacing w:line="360" w:lineRule="auto"/>
        <w:rPr>
          <w:rFonts w:cs="Georgia-Bold"/>
          <w:color w:val="000000"/>
          <w:szCs w:val="20"/>
        </w:rPr>
      </w:pPr>
    </w:p>
    <w:p w14:paraId="43F9C1F2" w14:textId="77777777" w:rsidR="00BD1B25" w:rsidRPr="0049557A" w:rsidRDefault="00BD1B25" w:rsidP="007B0523">
      <w:pPr>
        <w:pStyle w:val="Titre2"/>
        <w:shd w:val="clear" w:color="auto" w:fill="002060"/>
      </w:pPr>
      <w:bookmarkStart w:id="19" w:name="_Toc60669127"/>
      <w:r w:rsidRPr="0049557A">
        <w:t xml:space="preserve">Vos contacts à l’ADEME et à la Région </w:t>
      </w:r>
      <w:r w:rsidRPr="00C42EB7">
        <w:rPr>
          <w14:textOutline w14:w="9525" w14:cap="rnd" w14:cmpd="sng" w14:algn="ctr">
            <w14:noFill/>
            <w14:prstDash w14:val="solid"/>
            <w14:bevel/>
          </w14:textOutline>
        </w:rPr>
        <w:t>Bretagne</w:t>
      </w:r>
      <w:bookmarkEnd w:id="19"/>
      <w:r w:rsidRPr="0049557A">
        <w:t xml:space="preserve"> </w:t>
      </w:r>
    </w:p>
    <w:p w14:paraId="5F9249E3" w14:textId="77777777" w:rsidR="00BD1B25" w:rsidRDefault="00BD1B25" w:rsidP="00BD1B25">
      <w:pPr>
        <w:autoSpaceDE w:val="0"/>
        <w:autoSpaceDN w:val="0"/>
        <w:adjustRightInd w:val="0"/>
        <w:spacing w:line="360" w:lineRule="auto"/>
        <w:rPr>
          <w:rFonts w:cs="Georgia-Bold"/>
          <w:color w:val="000000"/>
          <w:szCs w:val="20"/>
        </w:rPr>
      </w:pPr>
    </w:p>
    <w:p w14:paraId="2D4F8AA8" w14:textId="77777777" w:rsidR="00485DE4" w:rsidRDefault="00485DE4" w:rsidP="00BD1B25">
      <w:pPr>
        <w:pStyle w:val="Paragraphedeliste"/>
        <w:numPr>
          <w:ilvl w:val="0"/>
          <w:numId w:val="28"/>
        </w:numPr>
        <w:autoSpaceDE w:val="0"/>
        <w:autoSpaceDN w:val="0"/>
        <w:adjustRightInd w:val="0"/>
        <w:spacing w:line="360" w:lineRule="auto"/>
        <w:rPr>
          <w:rFonts w:cs="Georgia-Bold"/>
          <w:b/>
          <w:bCs/>
          <w:color w:val="000000"/>
          <w:sz w:val="22"/>
        </w:rPr>
      </w:pPr>
      <w:r w:rsidRPr="00485DE4">
        <w:rPr>
          <w:rFonts w:cs="Georgia-Bold"/>
          <w:b/>
          <w:bCs/>
          <w:color w:val="000000"/>
          <w:sz w:val="22"/>
        </w:rPr>
        <w:t>Pour l’</w:t>
      </w:r>
      <w:r w:rsidR="00BD1B25" w:rsidRPr="00485DE4">
        <w:rPr>
          <w:rFonts w:cs="Georgia-Bold"/>
          <w:b/>
          <w:bCs/>
          <w:color w:val="000000"/>
          <w:sz w:val="22"/>
        </w:rPr>
        <w:t>ADEME</w:t>
      </w:r>
      <w:r w:rsidRPr="00485DE4">
        <w:rPr>
          <w:rFonts w:cs="Georgia-Bold"/>
          <w:b/>
          <w:bCs/>
          <w:color w:val="000000"/>
          <w:sz w:val="22"/>
        </w:rPr>
        <w:t> :</w:t>
      </w:r>
    </w:p>
    <w:p w14:paraId="1474675C" w14:textId="6FFA536D" w:rsidR="002C014D" w:rsidRPr="00485DE4" w:rsidRDefault="00AC0A50" w:rsidP="00485DE4">
      <w:pPr>
        <w:pStyle w:val="Paragraphedeliste"/>
        <w:numPr>
          <w:ilvl w:val="1"/>
          <w:numId w:val="28"/>
        </w:numPr>
        <w:autoSpaceDE w:val="0"/>
        <w:autoSpaceDN w:val="0"/>
        <w:adjustRightInd w:val="0"/>
        <w:spacing w:line="360" w:lineRule="auto"/>
        <w:rPr>
          <w:rFonts w:cs="Georgia-Bold"/>
          <w:b/>
          <w:bCs/>
          <w:color w:val="000000"/>
          <w:sz w:val="22"/>
        </w:rPr>
      </w:pPr>
      <w:r>
        <w:rPr>
          <w:rFonts w:cs="Georgia-Bold"/>
          <w:bCs/>
          <w:sz w:val="22"/>
        </w:rPr>
        <w:t>Axelle DEGUEURCE</w:t>
      </w:r>
      <w:r w:rsidR="00971127">
        <w:rPr>
          <w:rFonts w:cs="Georgia-Bold"/>
          <w:bCs/>
          <w:sz w:val="22"/>
        </w:rPr>
        <w:t xml:space="preserve"> / </w:t>
      </w:r>
      <w:hyperlink r:id="rId14" w:history="1">
        <w:r w:rsidR="00971127" w:rsidRPr="0084691B">
          <w:rPr>
            <w:rStyle w:val="Lienhypertexte"/>
            <w:rFonts w:cs="Georgia-Bold"/>
            <w:bCs/>
            <w:sz w:val="22"/>
          </w:rPr>
          <w:t>axelle.degueurce@ademe.fr</w:t>
        </w:r>
      </w:hyperlink>
      <w:r w:rsidR="00971127">
        <w:rPr>
          <w:rFonts w:cs="Georgia-Bold"/>
          <w:bCs/>
          <w:sz w:val="22"/>
        </w:rPr>
        <w:t xml:space="preserve"> </w:t>
      </w:r>
      <w:r w:rsidR="00F431B6">
        <w:rPr>
          <w:rFonts w:cs="Georgia-Bold"/>
          <w:bCs/>
          <w:color w:val="000000"/>
          <w:sz w:val="22"/>
        </w:rPr>
        <w:t>/ 02 99 85 87 12</w:t>
      </w:r>
    </w:p>
    <w:p w14:paraId="30540D64" w14:textId="77777777" w:rsidR="001F45A6" w:rsidRDefault="001F45A6" w:rsidP="001F45A6">
      <w:pPr>
        <w:pStyle w:val="Paragraphedeliste"/>
        <w:autoSpaceDE w:val="0"/>
        <w:autoSpaceDN w:val="0"/>
        <w:adjustRightInd w:val="0"/>
        <w:spacing w:line="360" w:lineRule="auto"/>
        <w:rPr>
          <w:rFonts w:cs="Georgia-Bold"/>
          <w:b/>
          <w:bCs/>
          <w:color w:val="000000"/>
          <w:sz w:val="22"/>
        </w:rPr>
      </w:pPr>
    </w:p>
    <w:p w14:paraId="41E4F655" w14:textId="6A4D3E18" w:rsidR="00485DE4" w:rsidRDefault="00485DE4" w:rsidP="00BD1B25">
      <w:pPr>
        <w:pStyle w:val="Paragraphedeliste"/>
        <w:numPr>
          <w:ilvl w:val="0"/>
          <w:numId w:val="28"/>
        </w:numPr>
        <w:autoSpaceDE w:val="0"/>
        <w:autoSpaceDN w:val="0"/>
        <w:adjustRightInd w:val="0"/>
        <w:spacing w:line="360" w:lineRule="auto"/>
        <w:rPr>
          <w:rFonts w:cs="Georgia-Bold"/>
          <w:b/>
          <w:bCs/>
          <w:color w:val="000000"/>
          <w:sz w:val="22"/>
        </w:rPr>
      </w:pPr>
      <w:r w:rsidRPr="00485DE4">
        <w:rPr>
          <w:rFonts w:cs="Georgia-Bold"/>
          <w:b/>
          <w:bCs/>
          <w:color w:val="000000"/>
          <w:sz w:val="22"/>
        </w:rPr>
        <w:t>Pour le Conseil r</w:t>
      </w:r>
      <w:r w:rsidR="002C014D" w:rsidRPr="00485DE4">
        <w:rPr>
          <w:rFonts w:cs="Georgia-Bold"/>
          <w:b/>
          <w:bCs/>
          <w:color w:val="000000"/>
          <w:sz w:val="22"/>
        </w:rPr>
        <w:t>égion</w:t>
      </w:r>
      <w:r w:rsidRPr="00485DE4">
        <w:rPr>
          <w:rFonts w:cs="Georgia-Bold"/>
          <w:b/>
          <w:bCs/>
          <w:color w:val="000000"/>
          <w:sz w:val="22"/>
        </w:rPr>
        <w:t>al :</w:t>
      </w:r>
    </w:p>
    <w:p w14:paraId="1F73F186" w14:textId="33172584" w:rsidR="009D54F0" w:rsidRPr="001F45A6" w:rsidRDefault="0071370F" w:rsidP="001F45A6">
      <w:pPr>
        <w:pStyle w:val="Paragraphedeliste"/>
        <w:numPr>
          <w:ilvl w:val="0"/>
          <w:numId w:val="44"/>
        </w:numPr>
        <w:autoSpaceDE w:val="0"/>
        <w:autoSpaceDN w:val="0"/>
        <w:adjustRightInd w:val="0"/>
        <w:spacing w:line="360" w:lineRule="auto"/>
        <w:rPr>
          <w:rFonts w:cs="Georgia-Bold"/>
          <w:bCs/>
          <w:color w:val="000000"/>
          <w:sz w:val="22"/>
          <w:lang w:val="en-US"/>
        </w:rPr>
      </w:pPr>
      <w:r w:rsidRPr="001F45A6">
        <w:rPr>
          <w:rFonts w:cs="Georgia-Bold"/>
          <w:bCs/>
          <w:color w:val="000000"/>
          <w:sz w:val="22"/>
          <w:lang w:val="en-US"/>
        </w:rPr>
        <w:t xml:space="preserve">Guy CROUIGNEAU / </w:t>
      </w:r>
      <w:hyperlink r:id="rId15" w:history="1">
        <w:r w:rsidR="009D54F0" w:rsidRPr="001F45A6">
          <w:rPr>
            <w:rStyle w:val="Lienhypertexte"/>
            <w:rFonts w:cs="Georgia-Bold"/>
            <w:bCs/>
            <w:sz w:val="22"/>
            <w:lang w:val="en-US"/>
          </w:rPr>
          <w:t>guy.crouigneau@bretagne.bzh</w:t>
        </w:r>
      </w:hyperlink>
      <w:r w:rsidR="009D54F0" w:rsidRPr="001F45A6">
        <w:rPr>
          <w:rFonts w:cs="Georgia-Bold"/>
          <w:bCs/>
          <w:color w:val="000000"/>
          <w:sz w:val="22"/>
          <w:lang w:val="en-US"/>
        </w:rPr>
        <w:t xml:space="preserve">  / 02 99 87 43 91 </w:t>
      </w:r>
    </w:p>
    <w:p w14:paraId="2A909B3C" w14:textId="76765126" w:rsidR="00AD6C95" w:rsidRPr="00485DE4" w:rsidRDefault="00AD6C95" w:rsidP="00AD6C95">
      <w:pPr>
        <w:autoSpaceDE w:val="0"/>
        <w:autoSpaceDN w:val="0"/>
        <w:adjustRightInd w:val="0"/>
        <w:rPr>
          <w:rFonts w:cs="Georgia-Bold"/>
          <w:bCs/>
          <w:color w:val="000000"/>
          <w:sz w:val="22"/>
        </w:rPr>
      </w:pPr>
    </w:p>
    <w:p w14:paraId="3414242E" w14:textId="4695BC99" w:rsidR="00AD6C95" w:rsidRDefault="00AD6C95" w:rsidP="00AD6C95">
      <w:pPr>
        <w:autoSpaceDE w:val="0"/>
        <w:autoSpaceDN w:val="0"/>
        <w:adjustRightInd w:val="0"/>
        <w:rPr>
          <w:rFonts w:cs="Georgia-Bold"/>
          <w:bCs/>
          <w:color w:val="000000"/>
          <w:szCs w:val="20"/>
        </w:rPr>
      </w:pPr>
    </w:p>
    <w:p w14:paraId="7971107F" w14:textId="0660393C" w:rsidR="007E54D6" w:rsidRDefault="007E54D6">
      <w:pPr>
        <w:spacing w:after="160" w:line="259" w:lineRule="auto"/>
        <w:jc w:val="left"/>
        <w:rPr>
          <w:rFonts w:cs="Georgia-Bold"/>
          <w:bCs/>
          <w:color w:val="000000"/>
          <w:szCs w:val="20"/>
        </w:rPr>
      </w:pPr>
      <w:r>
        <w:rPr>
          <w:rFonts w:cs="Georgia-Bold"/>
          <w:bCs/>
          <w:color w:val="000000"/>
          <w:szCs w:val="20"/>
        </w:rPr>
        <w:br w:type="page"/>
      </w:r>
    </w:p>
    <w:p w14:paraId="657E79EF" w14:textId="20098669" w:rsidR="00254A4D" w:rsidRPr="00BC7447" w:rsidRDefault="005035D2" w:rsidP="007E54D6">
      <w:pPr>
        <w:pStyle w:val="Titre1"/>
        <w:spacing w:before="0"/>
        <w:jc w:val="center"/>
      </w:pPr>
      <w:bookmarkStart w:id="20" w:name="_Toc60669128"/>
      <w:r w:rsidRPr="00BC7447">
        <w:lastRenderedPageBreak/>
        <w:t>ANNEXE</w:t>
      </w:r>
      <w:r w:rsidR="007E54D6">
        <w:t xml:space="preserve"> 1</w:t>
      </w:r>
      <w:r w:rsidR="00A40D32">
        <w:t xml:space="preserve"> : </w:t>
      </w:r>
      <w:r w:rsidR="007E54D6">
        <w:t>DEFINITIONS – ELEMENTS REGLEMENTAIRES</w:t>
      </w:r>
      <w:bookmarkEnd w:id="20"/>
    </w:p>
    <w:p w14:paraId="3055EB9E" w14:textId="12C29E31" w:rsidR="005035D2" w:rsidRDefault="005035D2" w:rsidP="00110C14"/>
    <w:p w14:paraId="0A94FF7B" w14:textId="77777777" w:rsidR="00A775A3" w:rsidRDefault="005035D2" w:rsidP="00485DE4">
      <w:pPr>
        <w:pStyle w:val="Titre2"/>
        <w:numPr>
          <w:ilvl w:val="1"/>
          <w:numId w:val="29"/>
        </w:numPr>
      </w:pPr>
      <w:bookmarkStart w:id="21" w:name="_Toc60669129"/>
      <w:r w:rsidRPr="00A71356">
        <w:t>Définitions</w:t>
      </w:r>
      <w:bookmarkEnd w:id="21"/>
    </w:p>
    <w:p w14:paraId="17320340" w14:textId="77777777" w:rsidR="00A775A3" w:rsidRDefault="00A775A3" w:rsidP="00A775A3">
      <w:pPr>
        <w:rPr>
          <w:sz w:val="22"/>
        </w:rPr>
      </w:pPr>
    </w:p>
    <w:p w14:paraId="42707B1E" w14:textId="0D30762B" w:rsidR="005035D2" w:rsidRPr="00A775A3" w:rsidRDefault="00A775A3" w:rsidP="00485DE4">
      <w:pPr>
        <w:pStyle w:val="Titre3"/>
      </w:pPr>
      <w:bookmarkStart w:id="22" w:name="_Toc60669130"/>
      <w:r w:rsidRPr="00A775A3">
        <w:t>B</w:t>
      </w:r>
      <w:r w:rsidR="005035D2" w:rsidRPr="00A775A3">
        <w:t>iodéchets</w:t>
      </w:r>
      <w:bookmarkEnd w:id="22"/>
      <w:r w:rsidR="005035D2" w:rsidRPr="00A775A3">
        <w:t xml:space="preserve"> </w:t>
      </w:r>
    </w:p>
    <w:p w14:paraId="7B5B49B6" w14:textId="77777777" w:rsidR="005035D2" w:rsidRPr="00267EF8" w:rsidRDefault="005035D2" w:rsidP="005035D2">
      <w:pPr>
        <w:rPr>
          <w:sz w:val="22"/>
        </w:rPr>
      </w:pPr>
      <w:r w:rsidRPr="00267EF8">
        <w:rPr>
          <w:sz w:val="22"/>
        </w:rPr>
        <w:t xml:space="preserve">Les biodéchets sont définis par l’article R541-8 du Code de l’Environnement comme : « tout déchet non dangereux biodégradable de jardin ou de parc, tout déchet non dangereux alimentaire ou de </w:t>
      </w:r>
      <w:proofErr w:type="gramStart"/>
      <w:r w:rsidRPr="00267EF8">
        <w:rPr>
          <w:sz w:val="22"/>
        </w:rPr>
        <w:t>cuisine issu</w:t>
      </w:r>
      <w:proofErr w:type="gramEnd"/>
      <w:r w:rsidRPr="00267EF8">
        <w:rPr>
          <w:sz w:val="22"/>
        </w:rPr>
        <w:t xml:space="preserve"> notamment des ménages, des restaurants, des traiteurs ou des magasins de vente au détail, ainsi que tout déchet comparable provenant des établissements de production ou de transformation de denrées alimentaires. ». </w:t>
      </w:r>
    </w:p>
    <w:p w14:paraId="2925E0BF" w14:textId="77777777" w:rsidR="005035D2" w:rsidRPr="00267EF8" w:rsidRDefault="005035D2" w:rsidP="005035D2">
      <w:pPr>
        <w:rPr>
          <w:sz w:val="22"/>
        </w:rPr>
      </w:pPr>
      <w:r w:rsidRPr="00267EF8">
        <w:rPr>
          <w:sz w:val="22"/>
        </w:rPr>
        <w:t xml:space="preserve">Comme le précise la circulaire du 10 janvier 2012 relative aux modalités d’application de l’obligation de tri à la source des biodéchets, ceux-ci peuvent être collectés dans leur emballage. Ils doivent donc passer par une étape de déconditionnement pour que la partie organique de ce flux de déchets soit effectivement valorisée. </w:t>
      </w:r>
    </w:p>
    <w:p w14:paraId="025C843C" w14:textId="77777777" w:rsidR="005035D2" w:rsidRPr="00267EF8" w:rsidRDefault="005035D2" w:rsidP="005035D2">
      <w:pPr>
        <w:rPr>
          <w:sz w:val="22"/>
        </w:rPr>
      </w:pPr>
      <w:r w:rsidRPr="00267EF8">
        <w:rPr>
          <w:sz w:val="22"/>
        </w:rPr>
        <w:t xml:space="preserve">Les biodéchets emballés proviennent principalement : </w:t>
      </w:r>
    </w:p>
    <w:p w14:paraId="3249A307" w14:textId="77777777" w:rsidR="005035D2" w:rsidRPr="00267EF8" w:rsidRDefault="005035D2" w:rsidP="005035D2">
      <w:pPr>
        <w:pStyle w:val="Paragraphedeliste"/>
        <w:numPr>
          <w:ilvl w:val="0"/>
          <w:numId w:val="5"/>
        </w:numPr>
        <w:rPr>
          <w:sz w:val="22"/>
        </w:rPr>
      </w:pPr>
      <w:r w:rsidRPr="00267EF8">
        <w:rPr>
          <w:sz w:val="22"/>
        </w:rPr>
        <w:t xml:space="preserve">De la grande distribution alimentaire, des industries agroalimentaires, des grossistes et autres intermédiaires de l’expédition des denrées alimentaires, de certains restaurants collectifs ou commerciaux pour ceux collectés hors service public de gestion des déchets (SPGD) ; </w:t>
      </w:r>
    </w:p>
    <w:p w14:paraId="4E0003FC" w14:textId="13EB16BB" w:rsidR="005035D2" w:rsidRDefault="005035D2" w:rsidP="005035D2">
      <w:pPr>
        <w:pStyle w:val="Paragraphedeliste"/>
        <w:numPr>
          <w:ilvl w:val="0"/>
          <w:numId w:val="5"/>
        </w:numPr>
        <w:rPr>
          <w:sz w:val="22"/>
        </w:rPr>
      </w:pPr>
      <w:r>
        <w:rPr>
          <w:sz w:val="22"/>
        </w:rPr>
        <w:t>P</w:t>
      </w:r>
      <w:r w:rsidRPr="00267EF8">
        <w:rPr>
          <w:sz w:val="22"/>
        </w:rPr>
        <w:t>our ceux pris en charge par le SPGD</w:t>
      </w:r>
      <w:r>
        <w:rPr>
          <w:sz w:val="22"/>
        </w:rPr>
        <w:t>, d</w:t>
      </w:r>
      <w:r w:rsidRPr="00267EF8">
        <w:rPr>
          <w:sz w:val="22"/>
        </w:rPr>
        <w:t>es commerces alimentaires, dont ceux des marchés alimentaires, de certains restau</w:t>
      </w:r>
      <w:r>
        <w:rPr>
          <w:sz w:val="22"/>
        </w:rPr>
        <w:t>rants collectifs ou commerciaux et, dans une moindre mesure, des ménages.</w:t>
      </w:r>
      <w:r w:rsidRPr="00267EF8">
        <w:rPr>
          <w:sz w:val="22"/>
        </w:rPr>
        <w:t xml:space="preserve"> </w:t>
      </w:r>
    </w:p>
    <w:p w14:paraId="1B3A13F1" w14:textId="77777777" w:rsidR="00A775A3" w:rsidRPr="00E65798" w:rsidRDefault="00A775A3" w:rsidP="00A775A3">
      <w:pPr>
        <w:rPr>
          <w:sz w:val="22"/>
        </w:rPr>
      </w:pPr>
      <w:r>
        <w:rPr>
          <w:sz w:val="22"/>
        </w:rPr>
        <w:t>Par conséquent, les biodéchets sont parfois des sous-produits animaux de catégorie 3, soumis à une réglementation particulière.</w:t>
      </w:r>
    </w:p>
    <w:p w14:paraId="71A5AD1D" w14:textId="77777777" w:rsidR="005035D2" w:rsidRPr="00267EF8" w:rsidRDefault="005035D2" w:rsidP="005035D2">
      <w:pPr>
        <w:pStyle w:val="Paragraphedeliste"/>
        <w:rPr>
          <w:sz w:val="22"/>
        </w:rPr>
      </w:pPr>
    </w:p>
    <w:p w14:paraId="7BEF382E" w14:textId="7E81D8D1" w:rsidR="005035D2" w:rsidRPr="00EA6AEE" w:rsidRDefault="00D37981" w:rsidP="00485DE4">
      <w:pPr>
        <w:pStyle w:val="Titre3"/>
      </w:pPr>
      <w:bookmarkStart w:id="23" w:name="_Toc60669131"/>
      <w:r>
        <w:t>S</w:t>
      </w:r>
      <w:r w:rsidR="005035D2" w:rsidRPr="00EA6AEE">
        <w:t>ous-produits animaux de catégorie 3</w:t>
      </w:r>
      <w:r w:rsidR="00BC5AF2" w:rsidRPr="00EA6AEE">
        <w:rPr>
          <w:vertAlign w:val="superscript"/>
        </w:rPr>
        <w:footnoteReference w:id="5"/>
      </w:r>
      <w:bookmarkEnd w:id="23"/>
    </w:p>
    <w:p w14:paraId="150895D0" w14:textId="1539BCC6" w:rsidR="005035D2" w:rsidRPr="00267EF8" w:rsidRDefault="005035D2" w:rsidP="005035D2">
      <w:pPr>
        <w:rPr>
          <w:sz w:val="22"/>
        </w:rPr>
      </w:pPr>
      <w:r w:rsidRPr="00267EF8">
        <w:rPr>
          <w:sz w:val="22"/>
        </w:rPr>
        <w:t>Les sous-produits animaux (</w:t>
      </w:r>
      <w:proofErr w:type="spellStart"/>
      <w:r w:rsidRPr="00267EF8">
        <w:rPr>
          <w:sz w:val="22"/>
        </w:rPr>
        <w:t>SPA</w:t>
      </w:r>
      <w:r w:rsidR="0086033F">
        <w:rPr>
          <w:sz w:val="22"/>
        </w:rPr>
        <w:t>n</w:t>
      </w:r>
      <w:proofErr w:type="spellEnd"/>
      <w:r w:rsidRPr="00267EF8">
        <w:rPr>
          <w:sz w:val="22"/>
        </w:rPr>
        <w:t>) sont définis par le règlement sanitaire européen (CE) n°1069/2009 du 21 octobre 2009 applicable aux différentes catégories de sous-produits animaux non destinés à la consommation humaine, pouvant faire l’objet de valorisation ou d’élimination, comme « les cadavres entiers ou parties d’animaux, les produits d’origine animale ou d’autres produits obtenus à partir d’animaux, qui ne sont pas destinés à la consommation humaine… » (article 3). Leurs produits dérivés (« produits à base de » : œuf, lait, viande, etc.) sont également dans le champ.</w:t>
      </w:r>
    </w:p>
    <w:p w14:paraId="055A08D4" w14:textId="7EE37CB8" w:rsidR="005035D2" w:rsidRDefault="005035D2" w:rsidP="005035D2">
      <w:pPr>
        <w:rPr>
          <w:sz w:val="22"/>
        </w:rPr>
      </w:pPr>
      <w:r>
        <w:rPr>
          <w:sz w:val="22"/>
        </w:rPr>
        <w:t xml:space="preserve">En ce qui concerne la « Catégorie 3 », </w:t>
      </w:r>
      <w:proofErr w:type="spellStart"/>
      <w:r>
        <w:rPr>
          <w:sz w:val="22"/>
        </w:rPr>
        <w:t>SPA</w:t>
      </w:r>
      <w:r w:rsidR="00B705FF">
        <w:rPr>
          <w:sz w:val="22"/>
        </w:rPr>
        <w:t>n</w:t>
      </w:r>
      <w:proofErr w:type="spellEnd"/>
      <w:r>
        <w:rPr>
          <w:sz w:val="22"/>
        </w:rPr>
        <w:t xml:space="preserve"> 3, c</w:t>
      </w:r>
      <w:r w:rsidRPr="00267EF8">
        <w:rPr>
          <w:sz w:val="22"/>
        </w:rPr>
        <w:t>es matières ne présentent pas de risque sanitaire pour la santé animale ou publique</w:t>
      </w:r>
      <w:r>
        <w:rPr>
          <w:sz w:val="22"/>
        </w:rPr>
        <w:t xml:space="preserve">. </w:t>
      </w:r>
      <w:r w:rsidRPr="00267EF8">
        <w:rPr>
          <w:sz w:val="22"/>
        </w:rPr>
        <w:t>Elles comprennent notamment des parties d’animaux abattus et jugés propres à la consommation humaine</w:t>
      </w:r>
      <w:r>
        <w:rPr>
          <w:sz w:val="22"/>
        </w:rPr>
        <w:t>,</w:t>
      </w:r>
      <w:r w:rsidRPr="00267EF8">
        <w:rPr>
          <w:sz w:val="22"/>
        </w:rPr>
        <w:t xml:space="preserve"> mais que la chaîne alimentaire humaine ne valorise pas, ainsi que les denrées alimentaires d’origine animale non destinées à l’alimentation humaine pour des raisons commerciales.</w:t>
      </w:r>
    </w:p>
    <w:p w14:paraId="39C91B43" w14:textId="1C70280A" w:rsidR="005035D2" w:rsidRPr="00267EF8" w:rsidRDefault="005035D2" w:rsidP="005035D2">
      <w:pPr>
        <w:rPr>
          <w:sz w:val="22"/>
        </w:rPr>
      </w:pPr>
      <w:r>
        <w:rPr>
          <w:sz w:val="22"/>
        </w:rPr>
        <w:t xml:space="preserve">Dès lors qu’ils contiennent des produits à base d’œuf, de lait et de viande, les biodéchets seront donc considérés comme des </w:t>
      </w:r>
      <w:proofErr w:type="spellStart"/>
      <w:r>
        <w:rPr>
          <w:sz w:val="22"/>
        </w:rPr>
        <w:t>SPA</w:t>
      </w:r>
      <w:r w:rsidR="0086033F">
        <w:rPr>
          <w:sz w:val="22"/>
        </w:rPr>
        <w:t>n</w:t>
      </w:r>
      <w:proofErr w:type="spellEnd"/>
      <w:r>
        <w:rPr>
          <w:sz w:val="22"/>
        </w:rPr>
        <w:t xml:space="preserve"> 3. Par précaution, les biodéchets collectés auprès des ménages, contenant des déchets de cuisine et de table (DCT), sont également considérés comme des </w:t>
      </w:r>
      <w:proofErr w:type="spellStart"/>
      <w:r>
        <w:rPr>
          <w:sz w:val="22"/>
        </w:rPr>
        <w:t>SPA</w:t>
      </w:r>
      <w:r w:rsidR="0086033F">
        <w:rPr>
          <w:sz w:val="22"/>
        </w:rPr>
        <w:t>n</w:t>
      </w:r>
      <w:proofErr w:type="spellEnd"/>
      <w:r w:rsidR="0086033F">
        <w:rPr>
          <w:sz w:val="22"/>
        </w:rPr>
        <w:t xml:space="preserve"> </w:t>
      </w:r>
      <w:r>
        <w:rPr>
          <w:sz w:val="22"/>
        </w:rPr>
        <w:t>3.</w:t>
      </w:r>
    </w:p>
    <w:p w14:paraId="7327AF5B" w14:textId="77777777" w:rsidR="005035D2" w:rsidRDefault="005035D2" w:rsidP="005035D2">
      <w:pPr>
        <w:rPr>
          <w:lang w:eastAsia="fr-FR"/>
        </w:rPr>
      </w:pPr>
    </w:p>
    <w:p w14:paraId="547F23FA" w14:textId="2D787316" w:rsidR="005035D2" w:rsidRDefault="003001B9" w:rsidP="00485DE4">
      <w:pPr>
        <w:pStyle w:val="Titre3"/>
      </w:pPr>
      <w:bookmarkStart w:id="24" w:name="_Toc60669132"/>
      <w:r>
        <w:t>É</w:t>
      </w:r>
      <w:r w:rsidR="005035D2" w:rsidRPr="00267EF8">
        <w:t>quipement de déconditionnement/déconditionneur</w:t>
      </w:r>
      <w:bookmarkEnd w:id="24"/>
    </w:p>
    <w:p w14:paraId="48A89107" w14:textId="77777777" w:rsidR="005035D2" w:rsidRPr="00267EF8" w:rsidRDefault="005035D2" w:rsidP="005035D2">
      <w:pPr>
        <w:rPr>
          <w:sz w:val="22"/>
        </w:rPr>
      </w:pPr>
      <w:r w:rsidRPr="00267EF8">
        <w:rPr>
          <w:sz w:val="22"/>
        </w:rPr>
        <w:t xml:space="preserve">On entend par équipement de déconditionnement toute machine permettant de traiter un flux de biodéchets emballés pour séparer le contenu organique des contenants en l’épurant autant que possible de toutes matières non fermentescibles. Cet équipement s’intègre dans une ligne de déconditionnement </w:t>
      </w:r>
      <w:r>
        <w:rPr>
          <w:sz w:val="22"/>
        </w:rPr>
        <w:t xml:space="preserve">démarrant </w:t>
      </w:r>
      <w:r w:rsidRPr="00267EF8">
        <w:rPr>
          <w:sz w:val="22"/>
        </w:rPr>
        <w:t xml:space="preserve">par un système d’alimentation jusqu’au système d’évacuation des différents flux finaux. La ligne peut comporter plusieurs étapes de préparation </w:t>
      </w:r>
      <w:r>
        <w:rPr>
          <w:sz w:val="22"/>
        </w:rPr>
        <w:t xml:space="preserve">(déferraillage par exemple) </w:t>
      </w:r>
      <w:r w:rsidRPr="00267EF8">
        <w:rPr>
          <w:sz w:val="22"/>
        </w:rPr>
        <w:t>avant le déconditionnement et l’affinage des flux sortants de celui-ci.</w:t>
      </w:r>
    </w:p>
    <w:p w14:paraId="05D09B54" w14:textId="77777777" w:rsidR="005035D2" w:rsidRPr="00267EF8" w:rsidRDefault="005035D2" w:rsidP="005035D2">
      <w:pPr>
        <w:rPr>
          <w:sz w:val="22"/>
        </w:rPr>
      </w:pPr>
    </w:p>
    <w:p w14:paraId="6CAD773A" w14:textId="57A17C6C" w:rsidR="005035D2" w:rsidRDefault="005035D2" w:rsidP="005035D2">
      <w:r w:rsidRPr="00267EF8">
        <w:rPr>
          <w:sz w:val="22"/>
        </w:rPr>
        <w:lastRenderedPageBreak/>
        <w:t>Les équipements de déconditionnement permettent de réduire la matière organique séparée en « pulpe organique » et génèrent un flux de « refus » composé pour une majeure partie des emballages indésirables.</w:t>
      </w:r>
    </w:p>
    <w:p w14:paraId="55C3E202" w14:textId="77777777" w:rsidR="005035D2" w:rsidRDefault="005035D2" w:rsidP="005035D2">
      <w:pPr>
        <w:keepNext/>
        <w:jc w:val="center"/>
      </w:pPr>
      <w:r>
        <w:rPr>
          <w:noProof/>
          <w:lang w:eastAsia="fr-FR"/>
        </w:rPr>
        <w:drawing>
          <wp:inline distT="0" distB="0" distL="0" distR="0" wp14:anchorId="0420CD9D" wp14:editId="647F8877">
            <wp:extent cx="5635256" cy="1932739"/>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703" t="20208" r="8730" b="42677"/>
                    <a:stretch/>
                  </pic:blipFill>
                  <pic:spPr bwMode="auto">
                    <a:xfrm>
                      <a:off x="0" y="0"/>
                      <a:ext cx="5662620" cy="1942124"/>
                    </a:xfrm>
                    <a:prstGeom prst="rect">
                      <a:avLst/>
                    </a:prstGeom>
                    <a:ln>
                      <a:noFill/>
                    </a:ln>
                    <a:extLst>
                      <a:ext uri="{53640926-AAD7-44D8-BBD7-CCE9431645EC}">
                        <a14:shadowObscured xmlns:a14="http://schemas.microsoft.com/office/drawing/2010/main"/>
                      </a:ext>
                    </a:extLst>
                  </pic:spPr>
                </pic:pic>
              </a:graphicData>
            </a:graphic>
          </wp:inline>
        </w:drawing>
      </w:r>
    </w:p>
    <w:p w14:paraId="56C23CF8" w14:textId="1FEA49D0" w:rsidR="005035D2" w:rsidRPr="00126837" w:rsidRDefault="005035D2" w:rsidP="005035D2">
      <w:pPr>
        <w:pStyle w:val="Lgende"/>
        <w:jc w:val="center"/>
      </w:pPr>
      <w:r>
        <w:t xml:space="preserve">Figure </w:t>
      </w:r>
      <w:r w:rsidR="00A82BAA">
        <w:fldChar w:fldCharType="begin"/>
      </w:r>
      <w:r w:rsidR="00A82BAA">
        <w:instrText xml:space="preserve"> SEQ Figure \* ARABIC </w:instrText>
      </w:r>
      <w:r w:rsidR="00A82BAA">
        <w:fldChar w:fldCharType="separate"/>
      </w:r>
      <w:r w:rsidR="00AA1D4A">
        <w:rPr>
          <w:noProof/>
        </w:rPr>
        <w:t>2</w:t>
      </w:r>
      <w:r w:rsidR="00A82BAA">
        <w:rPr>
          <w:noProof/>
        </w:rPr>
        <w:fldChar w:fldCharType="end"/>
      </w:r>
      <w:r>
        <w:t xml:space="preserve"> : exemple de synoptique de ligne de déconditionnement</w:t>
      </w:r>
    </w:p>
    <w:p w14:paraId="74A9D28D" w14:textId="77777777" w:rsidR="005035D2" w:rsidRPr="00267EF8" w:rsidRDefault="005035D2" w:rsidP="005035D2">
      <w:pPr>
        <w:rPr>
          <w:sz w:val="22"/>
        </w:rPr>
      </w:pPr>
      <w:r w:rsidRPr="00267EF8">
        <w:rPr>
          <w:sz w:val="22"/>
        </w:rPr>
        <w:t>Ces lignes ne sont pas obligatoirement vouées à traiter uniquement des flux emballés. L’objectif peut être l’épuration de tout type de flux de biodéchets</w:t>
      </w:r>
      <w:r>
        <w:rPr>
          <w:sz w:val="22"/>
        </w:rPr>
        <w:t>, y compris ceux d’origine ménagère, qui seraient issus d’une collecte séparée (en porte à porte ou apport volontaire)</w:t>
      </w:r>
      <w:r w:rsidRPr="00267EF8">
        <w:rPr>
          <w:sz w:val="22"/>
        </w:rPr>
        <w:t>. Cependant, les projets devront prioritairement cibler les flux emballés.</w:t>
      </w:r>
    </w:p>
    <w:p w14:paraId="2F9DBCC7" w14:textId="6DC2268E" w:rsidR="005035D2" w:rsidRPr="00267EF8" w:rsidRDefault="005B57E5" w:rsidP="005035D2">
      <w:pPr>
        <w:rPr>
          <w:sz w:val="22"/>
        </w:rPr>
      </w:pPr>
      <w:r>
        <w:rPr>
          <w:sz w:val="22"/>
        </w:rPr>
        <w:t>Pour rappel, n</w:t>
      </w:r>
      <w:r w:rsidR="005035D2" w:rsidRPr="00267EF8">
        <w:rPr>
          <w:sz w:val="22"/>
        </w:rPr>
        <w:t xml:space="preserve">e sont pas considérés comme des </w:t>
      </w:r>
      <w:r w:rsidR="005035D2">
        <w:rPr>
          <w:sz w:val="22"/>
        </w:rPr>
        <w:t>équipements éligibles au présent appel à projets</w:t>
      </w:r>
      <w:r w:rsidR="005035D2" w:rsidRPr="00267EF8">
        <w:rPr>
          <w:sz w:val="22"/>
        </w:rPr>
        <w:t> :</w:t>
      </w:r>
    </w:p>
    <w:p w14:paraId="515FDA3C" w14:textId="77777777" w:rsidR="005035D2" w:rsidRPr="00267EF8" w:rsidRDefault="005035D2" w:rsidP="005035D2">
      <w:pPr>
        <w:pStyle w:val="Paragraphedeliste"/>
        <w:numPr>
          <w:ilvl w:val="0"/>
          <w:numId w:val="8"/>
        </w:numPr>
        <w:rPr>
          <w:sz w:val="22"/>
        </w:rPr>
      </w:pPr>
      <w:r w:rsidRPr="00267EF8">
        <w:rPr>
          <w:sz w:val="22"/>
        </w:rPr>
        <w:t xml:space="preserve">Les équipements de déconditionnement des </w:t>
      </w:r>
      <w:proofErr w:type="spellStart"/>
      <w:r w:rsidRPr="00267EF8">
        <w:rPr>
          <w:sz w:val="22"/>
        </w:rPr>
        <w:t>monoflux</w:t>
      </w:r>
      <w:proofErr w:type="spellEnd"/>
      <w:r w:rsidRPr="00267EF8">
        <w:rPr>
          <w:sz w:val="22"/>
        </w:rPr>
        <w:t xml:space="preserve"> homogènes de biodéchets (par exemple : équipement de déconditionnement des briques de lait) ainsi que les équipements traitant uniquement des biodéchets emballés contenant de la matière organique « liquide » ou « pâteuse » (par exemple : déconditionnement des yaourts ou des compotes) ;</w:t>
      </w:r>
    </w:p>
    <w:p w14:paraId="6544159F" w14:textId="77777777" w:rsidR="005035D2" w:rsidRPr="00267EF8" w:rsidRDefault="005035D2" w:rsidP="005035D2">
      <w:pPr>
        <w:pStyle w:val="Paragraphedeliste"/>
        <w:numPr>
          <w:ilvl w:val="0"/>
          <w:numId w:val="8"/>
        </w:numPr>
        <w:rPr>
          <w:sz w:val="22"/>
        </w:rPr>
      </w:pPr>
      <w:r w:rsidRPr="00267EF8">
        <w:rPr>
          <w:sz w:val="22"/>
        </w:rPr>
        <w:t xml:space="preserve">Les ouvreurs de sacs ou machines de déconditionnement du pain emballé ; </w:t>
      </w:r>
    </w:p>
    <w:p w14:paraId="7FFE6F31" w14:textId="77777777" w:rsidR="005035D2" w:rsidRPr="00267EF8" w:rsidRDefault="005035D2" w:rsidP="005035D2">
      <w:pPr>
        <w:pStyle w:val="Paragraphedeliste"/>
        <w:numPr>
          <w:ilvl w:val="0"/>
          <w:numId w:val="8"/>
        </w:numPr>
        <w:rPr>
          <w:sz w:val="22"/>
        </w:rPr>
      </w:pPr>
      <w:r w:rsidRPr="00267EF8">
        <w:rPr>
          <w:sz w:val="22"/>
        </w:rPr>
        <w:t xml:space="preserve">Les technologies utilisées sur des installations de compostage pour traiter les erreurs de tri des collectes sélectives de biodéchets des ménages et assimilés ; </w:t>
      </w:r>
    </w:p>
    <w:p w14:paraId="5EFCA35C" w14:textId="77777777" w:rsidR="005035D2" w:rsidRPr="00267EF8" w:rsidRDefault="005035D2" w:rsidP="005035D2">
      <w:pPr>
        <w:pStyle w:val="Paragraphedeliste"/>
        <w:numPr>
          <w:ilvl w:val="0"/>
          <w:numId w:val="8"/>
        </w:numPr>
        <w:rPr>
          <w:sz w:val="22"/>
        </w:rPr>
      </w:pPr>
      <w:r w:rsidRPr="00267EF8">
        <w:rPr>
          <w:sz w:val="22"/>
        </w:rPr>
        <w:t xml:space="preserve">Les équipements d’épuration des impuretés après méthanisation ; </w:t>
      </w:r>
    </w:p>
    <w:p w14:paraId="1D13E44E" w14:textId="443DF78D" w:rsidR="005035D2" w:rsidRPr="00267EF8" w:rsidRDefault="005035D2" w:rsidP="005035D2">
      <w:pPr>
        <w:pStyle w:val="Paragraphedeliste"/>
        <w:numPr>
          <w:ilvl w:val="0"/>
          <w:numId w:val="8"/>
        </w:numPr>
        <w:rPr>
          <w:sz w:val="22"/>
        </w:rPr>
      </w:pPr>
      <w:r w:rsidRPr="00267EF8">
        <w:rPr>
          <w:sz w:val="22"/>
        </w:rPr>
        <w:t xml:space="preserve">Ainsi que les installations de type </w:t>
      </w:r>
      <w:r w:rsidR="001B13C2">
        <w:rPr>
          <w:sz w:val="22"/>
        </w:rPr>
        <w:t xml:space="preserve">tri </w:t>
      </w:r>
      <w:proofErr w:type="spellStart"/>
      <w:r w:rsidR="001B13C2">
        <w:rPr>
          <w:sz w:val="22"/>
        </w:rPr>
        <w:t>m</w:t>
      </w:r>
      <w:r w:rsidR="001B13C2" w:rsidRPr="00267EF8">
        <w:rPr>
          <w:sz w:val="22"/>
        </w:rPr>
        <w:t>écanobiologique</w:t>
      </w:r>
      <w:proofErr w:type="spellEnd"/>
      <w:r w:rsidRPr="00267EF8">
        <w:rPr>
          <w:sz w:val="22"/>
        </w:rPr>
        <w:t xml:space="preserve">. </w:t>
      </w:r>
    </w:p>
    <w:p w14:paraId="3266CFD4" w14:textId="7482F064" w:rsidR="005035D2" w:rsidRDefault="005035D2" w:rsidP="005035D2"/>
    <w:p w14:paraId="2D3FD215" w14:textId="43679BE2" w:rsidR="005035D2" w:rsidRDefault="005035D2" w:rsidP="00485DE4">
      <w:pPr>
        <w:pStyle w:val="Titre3"/>
      </w:pPr>
      <w:bookmarkStart w:id="25" w:name="_Toc60669133"/>
      <w:r>
        <w:t>H</w:t>
      </w:r>
      <w:r w:rsidRPr="00267EF8">
        <w:t>ygiénisation</w:t>
      </w:r>
      <w:bookmarkEnd w:id="25"/>
      <w:r w:rsidRPr="00267EF8">
        <w:t xml:space="preserve"> </w:t>
      </w:r>
    </w:p>
    <w:p w14:paraId="1F173E7F" w14:textId="198D8467" w:rsidR="005035D2" w:rsidRDefault="005035D2" w:rsidP="005035D2">
      <w:pPr>
        <w:rPr>
          <w:sz w:val="22"/>
        </w:rPr>
      </w:pPr>
      <w:r w:rsidRPr="00267EF8">
        <w:rPr>
          <w:sz w:val="22"/>
        </w:rPr>
        <w:t xml:space="preserve">Les biodéchets emballés contiennent le plus souvent des sous-produits animaux de catégorie 3. Leur traitement impose une hygiénisation qui consiste </w:t>
      </w:r>
      <w:r>
        <w:rPr>
          <w:sz w:val="22"/>
        </w:rPr>
        <w:t xml:space="preserve">en un criblage fin et </w:t>
      </w:r>
      <w:r w:rsidRPr="00267EF8">
        <w:rPr>
          <w:sz w:val="22"/>
        </w:rPr>
        <w:t>en un maintien de la pulpe organique obtenue dans une cuve à une certaine température pendant un laps de temps déterminé, comme le présente la figure ci-dessous :</w:t>
      </w:r>
    </w:p>
    <w:p w14:paraId="651D1E29" w14:textId="77777777" w:rsidR="0021150C" w:rsidRPr="00267EF8" w:rsidRDefault="0021150C" w:rsidP="005035D2">
      <w:pPr>
        <w:rPr>
          <w:sz w:val="22"/>
        </w:rPr>
      </w:pPr>
    </w:p>
    <w:p w14:paraId="03A0459A" w14:textId="77777777" w:rsidR="005035D2" w:rsidRDefault="005035D2" w:rsidP="00964A6B">
      <w:pPr>
        <w:jc w:val="center"/>
        <w:rPr>
          <w:szCs w:val="20"/>
        </w:rPr>
      </w:pPr>
      <w:r>
        <w:rPr>
          <w:noProof/>
          <w:lang w:eastAsia="fr-FR"/>
        </w:rPr>
        <w:drawing>
          <wp:inline distT="0" distB="0" distL="0" distR="0" wp14:anchorId="115E6FA0" wp14:editId="6EED08EA">
            <wp:extent cx="2780001" cy="1549400"/>
            <wp:effectExtent l="19050" t="19050" r="20955"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49814" t="41330" r="14636" b="33905"/>
                    <a:stretch/>
                  </pic:blipFill>
                  <pic:spPr bwMode="auto">
                    <a:xfrm>
                      <a:off x="0" y="0"/>
                      <a:ext cx="2780001" cy="1549400"/>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69AD979" w14:textId="376B7467" w:rsidR="00DE1972" w:rsidRDefault="00DE1972">
      <w:pPr>
        <w:spacing w:after="160" w:line="259" w:lineRule="auto"/>
        <w:jc w:val="left"/>
        <w:rPr>
          <w:szCs w:val="20"/>
        </w:rPr>
      </w:pPr>
      <w:r>
        <w:rPr>
          <w:szCs w:val="20"/>
        </w:rPr>
        <w:br w:type="page"/>
      </w:r>
    </w:p>
    <w:p w14:paraId="5A21B7A8" w14:textId="339C494D" w:rsidR="005035D2" w:rsidRPr="00A302A7" w:rsidRDefault="005035D2" w:rsidP="00485DE4">
      <w:pPr>
        <w:pStyle w:val="Titre2"/>
      </w:pPr>
      <w:bookmarkStart w:id="26" w:name="_Toc60669134"/>
      <w:r w:rsidRPr="00A302A7">
        <w:lastRenderedPageBreak/>
        <w:t>Réglementation</w:t>
      </w:r>
      <w:bookmarkEnd w:id="26"/>
    </w:p>
    <w:p w14:paraId="5A8F9726" w14:textId="77777777" w:rsidR="005035D2" w:rsidRPr="00267EF8" w:rsidRDefault="005035D2" w:rsidP="005035D2">
      <w:pPr>
        <w:rPr>
          <w:sz w:val="22"/>
        </w:rPr>
      </w:pPr>
    </w:p>
    <w:p w14:paraId="51A674F4" w14:textId="5B2DA3EE" w:rsidR="005035D2" w:rsidRPr="00A302A7" w:rsidRDefault="005035D2" w:rsidP="00485DE4">
      <w:pPr>
        <w:pStyle w:val="Titre3"/>
      </w:pPr>
      <w:bookmarkStart w:id="27" w:name="_Toc60669135"/>
      <w:r w:rsidRPr="00A302A7">
        <w:t>Les gros producteurs de biodéchets au sens du Code de l’Environnement</w:t>
      </w:r>
      <w:bookmarkEnd w:id="27"/>
    </w:p>
    <w:p w14:paraId="5FE6F68A" w14:textId="77777777" w:rsidR="005035D2" w:rsidRPr="00267EF8" w:rsidRDefault="005035D2" w:rsidP="005035D2">
      <w:pPr>
        <w:rPr>
          <w:rStyle w:val="A3"/>
          <w:sz w:val="22"/>
          <w:szCs w:val="22"/>
        </w:rPr>
      </w:pPr>
      <w:r w:rsidRPr="00267EF8">
        <w:rPr>
          <w:rStyle w:val="A3"/>
          <w:sz w:val="22"/>
          <w:szCs w:val="22"/>
        </w:rPr>
        <w:t>Selon l’article 204 du Grenelle 2 et l’article 26 du décret n°2011-828 du 11 juillet 2011, « Les producteurs ou détenteurs de quantités importantes de déchets composés majoritairement de biodéchets sont tenus d’en assurer le tri à la source en vue de leur valorisation organique ». Un « gros producteur » de biodéchets est déterminé en fonction de seuils de production définis à l’article R. 543-225 du Code de l’environnement.</w:t>
      </w:r>
    </w:p>
    <w:p w14:paraId="3A8CFB8D" w14:textId="77777777" w:rsidR="005035D2" w:rsidRPr="00267EF8" w:rsidRDefault="005035D2" w:rsidP="005035D2">
      <w:pPr>
        <w:rPr>
          <w:rStyle w:val="A3"/>
          <w:sz w:val="22"/>
          <w:szCs w:val="22"/>
        </w:rPr>
      </w:pPr>
    </w:p>
    <w:p w14:paraId="553C12E3" w14:textId="77777777" w:rsidR="005035D2" w:rsidRPr="00267EF8" w:rsidRDefault="005035D2" w:rsidP="00E5658B">
      <w:pPr>
        <w:rPr>
          <w:rStyle w:val="A3"/>
          <w:sz w:val="22"/>
          <w:szCs w:val="22"/>
        </w:rPr>
      </w:pPr>
    </w:p>
    <w:p w14:paraId="05F8FDA8" w14:textId="44E6FE0D" w:rsidR="005035D2" w:rsidRDefault="005035D2" w:rsidP="00485DE4">
      <w:pPr>
        <w:pStyle w:val="Titre3"/>
      </w:pPr>
      <w:bookmarkStart w:id="28" w:name="_Toc60669136"/>
      <w:r>
        <w:t>L</w:t>
      </w:r>
      <w:r w:rsidRPr="00267EF8">
        <w:t>’agrément sanitaire</w:t>
      </w:r>
      <w:bookmarkEnd w:id="28"/>
    </w:p>
    <w:p w14:paraId="008AA487" w14:textId="77BB27B6" w:rsidR="0036621B" w:rsidRDefault="0036621B" w:rsidP="0036621B">
      <w:pPr>
        <w:rPr>
          <w:rStyle w:val="A3"/>
          <w:sz w:val="22"/>
          <w:szCs w:val="22"/>
        </w:rPr>
      </w:pPr>
      <w:r>
        <w:rPr>
          <w:rStyle w:val="A3"/>
          <w:sz w:val="22"/>
          <w:szCs w:val="22"/>
        </w:rPr>
        <w:t>Complémentaire au</w:t>
      </w:r>
      <w:r w:rsidRPr="00267EF8">
        <w:rPr>
          <w:rStyle w:val="A3"/>
          <w:sz w:val="22"/>
          <w:szCs w:val="22"/>
        </w:rPr>
        <w:t xml:space="preserve"> Code de l'environnement, la réglementation sanitaire a pour objectif de préserver la santé humaine ou animale, à l’égard des maladies transmissibles comme la peste porcine, tuberculose, encéphalopathie spongiforme bovine (ESB)…</w:t>
      </w:r>
      <w:r>
        <w:rPr>
          <w:rStyle w:val="A3"/>
          <w:sz w:val="22"/>
          <w:szCs w:val="22"/>
        </w:rPr>
        <w:t>Les sous-produits animaux (</w:t>
      </w:r>
      <w:proofErr w:type="spellStart"/>
      <w:r>
        <w:rPr>
          <w:rStyle w:val="A3"/>
          <w:sz w:val="22"/>
          <w:szCs w:val="22"/>
        </w:rPr>
        <w:t>SPA</w:t>
      </w:r>
      <w:r w:rsidR="0086033F">
        <w:rPr>
          <w:rStyle w:val="A3"/>
          <w:sz w:val="22"/>
          <w:szCs w:val="22"/>
        </w:rPr>
        <w:t>n</w:t>
      </w:r>
      <w:proofErr w:type="spellEnd"/>
      <w:r>
        <w:rPr>
          <w:rStyle w:val="A3"/>
          <w:sz w:val="22"/>
          <w:szCs w:val="22"/>
        </w:rPr>
        <w:t>), comme définis au 1.2.2, relèvent de cette réglementation sanitaire.</w:t>
      </w:r>
    </w:p>
    <w:p w14:paraId="7F79418B" w14:textId="77777777" w:rsidR="0036621B" w:rsidRPr="00267EF8" w:rsidRDefault="0036621B" w:rsidP="0036621B">
      <w:pPr>
        <w:rPr>
          <w:rStyle w:val="A3"/>
          <w:sz w:val="22"/>
          <w:szCs w:val="22"/>
        </w:rPr>
      </w:pPr>
      <w:r>
        <w:rPr>
          <w:rStyle w:val="A3"/>
          <w:sz w:val="22"/>
          <w:szCs w:val="22"/>
        </w:rPr>
        <w:t>L</w:t>
      </w:r>
      <w:r w:rsidRPr="00267EF8">
        <w:rPr>
          <w:rStyle w:val="A3"/>
          <w:sz w:val="22"/>
          <w:szCs w:val="22"/>
        </w:rPr>
        <w:t xml:space="preserve">es biodéchets de restauration, de grandes et moyennes surfaces, de l’industrie agro-alimentaire relèvent le plus souvent de </w:t>
      </w:r>
      <w:r>
        <w:rPr>
          <w:rStyle w:val="A3"/>
          <w:sz w:val="22"/>
          <w:szCs w:val="22"/>
        </w:rPr>
        <w:t>la</w:t>
      </w:r>
      <w:r w:rsidRPr="00267EF8">
        <w:rPr>
          <w:rStyle w:val="A3"/>
          <w:sz w:val="22"/>
          <w:szCs w:val="22"/>
        </w:rPr>
        <w:t xml:space="preserve"> catégorie </w:t>
      </w:r>
      <w:r>
        <w:rPr>
          <w:rStyle w:val="A3"/>
          <w:sz w:val="22"/>
          <w:szCs w:val="22"/>
        </w:rPr>
        <w:t xml:space="preserve">des </w:t>
      </w:r>
      <w:proofErr w:type="spellStart"/>
      <w:r w:rsidRPr="00267EF8">
        <w:rPr>
          <w:rStyle w:val="A3"/>
          <w:sz w:val="22"/>
          <w:szCs w:val="22"/>
        </w:rPr>
        <w:t>SPA</w:t>
      </w:r>
      <w:r>
        <w:rPr>
          <w:rStyle w:val="A3"/>
          <w:sz w:val="22"/>
          <w:szCs w:val="22"/>
        </w:rPr>
        <w:t>n</w:t>
      </w:r>
      <w:proofErr w:type="spellEnd"/>
      <w:r w:rsidRPr="00267EF8">
        <w:rPr>
          <w:rStyle w:val="A3"/>
          <w:sz w:val="22"/>
          <w:szCs w:val="22"/>
        </w:rPr>
        <w:t xml:space="preserve"> 3.</w:t>
      </w:r>
    </w:p>
    <w:p w14:paraId="69D47119" w14:textId="77777777" w:rsidR="0036621B" w:rsidRPr="00267EF8" w:rsidRDefault="0036621B" w:rsidP="0036621B">
      <w:pPr>
        <w:rPr>
          <w:rStyle w:val="A3"/>
          <w:sz w:val="22"/>
          <w:szCs w:val="22"/>
        </w:rPr>
      </w:pPr>
      <w:r w:rsidRPr="00267EF8">
        <w:rPr>
          <w:rStyle w:val="A3"/>
          <w:sz w:val="22"/>
          <w:szCs w:val="22"/>
        </w:rPr>
        <w:t xml:space="preserve">Attention, les autorités compétentes considèrent </w:t>
      </w:r>
      <w:r>
        <w:rPr>
          <w:rStyle w:val="A3"/>
          <w:sz w:val="22"/>
          <w:szCs w:val="22"/>
        </w:rPr>
        <w:t xml:space="preserve">souvent </w:t>
      </w:r>
      <w:r w:rsidRPr="00267EF8">
        <w:rPr>
          <w:rStyle w:val="A3"/>
          <w:sz w:val="22"/>
          <w:szCs w:val="22"/>
        </w:rPr>
        <w:t xml:space="preserve">les biodéchets alimentaires d’origine végétale ayant été en contact ou dans la même pièce que des biodéchets contenant des </w:t>
      </w:r>
      <w:proofErr w:type="spellStart"/>
      <w:r w:rsidRPr="00267EF8">
        <w:rPr>
          <w:rStyle w:val="A3"/>
          <w:sz w:val="22"/>
          <w:szCs w:val="22"/>
        </w:rPr>
        <w:t>SPA</w:t>
      </w:r>
      <w:r>
        <w:rPr>
          <w:rStyle w:val="A3"/>
          <w:sz w:val="22"/>
          <w:szCs w:val="22"/>
        </w:rPr>
        <w:t>n</w:t>
      </w:r>
      <w:proofErr w:type="spellEnd"/>
      <w:r w:rsidRPr="00267EF8">
        <w:rPr>
          <w:rStyle w:val="A3"/>
          <w:sz w:val="22"/>
          <w:szCs w:val="22"/>
        </w:rPr>
        <w:t xml:space="preserve"> 3, comme potentiellement contaminés et donc relevant du régime des </w:t>
      </w:r>
      <w:proofErr w:type="spellStart"/>
      <w:r w:rsidRPr="00267EF8">
        <w:rPr>
          <w:rStyle w:val="A3"/>
          <w:sz w:val="22"/>
          <w:szCs w:val="22"/>
        </w:rPr>
        <w:t>SPA</w:t>
      </w:r>
      <w:r>
        <w:rPr>
          <w:rStyle w:val="A3"/>
          <w:sz w:val="22"/>
          <w:szCs w:val="22"/>
        </w:rPr>
        <w:t>n</w:t>
      </w:r>
      <w:proofErr w:type="spellEnd"/>
      <w:r w:rsidRPr="00267EF8">
        <w:rPr>
          <w:rStyle w:val="A3"/>
          <w:sz w:val="22"/>
          <w:szCs w:val="22"/>
        </w:rPr>
        <w:t xml:space="preserve"> 3</w:t>
      </w:r>
      <w:r>
        <w:rPr>
          <w:rStyle w:val="A3"/>
          <w:sz w:val="22"/>
          <w:szCs w:val="22"/>
        </w:rPr>
        <w:t>.</w:t>
      </w:r>
      <w:r w:rsidRPr="00267EF8">
        <w:rPr>
          <w:rStyle w:val="A3"/>
          <w:sz w:val="22"/>
          <w:szCs w:val="22"/>
        </w:rPr>
        <w:t xml:space="preserve"> </w:t>
      </w:r>
    </w:p>
    <w:p w14:paraId="26EF8A2A" w14:textId="30A292ED" w:rsidR="0036621B" w:rsidRPr="00267EF8" w:rsidRDefault="0036621B" w:rsidP="0036621B">
      <w:pPr>
        <w:rPr>
          <w:rStyle w:val="A3"/>
          <w:sz w:val="22"/>
          <w:szCs w:val="22"/>
        </w:rPr>
      </w:pPr>
      <w:r>
        <w:rPr>
          <w:rStyle w:val="A3"/>
          <w:sz w:val="22"/>
          <w:szCs w:val="22"/>
        </w:rPr>
        <w:t>Cette réglementation sanitaire impose notamment aux</w:t>
      </w:r>
      <w:r w:rsidRPr="00267EF8">
        <w:rPr>
          <w:rStyle w:val="A3"/>
          <w:sz w:val="22"/>
          <w:szCs w:val="22"/>
        </w:rPr>
        <w:t xml:space="preserve"> installations visées, pour traiter des </w:t>
      </w:r>
      <w:proofErr w:type="spellStart"/>
      <w:r w:rsidRPr="00267EF8">
        <w:rPr>
          <w:rStyle w:val="A3"/>
          <w:sz w:val="22"/>
          <w:szCs w:val="22"/>
        </w:rPr>
        <w:t>SPA</w:t>
      </w:r>
      <w:r w:rsidR="0086033F">
        <w:rPr>
          <w:rStyle w:val="A3"/>
          <w:sz w:val="22"/>
          <w:szCs w:val="22"/>
        </w:rPr>
        <w:t>n</w:t>
      </w:r>
      <w:proofErr w:type="spellEnd"/>
      <w:r w:rsidRPr="00267EF8">
        <w:rPr>
          <w:rStyle w:val="A3"/>
          <w:sz w:val="22"/>
          <w:szCs w:val="22"/>
        </w:rPr>
        <w:t xml:space="preserve"> 3, </w:t>
      </w:r>
      <w:r>
        <w:rPr>
          <w:rStyle w:val="A3"/>
          <w:sz w:val="22"/>
          <w:szCs w:val="22"/>
        </w:rPr>
        <w:t xml:space="preserve">de </w:t>
      </w:r>
      <w:r w:rsidRPr="00267EF8">
        <w:rPr>
          <w:rStyle w:val="A3"/>
          <w:sz w:val="22"/>
          <w:szCs w:val="22"/>
        </w:rPr>
        <w:t>disposer</w:t>
      </w:r>
      <w:r>
        <w:rPr>
          <w:rStyle w:val="A3"/>
          <w:sz w:val="22"/>
          <w:szCs w:val="22"/>
        </w:rPr>
        <w:t xml:space="preserve"> </w:t>
      </w:r>
      <w:r w:rsidRPr="00267EF8">
        <w:rPr>
          <w:rStyle w:val="A3"/>
          <w:sz w:val="22"/>
          <w:szCs w:val="22"/>
        </w:rPr>
        <w:t xml:space="preserve">d’un </w:t>
      </w:r>
      <w:r w:rsidRPr="00267EF8">
        <w:rPr>
          <w:rStyle w:val="A3"/>
          <w:bCs/>
          <w:sz w:val="22"/>
          <w:szCs w:val="22"/>
        </w:rPr>
        <w:t xml:space="preserve">agrément </w:t>
      </w:r>
      <w:r w:rsidRPr="00267EF8">
        <w:rPr>
          <w:rStyle w:val="A3"/>
          <w:sz w:val="22"/>
          <w:szCs w:val="22"/>
        </w:rPr>
        <w:t xml:space="preserve">sanitaire délivré par le préfet de </w:t>
      </w:r>
      <w:r>
        <w:rPr>
          <w:rStyle w:val="A3"/>
          <w:sz w:val="22"/>
          <w:szCs w:val="22"/>
        </w:rPr>
        <w:t>leur département d’implantation</w:t>
      </w:r>
      <w:r w:rsidRPr="00267EF8">
        <w:rPr>
          <w:rStyle w:val="A3"/>
          <w:sz w:val="22"/>
          <w:szCs w:val="22"/>
        </w:rPr>
        <w:t xml:space="preserve"> et </w:t>
      </w:r>
      <w:r>
        <w:rPr>
          <w:rStyle w:val="A3"/>
          <w:sz w:val="22"/>
          <w:szCs w:val="22"/>
        </w:rPr>
        <w:t>d’</w:t>
      </w:r>
      <w:r w:rsidRPr="00267EF8">
        <w:rPr>
          <w:rStyle w:val="A3"/>
          <w:sz w:val="22"/>
          <w:szCs w:val="22"/>
        </w:rPr>
        <w:t xml:space="preserve">intégrer un traitement </w:t>
      </w:r>
      <w:r w:rsidRPr="00267EF8">
        <w:rPr>
          <w:rStyle w:val="A3"/>
          <w:bCs/>
          <w:sz w:val="22"/>
          <w:szCs w:val="22"/>
        </w:rPr>
        <w:t>d’hygiénisation</w:t>
      </w:r>
      <w:r w:rsidRPr="00267EF8">
        <w:rPr>
          <w:rStyle w:val="A3"/>
          <w:sz w:val="22"/>
          <w:szCs w:val="22"/>
        </w:rPr>
        <w:t>, selon le protocole préconisé (pour la méthanisation : 70°C, 1 heure, granulométrie inférieure à 12 mm) ou tout autre protocole équivalent</w:t>
      </w:r>
      <w:r>
        <w:rPr>
          <w:rStyle w:val="A3"/>
          <w:sz w:val="22"/>
          <w:szCs w:val="22"/>
        </w:rPr>
        <w:t xml:space="preserve"> (ex : compostage)</w:t>
      </w:r>
      <w:r w:rsidRPr="00267EF8">
        <w:rPr>
          <w:rStyle w:val="A3"/>
          <w:sz w:val="22"/>
          <w:szCs w:val="22"/>
        </w:rPr>
        <w:t>, reconnu par les autorités sanitaires (hygiénisation non obligatoire selon certains types de déchets reçus, tels que les « cuits » du commerce alimentaire).</w:t>
      </w:r>
    </w:p>
    <w:p w14:paraId="4E94345D" w14:textId="77777777" w:rsidR="0036621B" w:rsidRPr="00267EF8" w:rsidRDefault="0036621B" w:rsidP="0036621B">
      <w:pPr>
        <w:rPr>
          <w:rFonts w:ascii="Arial" w:hAnsi="Arial" w:cs="Arial"/>
          <w:color w:val="191717"/>
          <w:sz w:val="22"/>
          <w:shd w:val="clear" w:color="auto" w:fill="FFFFFF"/>
        </w:rPr>
      </w:pPr>
      <w:r w:rsidRPr="00267EF8">
        <w:rPr>
          <w:rStyle w:val="A3"/>
          <w:sz w:val="22"/>
          <w:szCs w:val="22"/>
        </w:rPr>
        <w:t>En pratique, chaque demande, au titre des sous-produits, devra être présentée à la DDCSPP ou la DDPP du département siège de l’établissement visé, sans préjudice des autres réglementations ICPE en vigueur, en préfecture, par exemple.</w:t>
      </w:r>
    </w:p>
    <w:p w14:paraId="58A16BD6" w14:textId="567B85AE" w:rsidR="0036621B" w:rsidRDefault="0036621B" w:rsidP="0036621B">
      <w:pPr>
        <w:rPr>
          <w:rStyle w:val="A3"/>
          <w:sz w:val="22"/>
          <w:szCs w:val="22"/>
        </w:rPr>
      </w:pPr>
      <w:r>
        <w:rPr>
          <w:rStyle w:val="A3"/>
          <w:sz w:val="22"/>
          <w:szCs w:val="22"/>
        </w:rPr>
        <w:t xml:space="preserve">NB : </w:t>
      </w:r>
      <w:r w:rsidRPr="00267EF8">
        <w:rPr>
          <w:rStyle w:val="A3"/>
          <w:sz w:val="22"/>
          <w:szCs w:val="22"/>
        </w:rPr>
        <w:t>Les ordures ménagères ou l’extrait de leur fraction fermentescible (FFOM) obtenue par TMB ne rentrent pas dans le champ du règlement sanitaire. De même pour les boues de station d’épuration.</w:t>
      </w:r>
    </w:p>
    <w:p w14:paraId="5BC43522" w14:textId="01604912" w:rsidR="00DE1972" w:rsidRDefault="00DE1972" w:rsidP="0036621B">
      <w:pPr>
        <w:rPr>
          <w:rStyle w:val="A3"/>
          <w:sz w:val="22"/>
          <w:szCs w:val="22"/>
        </w:rPr>
      </w:pPr>
    </w:p>
    <w:p w14:paraId="65DFE7DE" w14:textId="01CDE52E" w:rsidR="004E3BAF" w:rsidRDefault="004E3BAF" w:rsidP="004E3BAF">
      <w:pPr>
        <w:pStyle w:val="Titre3"/>
        <w:rPr>
          <w:rStyle w:val="A3"/>
          <w:sz w:val="22"/>
          <w:szCs w:val="22"/>
        </w:rPr>
      </w:pPr>
      <w:bookmarkStart w:id="29" w:name="_Toc60669137"/>
      <w:r>
        <w:rPr>
          <w:rStyle w:val="A3"/>
          <w:sz w:val="22"/>
          <w:szCs w:val="22"/>
        </w:rPr>
        <w:t>Réglementation ICPE pour les unités de déconditionnement et le stockage « amont / aval »  de biodéchets :</w:t>
      </w:r>
      <w:bookmarkEnd w:id="29"/>
    </w:p>
    <w:p w14:paraId="4A282D84" w14:textId="662DDD13" w:rsidR="004E3BAF" w:rsidRDefault="004E3BAF" w:rsidP="004E3BAF">
      <w:pPr>
        <w:pStyle w:val="Titre4"/>
        <w:rPr>
          <w:rStyle w:val="A3"/>
          <w:sz w:val="22"/>
          <w:szCs w:val="22"/>
        </w:rPr>
      </w:pPr>
      <w:r>
        <w:rPr>
          <w:rStyle w:val="A3"/>
          <w:sz w:val="22"/>
          <w:szCs w:val="22"/>
        </w:rPr>
        <w:t xml:space="preserve">Unité de </w:t>
      </w:r>
      <w:r w:rsidR="00B37120">
        <w:rPr>
          <w:rStyle w:val="A3"/>
          <w:sz w:val="22"/>
          <w:szCs w:val="22"/>
        </w:rPr>
        <w:t>déconditionnement : rubrique 279</w:t>
      </w:r>
      <w:r>
        <w:rPr>
          <w:rStyle w:val="A3"/>
          <w:sz w:val="22"/>
          <w:szCs w:val="22"/>
        </w:rPr>
        <w:t>1</w:t>
      </w:r>
      <w:r>
        <w:rPr>
          <w:rStyle w:val="Appelnotedebasdep"/>
          <w:rFonts w:cs="Eurostile"/>
          <w:color w:val="000000"/>
        </w:rPr>
        <w:footnoteReference w:id="6"/>
      </w:r>
    </w:p>
    <w:p w14:paraId="3B797E2B" w14:textId="192AD841" w:rsidR="004E3BAF" w:rsidRDefault="004E3BAF" w:rsidP="0036621B">
      <w:pPr>
        <w:rPr>
          <w:rStyle w:val="A3"/>
          <w:sz w:val="22"/>
          <w:szCs w:val="22"/>
        </w:rPr>
      </w:pPr>
    </w:p>
    <w:p w14:paraId="79E1913B" w14:textId="77777777" w:rsidR="00B37120" w:rsidRDefault="00B37120" w:rsidP="0036621B">
      <w:pPr>
        <w:rPr>
          <w:rFonts w:cs="Eurostile"/>
          <w:color w:val="000000"/>
          <w:sz w:val="22"/>
        </w:rPr>
      </w:pPr>
      <w:r w:rsidRPr="00B37120">
        <w:rPr>
          <w:rFonts w:cs="Eurostile"/>
          <w:color w:val="000000"/>
          <w:sz w:val="22"/>
        </w:rPr>
        <w:t>Cette rubrique concerne les installations mettant en œuvre un traitement des déchets non dangereux, y compris les installations effectuant in situ un traitement des résidus de leur propre production, à l’exclusion des installations visées aux rubriques 2720, 2760, 2771, 2780, 2781 et 2782 ou des installations utilisant des déchets comme matières premières dans un procédé de production, visées au paragraphe 5 du corps de la présente note</w:t>
      </w:r>
      <w:r>
        <w:rPr>
          <w:rFonts w:cs="Eurostile"/>
          <w:color w:val="000000"/>
          <w:sz w:val="22"/>
        </w:rPr>
        <w:t>.</w:t>
      </w:r>
    </w:p>
    <w:p w14:paraId="4A68B87D" w14:textId="52849CB0" w:rsidR="004E3BAF" w:rsidRDefault="00B37120" w:rsidP="0036621B">
      <w:pPr>
        <w:rPr>
          <w:rStyle w:val="A3"/>
          <w:sz w:val="22"/>
          <w:szCs w:val="22"/>
        </w:rPr>
      </w:pPr>
      <w:r w:rsidRPr="00B37120">
        <w:rPr>
          <w:rFonts w:cs="Eurostile"/>
          <w:color w:val="000000"/>
          <w:sz w:val="22"/>
        </w:rPr>
        <w:t>Les installations concernées par</w:t>
      </w:r>
      <w:r>
        <w:rPr>
          <w:rFonts w:cs="Eurostile"/>
          <w:color w:val="000000"/>
          <w:sz w:val="22"/>
        </w:rPr>
        <w:t xml:space="preserve"> cette rubrique sont notamment l</w:t>
      </w:r>
      <w:r w:rsidRPr="00B37120">
        <w:rPr>
          <w:rFonts w:cs="Eurostile"/>
          <w:color w:val="000000"/>
          <w:sz w:val="22"/>
        </w:rPr>
        <w:t>es déconditionneurs de biodéchets ayant été triés à la source</w:t>
      </w:r>
      <w:r w:rsidR="0086033F">
        <w:rPr>
          <w:rFonts w:cs="Eurostile"/>
          <w:color w:val="000000"/>
          <w:sz w:val="22"/>
        </w:rPr>
        <w:t>.</w:t>
      </w:r>
    </w:p>
    <w:p w14:paraId="7AC5C7EE" w14:textId="2EDF45F3" w:rsidR="004E3BAF" w:rsidRDefault="00B37120" w:rsidP="0036621B">
      <w:pPr>
        <w:rPr>
          <w:rStyle w:val="A3"/>
          <w:sz w:val="22"/>
          <w:szCs w:val="22"/>
        </w:rPr>
      </w:pPr>
      <w:r w:rsidRPr="00B37120">
        <w:rPr>
          <w:rFonts w:cs="Eurostile"/>
          <w:color w:val="000000"/>
          <w:sz w:val="22"/>
        </w:rPr>
        <w:t>Dans tous les cas, le traitement des sous-produits animaux requiert un agrément sanitaire délivré par la DD(CS)PP au titre du règlement (CE) 1069/2009 du 21 octobre 2009 établissant les règles sanitaires applicables aux sous-produits animaux et produits dérivés non destinés à la consommation humaine et abrogeant le règlement (CE) n°1774/2002 (règlement relatif aux sous</w:t>
      </w:r>
      <w:r w:rsidR="0013124B">
        <w:rPr>
          <w:rFonts w:cs="Eurostile"/>
          <w:color w:val="000000"/>
          <w:sz w:val="22"/>
        </w:rPr>
        <w:t>-</w:t>
      </w:r>
      <w:r w:rsidRPr="00B37120">
        <w:rPr>
          <w:rFonts w:cs="Eurostile"/>
          <w:color w:val="000000"/>
          <w:sz w:val="22"/>
        </w:rPr>
        <w:t>produits animaux).</w:t>
      </w:r>
    </w:p>
    <w:p w14:paraId="26AE0F6D" w14:textId="6FCEA45F" w:rsidR="004E3BAF" w:rsidRDefault="00B37120" w:rsidP="00B37120">
      <w:pPr>
        <w:pStyle w:val="Titre4"/>
        <w:rPr>
          <w:rStyle w:val="A3"/>
          <w:sz w:val="22"/>
          <w:szCs w:val="22"/>
        </w:rPr>
      </w:pPr>
      <w:r>
        <w:rPr>
          <w:rStyle w:val="A3"/>
          <w:sz w:val="22"/>
          <w:szCs w:val="22"/>
        </w:rPr>
        <w:lastRenderedPageBreak/>
        <w:t>Le stockage amont / aval de biodéchets : rubrique 2716</w:t>
      </w:r>
      <w:r>
        <w:rPr>
          <w:rStyle w:val="Appelnotedebasdep"/>
          <w:rFonts w:cs="Eurostile"/>
          <w:color w:val="000000"/>
        </w:rPr>
        <w:footnoteReference w:id="7"/>
      </w:r>
      <w:r>
        <w:rPr>
          <w:rStyle w:val="A3"/>
          <w:sz w:val="22"/>
          <w:szCs w:val="22"/>
        </w:rPr>
        <w:t> :</w:t>
      </w:r>
    </w:p>
    <w:p w14:paraId="46196A50" w14:textId="76B6FAD8" w:rsidR="004E3BAF" w:rsidRDefault="004E3BAF" w:rsidP="0036621B">
      <w:pPr>
        <w:rPr>
          <w:rStyle w:val="A3"/>
          <w:sz w:val="22"/>
          <w:szCs w:val="22"/>
        </w:rPr>
      </w:pPr>
    </w:p>
    <w:p w14:paraId="64C22D39" w14:textId="703D0A2A" w:rsidR="00B37120" w:rsidRDefault="00B37120" w:rsidP="0036621B">
      <w:pPr>
        <w:rPr>
          <w:rStyle w:val="A3"/>
          <w:sz w:val="22"/>
          <w:szCs w:val="22"/>
        </w:rPr>
      </w:pPr>
      <w:r w:rsidRPr="00B37120">
        <w:rPr>
          <w:rFonts w:cs="Eurostile"/>
          <w:color w:val="000000"/>
          <w:sz w:val="22"/>
        </w:rPr>
        <w:t>Cette rubrique vise les activités de transit, regroupement ou tri de déchets non dangereux reçus séparément ou en mélange lorsque l’installation ne relève pas d’un classement sous</w:t>
      </w:r>
      <w:r>
        <w:rPr>
          <w:rFonts w:cs="Eurostile"/>
          <w:color w:val="000000"/>
          <w:sz w:val="22"/>
        </w:rPr>
        <w:t xml:space="preserve"> une autre rubrique spécifique (l</w:t>
      </w:r>
      <w:r w:rsidRPr="00B37120">
        <w:rPr>
          <w:rFonts w:cs="Eurostile"/>
          <w:color w:val="000000"/>
          <w:sz w:val="22"/>
        </w:rPr>
        <w:t>es installations de regroupement des ordures ménagères résiduelles collectées en mélange sont soumises au classement sous la rubrique 2716</w:t>
      </w:r>
      <w:r>
        <w:rPr>
          <w:rFonts w:cs="Eurostile"/>
          <w:color w:val="000000"/>
          <w:sz w:val="22"/>
        </w:rPr>
        <w:t>)</w:t>
      </w:r>
      <w:r w:rsidRPr="00B37120">
        <w:rPr>
          <w:rFonts w:cs="Eurostile"/>
          <w:color w:val="000000"/>
          <w:sz w:val="22"/>
        </w:rPr>
        <w:t>.</w:t>
      </w:r>
    </w:p>
    <w:p w14:paraId="13711D4C" w14:textId="169A9ADA" w:rsidR="00B37120" w:rsidRDefault="00B37120" w:rsidP="0036621B">
      <w:pPr>
        <w:rPr>
          <w:rStyle w:val="A3"/>
          <w:sz w:val="22"/>
          <w:szCs w:val="22"/>
        </w:rPr>
      </w:pPr>
      <w:r w:rsidRPr="00B37120">
        <w:rPr>
          <w:rFonts w:cs="Eurostile"/>
          <w:color w:val="000000"/>
          <w:sz w:val="22"/>
        </w:rPr>
        <w:t xml:space="preserve">Les ouvrages d’entreposage de déchets destinés à l’épandage (digestats de méthanisation, boues de </w:t>
      </w:r>
      <w:r w:rsidR="0013124B">
        <w:rPr>
          <w:rFonts w:cs="Eurostile"/>
          <w:color w:val="000000"/>
          <w:sz w:val="22"/>
        </w:rPr>
        <w:t>STEP</w:t>
      </w:r>
      <w:r w:rsidRPr="00B37120">
        <w:rPr>
          <w:rFonts w:cs="Eurostile"/>
          <w:color w:val="000000"/>
          <w:sz w:val="22"/>
        </w:rPr>
        <w:t xml:space="preserve">, composts non conformes, effluents d’élevage liquides, cendres d’installations de combustion) gérés par un tiers autre que l’exploitant de l’unité produisant les déchets ou réceptionnant des déchets en provenance d’une autre installation sont soumises au classement sous </w:t>
      </w:r>
      <w:r>
        <w:rPr>
          <w:rFonts w:cs="Eurostile"/>
          <w:color w:val="000000"/>
          <w:sz w:val="22"/>
        </w:rPr>
        <w:t>cette</w:t>
      </w:r>
      <w:r w:rsidRPr="00B37120">
        <w:rPr>
          <w:rFonts w:cs="Eurostile"/>
          <w:color w:val="000000"/>
          <w:sz w:val="22"/>
        </w:rPr>
        <w:t xml:space="preserve"> rubrique 2716. Pour les installations soumises à déclaration, un arrêté de prescriptions spéciales encadrant l’épandage sera alors nécessaire pour permettre la valorisation des déchets en épandage. L’entreposage en bout de champ des déchets susmentionnés relève de la rubrique 2716 et doit donc être classé dès lors que le volu</w:t>
      </w:r>
      <w:r>
        <w:rPr>
          <w:rFonts w:cs="Eurostile"/>
          <w:color w:val="000000"/>
          <w:sz w:val="22"/>
        </w:rPr>
        <w:t>me stocké est supérieur à 100m3</w:t>
      </w:r>
      <w:r w:rsidRPr="00B37120">
        <w:rPr>
          <w:rFonts w:cs="Eurostile"/>
          <w:color w:val="000000"/>
          <w:sz w:val="22"/>
        </w:rPr>
        <w:t>. Les installations de transit, regroupement ou tri de biodéchets relèvent de la rubrique 2716</w:t>
      </w:r>
    </w:p>
    <w:p w14:paraId="79975D6E" w14:textId="77777777" w:rsidR="00B37120" w:rsidRPr="00267EF8" w:rsidRDefault="00B37120" w:rsidP="0036621B">
      <w:pPr>
        <w:rPr>
          <w:rStyle w:val="A3"/>
          <w:sz w:val="22"/>
          <w:szCs w:val="22"/>
        </w:rPr>
      </w:pPr>
    </w:p>
    <w:p w14:paraId="6B1F61DF" w14:textId="795F5714" w:rsidR="005035D2" w:rsidRDefault="005035D2" w:rsidP="00485DE4">
      <w:pPr>
        <w:pStyle w:val="Titre3"/>
      </w:pPr>
      <w:bookmarkStart w:id="30" w:name="_Toc60669138"/>
      <w:r>
        <w:t>R</w:t>
      </w:r>
      <w:r w:rsidRPr="00267EF8">
        <w:t>églementation ICPE encadrant les installations de méthanisation</w:t>
      </w:r>
      <w:bookmarkEnd w:id="30"/>
    </w:p>
    <w:p w14:paraId="7FD2A8AA" w14:textId="77777777" w:rsidR="005035D2" w:rsidRPr="00267EF8" w:rsidRDefault="005035D2" w:rsidP="005035D2">
      <w:pPr>
        <w:rPr>
          <w:sz w:val="22"/>
        </w:rPr>
      </w:pPr>
      <w:r w:rsidRPr="00267EF8">
        <w:rPr>
          <w:sz w:val="22"/>
        </w:rPr>
        <w:t>Les tonnages et la nature des déchets déterminent le cadre et la procédure réglementaires qui seront appliqués au projet. La combustion du biogaz est réglementée par la rubrique 2910C, le régime ICPE est basé sur celui de la rubrique 2781, qui porte sur les tonnages d’intrants traités par l’installation.</w:t>
      </w:r>
    </w:p>
    <w:p w14:paraId="4F9D767F" w14:textId="77777777" w:rsidR="005035D2" w:rsidRDefault="005035D2" w:rsidP="005035D2">
      <w:pPr>
        <w:rPr>
          <w:szCs w:val="20"/>
        </w:rPr>
      </w:pPr>
    </w:p>
    <w:tbl>
      <w:tblPr>
        <w:tblStyle w:val="Grilledutableau"/>
        <w:tblW w:w="0" w:type="auto"/>
        <w:tblLook w:val="04A0" w:firstRow="1" w:lastRow="0" w:firstColumn="1" w:lastColumn="0" w:noHBand="0" w:noVBand="1"/>
      </w:tblPr>
      <w:tblGrid>
        <w:gridCol w:w="1543"/>
        <w:gridCol w:w="862"/>
        <w:gridCol w:w="2276"/>
        <w:gridCol w:w="1554"/>
        <w:gridCol w:w="1557"/>
        <w:gridCol w:w="1554"/>
      </w:tblGrid>
      <w:tr w:rsidR="005035D2" w14:paraId="50F87FBF" w14:textId="77777777" w:rsidTr="005035D2">
        <w:tc>
          <w:tcPr>
            <w:tcW w:w="1543" w:type="dxa"/>
            <w:tcBorders>
              <w:top w:val="nil"/>
              <w:left w:val="nil"/>
              <w:bottom w:val="nil"/>
              <w:right w:val="nil"/>
            </w:tcBorders>
          </w:tcPr>
          <w:p w14:paraId="66D7BFF9" w14:textId="77777777" w:rsidR="005035D2" w:rsidRDefault="005035D2" w:rsidP="005035D2">
            <w:pPr>
              <w:rPr>
                <w:szCs w:val="20"/>
              </w:rPr>
            </w:pPr>
          </w:p>
        </w:tc>
        <w:tc>
          <w:tcPr>
            <w:tcW w:w="862" w:type="dxa"/>
            <w:tcBorders>
              <w:top w:val="nil"/>
              <w:left w:val="nil"/>
              <w:bottom w:val="nil"/>
              <w:right w:val="single" w:sz="4" w:space="0" w:color="auto"/>
            </w:tcBorders>
          </w:tcPr>
          <w:p w14:paraId="7DECAB7D" w14:textId="77777777" w:rsidR="005035D2" w:rsidRDefault="005035D2" w:rsidP="005035D2">
            <w:pPr>
              <w:rPr>
                <w:szCs w:val="20"/>
              </w:rPr>
            </w:pPr>
          </w:p>
        </w:tc>
        <w:tc>
          <w:tcPr>
            <w:tcW w:w="2276" w:type="dxa"/>
            <w:vMerge w:val="restart"/>
            <w:tcBorders>
              <w:left w:val="single" w:sz="4" w:space="0" w:color="auto"/>
            </w:tcBorders>
            <w:vAlign w:val="center"/>
          </w:tcPr>
          <w:p w14:paraId="7B7BDA29" w14:textId="77777777" w:rsidR="005035D2" w:rsidRDefault="005035D2" w:rsidP="005035D2">
            <w:pPr>
              <w:jc w:val="center"/>
              <w:rPr>
                <w:szCs w:val="20"/>
              </w:rPr>
            </w:pPr>
            <w:r>
              <w:rPr>
                <w:szCs w:val="20"/>
              </w:rPr>
              <w:t>Type de matière traité</w:t>
            </w:r>
          </w:p>
        </w:tc>
        <w:tc>
          <w:tcPr>
            <w:tcW w:w="4665" w:type="dxa"/>
            <w:gridSpan w:val="3"/>
            <w:vAlign w:val="center"/>
          </w:tcPr>
          <w:p w14:paraId="596D4B8F" w14:textId="77777777" w:rsidR="005035D2" w:rsidRDefault="005035D2" w:rsidP="005035D2">
            <w:pPr>
              <w:jc w:val="center"/>
              <w:rPr>
                <w:szCs w:val="20"/>
              </w:rPr>
            </w:pPr>
            <w:r>
              <w:rPr>
                <w:szCs w:val="20"/>
              </w:rPr>
              <w:t>Tonnage traité</w:t>
            </w:r>
          </w:p>
        </w:tc>
      </w:tr>
      <w:tr w:rsidR="005035D2" w14:paraId="4D735CF7" w14:textId="77777777" w:rsidTr="005035D2">
        <w:tc>
          <w:tcPr>
            <w:tcW w:w="1543" w:type="dxa"/>
            <w:tcBorders>
              <w:top w:val="nil"/>
              <w:left w:val="nil"/>
              <w:bottom w:val="single" w:sz="4" w:space="0" w:color="auto"/>
              <w:right w:val="nil"/>
            </w:tcBorders>
          </w:tcPr>
          <w:p w14:paraId="68499136" w14:textId="77777777" w:rsidR="005035D2" w:rsidRDefault="005035D2" w:rsidP="005035D2">
            <w:pPr>
              <w:rPr>
                <w:szCs w:val="20"/>
              </w:rPr>
            </w:pPr>
          </w:p>
        </w:tc>
        <w:tc>
          <w:tcPr>
            <w:tcW w:w="862" w:type="dxa"/>
            <w:tcBorders>
              <w:top w:val="nil"/>
              <w:left w:val="nil"/>
              <w:bottom w:val="single" w:sz="4" w:space="0" w:color="auto"/>
              <w:right w:val="single" w:sz="4" w:space="0" w:color="auto"/>
            </w:tcBorders>
          </w:tcPr>
          <w:p w14:paraId="6954A1C0" w14:textId="77777777" w:rsidR="005035D2" w:rsidRDefault="005035D2" w:rsidP="005035D2">
            <w:pPr>
              <w:rPr>
                <w:szCs w:val="20"/>
              </w:rPr>
            </w:pPr>
          </w:p>
        </w:tc>
        <w:tc>
          <w:tcPr>
            <w:tcW w:w="2276" w:type="dxa"/>
            <w:vMerge/>
            <w:tcBorders>
              <w:left w:val="single" w:sz="4" w:space="0" w:color="auto"/>
            </w:tcBorders>
            <w:vAlign w:val="center"/>
          </w:tcPr>
          <w:p w14:paraId="6ECE3A7C" w14:textId="77777777" w:rsidR="005035D2" w:rsidRDefault="005035D2" w:rsidP="005035D2">
            <w:pPr>
              <w:jc w:val="center"/>
              <w:rPr>
                <w:szCs w:val="20"/>
              </w:rPr>
            </w:pPr>
          </w:p>
        </w:tc>
        <w:tc>
          <w:tcPr>
            <w:tcW w:w="1554" w:type="dxa"/>
            <w:vAlign w:val="center"/>
          </w:tcPr>
          <w:p w14:paraId="78A68AEC" w14:textId="77777777" w:rsidR="005035D2" w:rsidRDefault="005035D2" w:rsidP="005035D2">
            <w:pPr>
              <w:jc w:val="center"/>
              <w:rPr>
                <w:szCs w:val="20"/>
              </w:rPr>
            </w:pPr>
            <w:r>
              <w:rPr>
                <w:szCs w:val="20"/>
              </w:rPr>
              <w:t>Déclaration</w:t>
            </w:r>
          </w:p>
        </w:tc>
        <w:tc>
          <w:tcPr>
            <w:tcW w:w="1557" w:type="dxa"/>
            <w:vAlign w:val="center"/>
          </w:tcPr>
          <w:p w14:paraId="282C84E2" w14:textId="77777777" w:rsidR="005035D2" w:rsidRDefault="005035D2" w:rsidP="005035D2">
            <w:pPr>
              <w:jc w:val="center"/>
              <w:rPr>
                <w:szCs w:val="20"/>
              </w:rPr>
            </w:pPr>
            <w:r>
              <w:rPr>
                <w:szCs w:val="20"/>
              </w:rPr>
              <w:t>Enregistrement</w:t>
            </w:r>
          </w:p>
        </w:tc>
        <w:tc>
          <w:tcPr>
            <w:tcW w:w="1554" w:type="dxa"/>
            <w:vAlign w:val="center"/>
          </w:tcPr>
          <w:p w14:paraId="4EF2A366" w14:textId="77777777" w:rsidR="005035D2" w:rsidRDefault="005035D2" w:rsidP="005035D2">
            <w:pPr>
              <w:jc w:val="center"/>
              <w:rPr>
                <w:szCs w:val="20"/>
              </w:rPr>
            </w:pPr>
            <w:r>
              <w:rPr>
                <w:szCs w:val="20"/>
              </w:rPr>
              <w:t>Autorisation</w:t>
            </w:r>
          </w:p>
        </w:tc>
      </w:tr>
      <w:tr w:rsidR="005035D2" w14:paraId="309DA637" w14:textId="77777777" w:rsidTr="005035D2">
        <w:tc>
          <w:tcPr>
            <w:tcW w:w="1543" w:type="dxa"/>
            <w:vMerge w:val="restart"/>
            <w:tcBorders>
              <w:top w:val="single" w:sz="4" w:space="0" w:color="auto"/>
            </w:tcBorders>
            <w:vAlign w:val="center"/>
          </w:tcPr>
          <w:p w14:paraId="5DC2528F" w14:textId="77777777" w:rsidR="005035D2" w:rsidRDefault="005035D2" w:rsidP="005035D2">
            <w:pPr>
              <w:jc w:val="center"/>
              <w:rPr>
                <w:szCs w:val="20"/>
              </w:rPr>
            </w:pPr>
            <w:r>
              <w:rPr>
                <w:szCs w:val="20"/>
              </w:rPr>
              <w:t>Rubrique ICPE</w:t>
            </w:r>
          </w:p>
        </w:tc>
        <w:tc>
          <w:tcPr>
            <w:tcW w:w="862" w:type="dxa"/>
            <w:tcBorders>
              <w:top w:val="single" w:sz="4" w:space="0" w:color="auto"/>
            </w:tcBorders>
            <w:vAlign w:val="center"/>
          </w:tcPr>
          <w:p w14:paraId="02E62832" w14:textId="77777777" w:rsidR="005035D2" w:rsidRDefault="005035D2" w:rsidP="005035D2">
            <w:pPr>
              <w:jc w:val="center"/>
              <w:rPr>
                <w:szCs w:val="20"/>
              </w:rPr>
            </w:pPr>
            <w:r>
              <w:rPr>
                <w:szCs w:val="20"/>
              </w:rPr>
              <w:t>2781-1</w:t>
            </w:r>
          </w:p>
        </w:tc>
        <w:tc>
          <w:tcPr>
            <w:tcW w:w="2276" w:type="dxa"/>
            <w:vAlign w:val="center"/>
          </w:tcPr>
          <w:p w14:paraId="52A0BD63" w14:textId="77777777" w:rsidR="005035D2" w:rsidRDefault="005035D2" w:rsidP="005035D2">
            <w:pPr>
              <w:jc w:val="left"/>
              <w:rPr>
                <w:szCs w:val="20"/>
              </w:rPr>
            </w:pPr>
            <w:r>
              <w:rPr>
                <w:szCs w:val="20"/>
              </w:rPr>
              <w:t>Matière végétale brute, effluents d’élevage, matières stercoraires, effluents bruts agroalimentaires et déchets végétaux d’industries agroalimentaires</w:t>
            </w:r>
          </w:p>
        </w:tc>
        <w:tc>
          <w:tcPr>
            <w:tcW w:w="1554" w:type="dxa"/>
            <w:vAlign w:val="center"/>
          </w:tcPr>
          <w:p w14:paraId="7B8E53C8" w14:textId="77777777" w:rsidR="005035D2" w:rsidRDefault="005035D2" w:rsidP="005035D2">
            <w:pPr>
              <w:jc w:val="center"/>
              <w:rPr>
                <w:szCs w:val="20"/>
              </w:rPr>
            </w:pPr>
            <w:r>
              <w:rPr>
                <w:szCs w:val="20"/>
              </w:rPr>
              <w:t>Inférieur à 30 tonnes/jour</w:t>
            </w:r>
          </w:p>
        </w:tc>
        <w:tc>
          <w:tcPr>
            <w:tcW w:w="1557" w:type="dxa"/>
            <w:vAlign w:val="center"/>
          </w:tcPr>
          <w:p w14:paraId="1E31282E" w14:textId="77777777" w:rsidR="005035D2" w:rsidRDefault="005035D2" w:rsidP="005035D2">
            <w:pPr>
              <w:jc w:val="center"/>
              <w:rPr>
                <w:szCs w:val="20"/>
              </w:rPr>
            </w:pPr>
            <w:r>
              <w:rPr>
                <w:szCs w:val="20"/>
              </w:rPr>
              <w:t>Supérieur ou égal à 30 tonnes/jour et inférieur à 50 tonnes/jour</w:t>
            </w:r>
          </w:p>
        </w:tc>
        <w:tc>
          <w:tcPr>
            <w:tcW w:w="1554" w:type="dxa"/>
            <w:vAlign w:val="center"/>
          </w:tcPr>
          <w:p w14:paraId="5EDF1E63" w14:textId="77777777" w:rsidR="005035D2" w:rsidRDefault="005035D2" w:rsidP="005035D2">
            <w:pPr>
              <w:jc w:val="center"/>
              <w:rPr>
                <w:szCs w:val="20"/>
              </w:rPr>
            </w:pPr>
            <w:r>
              <w:rPr>
                <w:szCs w:val="20"/>
              </w:rPr>
              <w:t>Supérieur ou égale à 50 tonnes/jour</w:t>
            </w:r>
          </w:p>
        </w:tc>
      </w:tr>
      <w:tr w:rsidR="005035D2" w14:paraId="16CD47AB" w14:textId="77777777" w:rsidTr="005035D2">
        <w:tc>
          <w:tcPr>
            <w:tcW w:w="1543" w:type="dxa"/>
            <w:vMerge/>
            <w:vAlign w:val="center"/>
          </w:tcPr>
          <w:p w14:paraId="2AFE5530" w14:textId="77777777" w:rsidR="005035D2" w:rsidRDefault="005035D2" w:rsidP="005035D2">
            <w:pPr>
              <w:jc w:val="center"/>
              <w:rPr>
                <w:szCs w:val="20"/>
              </w:rPr>
            </w:pPr>
          </w:p>
        </w:tc>
        <w:tc>
          <w:tcPr>
            <w:tcW w:w="862" w:type="dxa"/>
            <w:vAlign w:val="center"/>
          </w:tcPr>
          <w:p w14:paraId="7A16D7AB" w14:textId="77777777" w:rsidR="005035D2" w:rsidRDefault="005035D2" w:rsidP="005035D2">
            <w:pPr>
              <w:jc w:val="center"/>
              <w:rPr>
                <w:szCs w:val="20"/>
              </w:rPr>
            </w:pPr>
            <w:r>
              <w:rPr>
                <w:szCs w:val="20"/>
              </w:rPr>
              <w:t>2187-2</w:t>
            </w:r>
          </w:p>
        </w:tc>
        <w:tc>
          <w:tcPr>
            <w:tcW w:w="2276" w:type="dxa"/>
            <w:vAlign w:val="center"/>
          </w:tcPr>
          <w:p w14:paraId="595CB507" w14:textId="77777777" w:rsidR="005035D2" w:rsidRDefault="005035D2" w:rsidP="005035D2">
            <w:pPr>
              <w:jc w:val="left"/>
              <w:rPr>
                <w:szCs w:val="20"/>
              </w:rPr>
            </w:pPr>
            <w:r>
              <w:rPr>
                <w:szCs w:val="20"/>
              </w:rPr>
              <w:t>Autres déchets non dangereux</w:t>
            </w:r>
          </w:p>
        </w:tc>
        <w:tc>
          <w:tcPr>
            <w:tcW w:w="1554" w:type="dxa"/>
            <w:vAlign w:val="center"/>
          </w:tcPr>
          <w:p w14:paraId="5499BBC3" w14:textId="77777777" w:rsidR="005035D2" w:rsidRDefault="005035D2" w:rsidP="005035D2">
            <w:pPr>
              <w:jc w:val="center"/>
              <w:rPr>
                <w:szCs w:val="20"/>
              </w:rPr>
            </w:pPr>
            <w:r>
              <w:rPr>
                <w:szCs w:val="20"/>
              </w:rPr>
              <w:t>-</w:t>
            </w:r>
          </w:p>
        </w:tc>
        <w:tc>
          <w:tcPr>
            <w:tcW w:w="1557" w:type="dxa"/>
            <w:vAlign w:val="center"/>
          </w:tcPr>
          <w:p w14:paraId="28C50919" w14:textId="77777777" w:rsidR="005035D2" w:rsidRDefault="005035D2" w:rsidP="005035D2">
            <w:pPr>
              <w:jc w:val="center"/>
              <w:rPr>
                <w:szCs w:val="20"/>
              </w:rPr>
            </w:pPr>
            <w:r>
              <w:rPr>
                <w:szCs w:val="20"/>
              </w:rPr>
              <w:t>-</w:t>
            </w:r>
          </w:p>
        </w:tc>
        <w:tc>
          <w:tcPr>
            <w:tcW w:w="1554" w:type="dxa"/>
            <w:vAlign w:val="center"/>
          </w:tcPr>
          <w:p w14:paraId="29FAD515" w14:textId="77777777" w:rsidR="005035D2" w:rsidRDefault="005035D2" w:rsidP="005035D2">
            <w:pPr>
              <w:jc w:val="center"/>
              <w:rPr>
                <w:szCs w:val="20"/>
              </w:rPr>
            </w:pPr>
            <w:r>
              <w:rPr>
                <w:szCs w:val="20"/>
              </w:rPr>
              <w:t>Dans tous les cas</w:t>
            </w:r>
          </w:p>
        </w:tc>
      </w:tr>
      <w:tr w:rsidR="005035D2" w14:paraId="1BA44DEA" w14:textId="77777777" w:rsidTr="005035D2">
        <w:tc>
          <w:tcPr>
            <w:tcW w:w="4681" w:type="dxa"/>
            <w:gridSpan w:val="3"/>
            <w:vAlign w:val="center"/>
          </w:tcPr>
          <w:p w14:paraId="5C433812" w14:textId="77777777" w:rsidR="005035D2" w:rsidRDefault="005035D2" w:rsidP="005035D2">
            <w:pPr>
              <w:jc w:val="center"/>
              <w:rPr>
                <w:szCs w:val="20"/>
              </w:rPr>
            </w:pPr>
            <w:r>
              <w:rPr>
                <w:szCs w:val="20"/>
              </w:rPr>
              <w:t>Dossier à réaliser et à déposer en préfecture</w:t>
            </w:r>
          </w:p>
        </w:tc>
        <w:tc>
          <w:tcPr>
            <w:tcW w:w="1554" w:type="dxa"/>
            <w:vAlign w:val="center"/>
          </w:tcPr>
          <w:p w14:paraId="19CAF949" w14:textId="77777777" w:rsidR="005035D2" w:rsidRDefault="005035D2" w:rsidP="005035D2">
            <w:pPr>
              <w:jc w:val="center"/>
              <w:rPr>
                <w:szCs w:val="20"/>
              </w:rPr>
            </w:pPr>
            <w:r>
              <w:rPr>
                <w:szCs w:val="20"/>
              </w:rPr>
              <w:t>Dossier sommaire</w:t>
            </w:r>
          </w:p>
        </w:tc>
        <w:tc>
          <w:tcPr>
            <w:tcW w:w="1557" w:type="dxa"/>
            <w:vAlign w:val="center"/>
          </w:tcPr>
          <w:p w14:paraId="1ACA2AD5" w14:textId="77777777" w:rsidR="005035D2" w:rsidRDefault="005035D2" w:rsidP="005035D2">
            <w:pPr>
              <w:jc w:val="left"/>
              <w:rPr>
                <w:szCs w:val="20"/>
              </w:rPr>
            </w:pPr>
            <w:r>
              <w:rPr>
                <w:szCs w:val="20"/>
              </w:rPr>
              <w:t>Dossier technique</w:t>
            </w:r>
          </w:p>
          <w:p w14:paraId="58D9E187" w14:textId="77777777" w:rsidR="005035D2" w:rsidRDefault="005035D2" w:rsidP="005035D2">
            <w:pPr>
              <w:pStyle w:val="Paragraphedeliste"/>
              <w:numPr>
                <w:ilvl w:val="0"/>
                <w:numId w:val="7"/>
              </w:numPr>
              <w:ind w:left="244" w:hanging="141"/>
              <w:jc w:val="left"/>
              <w:rPr>
                <w:szCs w:val="20"/>
              </w:rPr>
            </w:pPr>
            <w:r>
              <w:rPr>
                <w:szCs w:val="20"/>
              </w:rPr>
              <w:t>Consultation des communes</w:t>
            </w:r>
          </w:p>
          <w:p w14:paraId="39ADE211" w14:textId="77777777" w:rsidR="005035D2" w:rsidRPr="00DB201D" w:rsidRDefault="005035D2" w:rsidP="005035D2">
            <w:pPr>
              <w:pStyle w:val="Paragraphedeliste"/>
              <w:numPr>
                <w:ilvl w:val="0"/>
                <w:numId w:val="7"/>
              </w:numPr>
              <w:ind w:left="244" w:hanging="141"/>
              <w:jc w:val="left"/>
              <w:rPr>
                <w:szCs w:val="20"/>
              </w:rPr>
            </w:pPr>
            <w:r>
              <w:rPr>
                <w:szCs w:val="20"/>
              </w:rPr>
              <w:t>Information du public</w:t>
            </w:r>
          </w:p>
        </w:tc>
        <w:tc>
          <w:tcPr>
            <w:tcW w:w="1554" w:type="dxa"/>
            <w:vAlign w:val="center"/>
          </w:tcPr>
          <w:p w14:paraId="5EC680D6" w14:textId="77777777" w:rsidR="005035D2" w:rsidRDefault="005035D2" w:rsidP="005035D2">
            <w:pPr>
              <w:jc w:val="left"/>
              <w:rPr>
                <w:szCs w:val="20"/>
              </w:rPr>
            </w:pPr>
            <w:r>
              <w:rPr>
                <w:szCs w:val="20"/>
              </w:rPr>
              <w:t>Etude de dangers</w:t>
            </w:r>
          </w:p>
          <w:p w14:paraId="004989B5" w14:textId="77777777" w:rsidR="005035D2" w:rsidRDefault="005035D2" w:rsidP="005035D2">
            <w:pPr>
              <w:pStyle w:val="Paragraphedeliste"/>
              <w:numPr>
                <w:ilvl w:val="0"/>
                <w:numId w:val="7"/>
              </w:numPr>
              <w:ind w:left="278" w:hanging="283"/>
              <w:jc w:val="left"/>
              <w:rPr>
                <w:szCs w:val="20"/>
              </w:rPr>
            </w:pPr>
            <w:r>
              <w:rPr>
                <w:szCs w:val="20"/>
              </w:rPr>
              <w:t>Etude d’impact</w:t>
            </w:r>
          </w:p>
          <w:p w14:paraId="203490D0" w14:textId="77777777" w:rsidR="005035D2" w:rsidRPr="00DB201D" w:rsidRDefault="005035D2" w:rsidP="005035D2">
            <w:pPr>
              <w:pStyle w:val="Paragraphedeliste"/>
              <w:numPr>
                <w:ilvl w:val="0"/>
                <w:numId w:val="7"/>
              </w:numPr>
              <w:ind w:left="278" w:hanging="278"/>
              <w:jc w:val="left"/>
              <w:rPr>
                <w:szCs w:val="20"/>
              </w:rPr>
            </w:pPr>
            <w:r>
              <w:rPr>
                <w:szCs w:val="20"/>
              </w:rPr>
              <w:t>Enquête publique</w:t>
            </w:r>
          </w:p>
        </w:tc>
      </w:tr>
    </w:tbl>
    <w:p w14:paraId="094DBD6A" w14:textId="29D8FB76" w:rsidR="005035D2" w:rsidRDefault="005035D2" w:rsidP="005035D2">
      <w:pPr>
        <w:rPr>
          <w:szCs w:val="20"/>
        </w:rPr>
      </w:pPr>
    </w:p>
    <w:sectPr w:rsidR="005035D2" w:rsidSect="000F198E">
      <w:footerReference w:type="default" r:id="rId18"/>
      <w:pgSz w:w="11906" w:h="16838"/>
      <w:pgMar w:top="1276" w:right="1274" w:bottom="1134" w:left="1276" w:header="708" w:footer="4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4F54" w14:textId="77777777" w:rsidR="00984AF3" w:rsidRDefault="00984AF3" w:rsidP="00013659">
      <w:r>
        <w:separator/>
      </w:r>
    </w:p>
  </w:endnote>
  <w:endnote w:type="continuationSeparator" w:id="0">
    <w:p w14:paraId="71CAE42C" w14:textId="77777777" w:rsidR="00984AF3" w:rsidRDefault="00984AF3" w:rsidP="0001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Bold">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rostile">
    <w:altName w:val="Eurostile"/>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40756"/>
      <w:docPartObj>
        <w:docPartGallery w:val="Page Numbers (Bottom of Page)"/>
        <w:docPartUnique/>
      </w:docPartObj>
    </w:sdtPr>
    <w:sdtEndPr>
      <w:rPr>
        <w:sz w:val="16"/>
      </w:rPr>
    </w:sdtEndPr>
    <w:sdtContent>
      <w:p w14:paraId="62262113" w14:textId="64B96696" w:rsidR="00886A12" w:rsidRPr="00662C0F" w:rsidRDefault="00886A12" w:rsidP="00001C6D">
        <w:pPr>
          <w:pStyle w:val="Pieddepage"/>
        </w:pPr>
        <w:r>
          <w:t>Appel à Projets « déconditionnement / hygiénisation » </w:t>
        </w:r>
        <w:r>
          <w:tab/>
        </w:r>
        <w:r>
          <w:tab/>
        </w:r>
        <w:r w:rsidRPr="00FC4AE4">
          <w:rPr>
            <w:sz w:val="16"/>
          </w:rPr>
          <w:fldChar w:fldCharType="begin"/>
        </w:r>
        <w:r w:rsidRPr="00FC4AE4">
          <w:rPr>
            <w:sz w:val="16"/>
          </w:rPr>
          <w:instrText>PAGE   \* MERGEFORMAT</w:instrText>
        </w:r>
        <w:r w:rsidRPr="00FC4AE4">
          <w:rPr>
            <w:sz w:val="16"/>
          </w:rPr>
          <w:fldChar w:fldCharType="separate"/>
        </w:r>
        <w:r w:rsidR="004C3CAA">
          <w:rPr>
            <w:noProof/>
            <w:sz w:val="16"/>
          </w:rPr>
          <w:t>15</w:t>
        </w:r>
        <w:r w:rsidRPr="00FC4AE4">
          <w:rPr>
            <w:sz w:val="16"/>
          </w:rPr>
          <w:fldChar w:fldCharType="end"/>
        </w:r>
      </w:p>
    </w:sdtContent>
  </w:sdt>
  <w:p w14:paraId="6BCFB030" w14:textId="77777777" w:rsidR="00886A12" w:rsidRDefault="00886A12" w:rsidP="00001C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092F" w14:textId="77777777" w:rsidR="00984AF3" w:rsidRDefault="00984AF3" w:rsidP="00013659">
      <w:r>
        <w:separator/>
      </w:r>
    </w:p>
  </w:footnote>
  <w:footnote w:type="continuationSeparator" w:id="0">
    <w:p w14:paraId="66120F1F" w14:textId="77777777" w:rsidR="00984AF3" w:rsidRDefault="00984AF3" w:rsidP="00013659">
      <w:r>
        <w:continuationSeparator/>
      </w:r>
    </w:p>
  </w:footnote>
  <w:footnote w:id="1">
    <w:p w14:paraId="2D1A1095" w14:textId="6758EA0B" w:rsidR="00886A12" w:rsidRDefault="00886A12">
      <w:pPr>
        <w:pStyle w:val="Notedebasdepage"/>
      </w:pPr>
      <w:r>
        <w:rPr>
          <w:rStyle w:val="Appelnotedebasdep"/>
        </w:rPr>
        <w:footnoteRef/>
      </w:r>
      <w:r>
        <w:t xml:space="preserve"> Loi de Transition Energétique pour une Croissance Verte</w:t>
      </w:r>
    </w:p>
  </w:footnote>
  <w:footnote w:id="2">
    <w:p w14:paraId="058A1BAF" w14:textId="0671015C" w:rsidR="00BD4E99" w:rsidRDefault="00BD4E99">
      <w:pPr>
        <w:pStyle w:val="Notedebasdepage"/>
      </w:pPr>
      <w:r>
        <w:rPr>
          <w:rStyle w:val="Appelnotedebasdep"/>
        </w:rPr>
        <w:footnoteRef/>
      </w:r>
      <w:r>
        <w:t xml:space="preserve"> Le présent appel à projet cible des exutoires type méthanisation. </w:t>
      </w:r>
      <w:r w:rsidR="000C7038">
        <w:t xml:space="preserve">D’autres dispositifs sont disponibles pour l’accompagnement de projet de compostage via l’Appel à Projet « Généraliser le tri à la source des biodéchets en Bretagne » ou </w:t>
      </w:r>
      <w:proofErr w:type="gramStart"/>
      <w:r w:rsidR="000C7038">
        <w:t>l’ «</w:t>
      </w:r>
      <w:proofErr w:type="gramEnd"/>
      <w:r w:rsidR="000C7038">
        <w:t xml:space="preserve"> Aide </w:t>
      </w:r>
      <w:r w:rsidR="000C7038" w:rsidRPr="000C7038">
        <w:t>à la gestion des biodéchets des acteurs économiques</w:t>
      </w:r>
      <w:r w:rsidR="000C7038">
        <w:t xml:space="preserve"> ». Toutes les informations sont disponibles sur la plateforme  </w:t>
      </w:r>
      <w:hyperlink r:id="rId1" w:history="1">
        <w:r w:rsidR="000C7038" w:rsidRPr="0036011E">
          <w:rPr>
            <w:rStyle w:val="Lienhypertexte"/>
          </w:rPr>
          <w:t>https://agirpourlatransition.ademe.fr/</w:t>
        </w:r>
      </w:hyperlink>
      <w:r w:rsidR="000C7038">
        <w:rPr>
          <w:rStyle w:val="Lienhypertexte"/>
        </w:rPr>
        <w:t>.</w:t>
      </w:r>
    </w:p>
  </w:footnote>
  <w:footnote w:id="3">
    <w:p w14:paraId="3270C210" w14:textId="4CF96E81" w:rsidR="00886A12" w:rsidRPr="00A97743" w:rsidRDefault="00886A12" w:rsidP="00A97743">
      <w:pPr>
        <w:pStyle w:val="Notedebasdepage"/>
        <w:jc w:val="both"/>
      </w:pPr>
      <w:r w:rsidRPr="00A97743">
        <w:rPr>
          <w:rStyle w:val="Appelnotedebasdep"/>
        </w:rPr>
        <w:footnoteRef/>
      </w:r>
      <w:r w:rsidRPr="00A97743">
        <w:t xml:space="preserve"> </w:t>
      </w:r>
      <w:r w:rsidRPr="00A97743">
        <w:rPr>
          <w:rFonts w:ascii="Calibri" w:hAnsi="Calibri" w:cs="Calibri"/>
        </w:rPr>
        <w:t xml:space="preserve">Si l’étude est faite en interne à la structure porteuse du projet (pas d’accompagnement via un prestataire externe), celle-ci ne pourra </w:t>
      </w:r>
      <w:r>
        <w:rPr>
          <w:rFonts w:ascii="Calibri" w:hAnsi="Calibri" w:cs="Calibri"/>
        </w:rPr>
        <w:t xml:space="preserve">pas </w:t>
      </w:r>
      <w:r w:rsidRPr="00A97743">
        <w:rPr>
          <w:rFonts w:ascii="Calibri" w:hAnsi="Calibri" w:cs="Calibri"/>
        </w:rPr>
        <w:t xml:space="preserve">faire l’objet d’une aide financière à cette phase 1. Elle devra cependant respecter les </w:t>
      </w:r>
      <w:r>
        <w:rPr>
          <w:rFonts w:ascii="Calibri" w:hAnsi="Calibri" w:cs="Calibri"/>
        </w:rPr>
        <w:t>attendus</w:t>
      </w:r>
      <w:r w:rsidRPr="00A97743">
        <w:rPr>
          <w:rFonts w:ascii="Calibri" w:hAnsi="Calibri" w:cs="Calibri"/>
        </w:rPr>
        <w:t xml:space="preserve"> du modèle de cahier des charges en annexe</w:t>
      </w:r>
      <w:r>
        <w:rPr>
          <w:rFonts w:ascii="Calibri" w:hAnsi="Calibri" w:cs="Calibri"/>
        </w:rPr>
        <w:t xml:space="preserve"> </w:t>
      </w:r>
      <w:r w:rsidRPr="00491171">
        <w:rPr>
          <w:rFonts w:ascii="Calibri" w:hAnsi="Calibri" w:cs="Calibri"/>
        </w:rPr>
        <w:t>pour être valable en cas de candidature à la phase 2.</w:t>
      </w:r>
    </w:p>
  </w:footnote>
  <w:footnote w:id="4">
    <w:p w14:paraId="27CD8C50" w14:textId="77777777" w:rsidR="00886A12" w:rsidRPr="00FE5C56" w:rsidRDefault="00886A12" w:rsidP="00896341">
      <w:pPr>
        <w:pStyle w:val="Notedebasdepage"/>
        <w:jc w:val="both"/>
      </w:pPr>
      <w:r w:rsidRPr="0006348E">
        <w:rPr>
          <w:rStyle w:val="Appelnotedebasdep"/>
        </w:rPr>
        <w:footnoteRef/>
      </w:r>
      <w:r w:rsidRPr="00FE5C56">
        <w:t xml:space="preserve"> Il sera possible de se référer à l’étude</w:t>
      </w:r>
      <w:r w:rsidRPr="00FE5C56">
        <w:rPr>
          <w:rFonts w:cstheme="minorHAnsi"/>
          <w:bCs/>
          <w:iCs/>
        </w:rPr>
        <w:t xml:space="preserve"> ADEME : </w:t>
      </w:r>
      <w:hyperlink r:id="rId2" w:history="1">
        <w:r w:rsidRPr="00FE5C56">
          <w:rPr>
            <w:rFonts w:cstheme="minorHAnsi"/>
            <w:bCs/>
            <w:iCs/>
            <w:color w:val="2E74B5" w:themeColor="accent1" w:themeShade="BF"/>
            <w:u w:val="single"/>
          </w:rPr>
          <w:t>http://www.ademe.fr/inventaire-performances-technologies-deconditionnement-biodechets</w:t>
        </w:r>
      </w:hyperlink>
      <w:r w:rsidRPr="00FE5C56">
        <w:rPr>
          <w:rFonts w:ascii="Arial" w:eastAsia="Arial" w:hAnsi="Arial" w:cs="Arial"/>
        </w:rPr>
        <w:t> </w:t>
      </w:r>
    </w:p>
  </w:footnote>
  <w:footnote w:id="5">
    <w:p w14:paraId="4F03F763" w14:textId="4932CB21" w:rsidR="00886A12" w:rsidRDefault="00886A12">
      <w:pPr>
        <w:pStyle w:val="Notedebasdepage"/>
      </w:pPr>
      <w:r>
        <w:rPr>
          <w:rStyle w:val="Appelnotedebasdep"/>
        </w:rPr>
        <w:footnoteRef/>
      </w:r>
      <w:r>
        <w:t xml:space="preserve"> Se référer au guide ADEME : </w:t>
      </w:r>
      <w:r w:rsidRPr="005A5B15">
        <w:t>Agrément sanitaire pour le traitement des sous-produits animaux carnés</w:t>
      </w:r>
      <w:r>
        <w:t xml:space="preserve"> / mai 2018</w:t>
      </w:r>
    </w:p>
  </w:footnote>
  <w:footnote w:id="6">
    <w:p w14:paraId="55DAABC2" w14:textId="07FD540E" w:rsidR="00886A12" w:rsidRDefault="00886A12">
      <w:pPr>
        <w:pStyle w:val="Notedebasdepage"/>
      </w:pPr>
      <w:r>
        <w:rPr>
          <w:rStyle w:val="Appelnotedebasdep"/>
        </w:rPr>
        <w:footnoteRef/>
      </w:r>
      <w:r>
        <w:t xml:space="preserve"> </w:t>
      </w:r>
      <w:hyperlink r:id="rId3" w:history="1">
        <w:r w:rsidRPr="00BF75A4">
          <w:rPr>
            <w:rStyle w:val="Lienhypertexte"/>
          </w:rPr>
          <w:t>https://aida.ineris.fr/consultation_document/10763</w:t>
        </w:r>
      </w:hyperlink>
    </w:p>
  </w:footnote>
  <w:footnote w:id="7">
    <w:p w14:paraId="6584B24B" w14:textId="64C21F9E" w:rsidR="00886A12" w:rsidRDefault="00886A12">
      <w:pPr>
        <w:pStyle w:val="Notedebasdepage"/>
      </w:pPr>
      <w:r>
        <w:rPr>
          <w:rStyle w:val="Appelnotedebasdep"/>
        </w:rPr>
        <w:footnoteRef/>
      </w:r>
      <w:r>
        <w:t xml:space="preserve"> </w:t>
      </w:r>
      <w:hyperlink r:id="rId4" w:history="1">
        <w:r w:rsidRPr="00BF75A4">
          <w:rPr>
            <w:rStyle w:val="Lienhypertexte"/>
          </w:rPr>
          <w:t>https://aida.ineris.fr/consultation_document/10727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7pt;height:24pt" o:bullet="t">
        <v:imagedata r:id="rId1" o:title="fleche_k"/>
      </v:shape>
    </w:pict>
  </w:numPicBullet>
  <w:abstractNum w:abstractNumId="0" w15:restartNumberingAfterBreak="0">
    <w:nsid w:val="03307B46"/>
    <w:multiLevelType w:val="hybridMultilevel"/>
    <w:tmpl w:val="1B90C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54018"/>
    <w:multiLevelType w:val="hybridMultilevel"/>
    <w:tmpl w:val="8E0CF97A"/>
    <w:lvl w:ilvl="0" w:tplc="71E25244">
      <w:start w:val="4"/>
      <w:numFmt w:val="bullet"/>
      <w:lvlText w:val="-"/>
      <w:lvlJc w:val="left"/>
      <w:pPr>
        <w:ind w:left="720" w:hanging="360"/>
      </w:pPr>
      <w:rPr>
        <w:rFonts w:ascii="Georgia" w:eastAsia="Times New Roman"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E60EC"/>
    <w:multiLevelType w:val="hybridMultilevel"/>
    <w:tmpl w:val="0BB6AD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EB1CEC"/>
    <w:multiLevelType w:val="hybridMultilevel"/>
    <w:tmpl w:val="9C808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6318E"/>
    <w:multiLevelType w:val="hybridMultilevel"/>
    <w:tmpl w:val="42901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30925"/>
    <w:multiLevelType w:val="hybridMultilevel"/>
    <w:tmpl w:val="03844A5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68A5623"/>
    <w:multiLevelType w:val="hybridMultilevel"/>
    <w:tmpl w:val="09AE9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164C3"/>
    <w:multiLevelType w:val="hybridMultilevel"/>
    <w:tmpl w:val="9F5CF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A11332"/>
    <w:multiLevelType w:val="hybridMultilevel"/>
    <w:tmpl w:val="260267F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F54242A"/>
    <w:multiLevelType w:val="hybridMultilevel"/>
    <w:tmpl w:val="ABFED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1E297F"/>
    <w:multiLevelType w:val="hybridMultilevel"/>
    <w:tmpl w:val="E860446E"/>
    <w:lvl w:ilvl="0" w:tplc="D730D960">
      <w:numFmt w:val="bullet"/>
      <w:lvlText w:val="-"/>
      <w:lvlJc w:val="left"/>
      <w:pPr>
        <w:ind w:left="1776" w:hanging="360"/>
      </w:pPr>
      <w:rPr>
        <w:rFonts w:ascii="Calibri" w:eastAsia="Times New Roman" w:hAnsi="Calibri"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21E15E9A"/>
    <w:multiLevelType w:val="hybridMultilevel"/>
    <w:tmpl w:val="078CE4E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3400D56"/>
    <w:multiLevelType w:val="hybridMultilevel"/>
    <w:tmpl w:val="9EB649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E2200F"/>
    <w:multiLevelType w:val="hybridMultilevel"/>
    <w:tmpl w:val="0DE0C284"/>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4" w15:restartNumberingAfterBreak="0">
    <w:nsid w:val="254173DC"/>
    <w:multiLevelType w:val="hybridMultilevel"/>
    <w:tmpl w:val="1D70B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8312236"/>
    <w:multiLevelType w:val="hybridMultilevel"/>
    <w:tmpl w:val="473AC864"/>
    <w:lvl w:ilvl="0" w:tplc="2A72BA2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8D6001"/>
    <w:multiLevelType w:val="hybridMultilevel"/>
    <w:tmpl w:val="AB66E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A77BFD"/>
    <w:multiLevelType w:val="hybridMultilevel"/>
    <w:tmpl w:val="1526C938"/>
    <w:lvl w:ilvl="0" w:tplc="040C0003">
      <w:start w:val="1"/>
      <w:numFmt w:val="bullet"/>
      <w:lvlText w:val="o"/>
      <w:lvlJc w:val="left"/>
      <w:pPr>
        <w:ind w:left="1069" w:hanging="360"/>
      </w:pPr>
      <w:rPr>
        <w:rFonts w:ascii="Courier New" w:hAnsi="Courier New" w:cs="Courier New"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2B7A1C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621C37"/>
    <w:multiLevelType w:val="hybridMultilevel"/>
    <w:tmpl w:val="26F4AE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FF461E2"/>
    <w:multiLevelType w:val="hybridMultilevel"/>
    <w:tmpl w:val="F06A9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32382D"/>
    <w:multiLevelType w:val="hybridMultilevel"/>
    <w:tmpl w:val="9102A56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5855E51"/>
    <w:multiLevelType w:val="hybridMultilevel"/>
    <w:tmpl w:val="059EFE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907807"/>
    <w:multiLevelType w:val="hybridMultilevel"/>
    <w:tmpl w:val="546662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970F28"/>
    <w:multiLevelType w:val="hybridMultilevel"/>
    <w:tmpl w:val="36863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39414D"/>
    <w:multiLevelType w:val="hybridMultilevel"/>
    <w:tmpl w:val="FC029746"/>
    <w:lvl w:ilvl="0" w:tplc="2E9C75C8">
      <w:start w:val="1"/>
      <w:numFmt w:val="bullet"/>
      <w:pStyle w:val="Puce2"/>
      <w:lvlText w:val=""/>
      <w:lvlPicBulletId w:val="0"/>
      <w:lvlJc w:val="left"/>
      <w:pPr>
        <w:tabs>
          <w:tab w:val="num" w:pos="425"/>
        </w:tabs>
        <w:ind w:left="425" w:hanging="284"/>
      </w:pPr>
      <w:rPr>
        <w:rFonts w:ascii="Symbol" w:hAnsi="Symbol" w:hint="default"/>
        <w:color w:val="auto"/>
      </w:rPr>
    </w:lvl>
    <w:lvl w:ilvl="1" w:tplc="040C0001">
      <w:start w:val="1"/>
      <w:numFmt w:val="bullet"/>
      <w:lvlText w:val=""/>
      <w:lvlJc w:val="left"/>
      <w:pPr>
        <w:tabs>
          <w:tab w:val="num" w:pos="2433"/>
        </w:tabs>
        <w:ind w:left="2433" w:hanging="360"/>
      </w:pPr>
      <w:rPr>
        <w:rFonts w:ascii="Symbol" w:hAnsi="Symbol" w:hint="default"/>
      </w:rPr>
    </w:lvl>
    <w:lvl w:ilvl="2" w:tplc="040C0005">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379102DD"/>
    <w:multiLevelType w:val="hybridMultilevel"/>
    <w:tmpl w:val="EE42E9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051B55"/>
    <w:multiLevelType w:val="hybridMultilevel"/>
    <w:tmpl w:val="CD667FA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B91E74"/>
    <w:multiLevelType w:val="hybridMultilevel"/>
    <w:tmpl w:val="0D6ADCB2"/>
    <w:lvl w:ilvl="0" w:tplc="519C48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D30FF0"/>
    <w:multiLevelType w:val="hybridMultilevel"/>
    <w:tmpl w:val="2E8AE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FD7396"/>
    <w:multiLevelType w:val="multilevel"/>
    <w:tmpl w:val="E6F846F2"/>
    <w:lvl w:ilvl="0">
      <w:start w:val="1"/>
      <w:numFmt w:val="upperRoman"/>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1" w15:restartNumberingAfterBreak="0">
    <w:nsid w:val="475A1BD5"/>
    <w:multiLevelType w:val="multilevel"/>
    <w:tmpl w:val="FCCCCCF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93117A8"/>
    <w:multiLevelType w:val="hybridMultilevel"/>
    <w:tmpl w:val="6848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5A4A59"/>
    <w:multiLevelType w:val="hybridMultilevel"/>
    <w:tmpl w:val="4634C0D4"/>
    <w:lvl w:ilvl="0" w:tplc="7EF4FCE4">
      <w:numFmt w:val="bullet"/>
      <w:lvlText w:val=""/>
      <w:lvlJc w:val="left"/>
      <w:pPr>
        <w:ind w:left="720" w:hanging="360"/>
      </w:pPr>
      <w:rPr>
        <w:rFonts w:ascii="Wingdings" w:eastAsiaTheme="minorHAnsi" w:hAnsi="Wingdings" w:cs="Georgi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4F17A7"/>
    <w:multiLevelType w:val="hybridMultilevel"/>
    <w:tmpl w:val="48B01E6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5" w15:restartNumberingAfterBreak="0">
    <w:nsid w:val="51B97A3A"/>
    <w:multiLevelType w:val="hybridMultilevel"/>
    <w:tmpl w:val="C9509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DF4381"/>
    <w:multiLevelType w:val="hybridMultilevel"/>
    <w:tmpl w:val="75F47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061C3D"/>
    <w:multiLevelType w:val="hybridMultilevel"/>
    <w:tmpl w:val="F9BAE3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5CB3140F"/>
    <w:multiLevelType w:val="hybridMultilevel"/>
    <w:tmpl w:val="776CCE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DDC0499"/>
    <w:multiLevelType w:val="hybridMultilevel"/>
    <w:tmpl w:val="1840CD6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15D7548"/>
    <w:multiLevelType w:val="hybridMultilevel"/>
    <w:tmpl w:val="43A439B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40D0E15"/>
    <w:multiLevelType w:val="hybridMultilevel"/>
    <w:tmpl w:val="4C7E08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25"/>
  </w:num>
  <w:num w:numId="3">
    <w:abstractNumId w:val="1"/>
  </w:num>
  <w:num w:numId="4">
    <w:abstractNumId w:val="33"/>
  </w:num>
  <w:num w:numId="5">
    <w:abstractNumId w:val="13"/>
  </w:num>
  <w:num w:numId="6">
    <w:abstractNumId w:val="31"/>
  </w:num>
  <w:num w:numId="7">
    <w:abstractNumId w:val="6"/>
  </w:num>
  <w:num w:numId="8">
    <w:abstractNumId w:val="16"/>
  </w:num>
  <w:num w:numId="9">
    <w:abstractNumId w:val="4"/>
  </w:num>
  <w:num w:numId="10">
    <w:abstractNumId w:val="12"/>
  </w:num>
  <w:num w:numId="11">
    <w:abstractNumId w:val="27"/>
  </w:num>
  <w:num w:numId="12">
    <w:abstractNumId w:val="35"/>
  </w:num>
  <w:num w:numId="13">
    <w:abstractNumId w:val="36"/>
  </w:num>
  <w:num w:numId="14">
    <w:abstractNumId w:val="9"/>
  </w:num>
  <w:num w:numId="15">
    <w:abstractNumId w:val="29"/>
  </w:num>
  <w:num w:numId="16">
    <w:abstractNumId w:val="2"/>
  </w:num>
  <w:num w:numId="17">
    <w:abstractNumId w:val="40"/>
  </w:num>
  <w:num w:numId="18">
    <w:abstractNumId w:val="38"/>
  </w:num>
  <w:num w:numId="19">
    <w:abstractNumId w:val="39"/>
  </w:num>
  <w:num w:numId="20">
    <w:abstractNumId w:val="18"/>
  </w:num>
  <w:num w:numId="21">
    <w:abstractNumId w:val="34"/>
  </w:num>
  <w:num w:numId="22">
    <w:abstractNumId w:val="24"/>
  </w:num>
  <w:num w:numId="23">
    <w:abstractNumId w:val="26"/>
  </w:num>
  <w:num w:numId="24">
    <w:abstractNumId w:val="0"/>
  </w:num>
  <w:num w:numId="25">
    <w:abstractNumId w:val="7"/>
  </w:num>
  <w:num w:numId="26">
    <w:abstractNumId w:val="22"/>
  </w:num>
  <w:num w:numId="27">
    <w:abstractNumId w:val="5"/>
  </w:num>
  <w:num w:numId="28">
    <w:abstractNumId w:val="2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1"/>
  </w:num>
  <w:num w:numId="32">
    <w:abstractNumId w:val="20"/>
  </w:num>
  <w:num w:numId="33">
    <w:abstractNumId w:val="28"/>
  </w:num>
  <w:num w:numId="34">
    <w:abstractNumId w:val="25"/>
  </w:num>
  <w:num w:numId="35">
    <w:abstractNumId w:val="15"/>
  </w:num>
  <w:num w:numId="36">
    <w:abstractNumId w:val="32"/>
  </w:num>
  <w:num w:numId="37">
    <w:abstractNumId w:val="14"/>
  </w:num>
  <w:num w:numId="38">
    <w:abstractNumId w:val="37"/>
  </w:num>
  <w:num w:numId="39">
    <w:abstractNumId w:val="19"/>
  </w:num>
  <w:num w:numId="40">
    <w:abstractNumId w:val="10"/>
  </w:num>
  <w:num w:numId="41">
    <w:abstractNumId w:val="17"/>
  </w:num>
  <w:num w:numId="42">
    <w:abstractNumId w:val="8"/>
  </w:num>
  <w:num w:numId="43">
    <w:abstractNumId w:val="21"/>
  </w:num>
  <w:num w:numId="4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A8"/>
    <w:rsid w:val="000002AC"/>
    <w:rsid w:val="00001C6D"/>
    <w:rsid w:val="00001F64"/>
    <w:rsid w:val="000036DC"/>
    <w:rsid w:val="00006240"/>
    <w:rsid w:val="00013659"/>
    <w:rsid w:val="00013A58"/>
    <w:rsid w:val="00014100"/>
    <w:rsid w:val="00014EAF"/>
    <w:rsid w:val="00015036"/>
    <w:rsid w:val="00027BA2"/>
    <w:rsid w:val="00030C9E"/>
    <w:rsid w:val="00032708"/>
    <w:rsid w:val="00033C7D"/>
    <w:rsid w:val="0004152A"/>
    <w:rsid w:val="000447B6"/>
    <w:rsid w:val="000519F3"/>
    <w:rsid w:val="00051EA4"/>
    <w:rsid w:val="00053A10"/>
    <w:rsid w:val="00055CFE"/>
    <w:rsid w:val="000563B3"/>
    <w:rsid w:val="00057092"/>
    <w:rsid w:val="0006348E"/>
    <w:rsid w:val="00067775"/>
    <w:rsid w:val="00076316"/>
    <w:rsid w:val="00077471"/>
    <w:rsid w:val="00080F4E"/>
    <w:rsid w:val="00081EF1"/>
    <w:rsid w:val="000839DE"/>
    <w:rsid w:val="00094761"/>
    <w:rsid w:val="000A28EF"/>
    <w:rsid w:val="000A6044"/>
    <w:rsid w:val="000B0D26"/>
    <w:rsid w:val="000B290B"/>
    <w:rsid w:val="000B2CB2"/>
    <w:rsid w:val="000B5B0F"/>
    <w:rsid w:val="000B5E64"/>
    <w:rsid w:val="000C1254"/>
    <w:rsid w:val="000C7038"/>
    <w:rsid w:val="000C733E"/>
    <w:rsid w:val="000D064D"/>
    <w:rsid w:val="000D471F"/>
    <w:rsid w:val="000D61E2"/>
    <w:rsid w:val="000D64B8"/>
    <w:rsid w:val="000E114C"/>
    <w:rsid w:val="000E38B4"/>
    <w:rsid w:val="000E454B"/>
    <w:rsid w:val="000F198E"/>
    <w:rsid w:val="000F2329"/>
    <w:rsid w:val="000F7FA9"/>
    <w:rsid w:val="001009C4"/>
    <w:rsid w:val="00105385"/>
    <w:rsid w:val="00106D2D"/>
    <w:rsid w:val="00110C14"/>
    <w:rsid w:val="00112C36"/>
    <w:rsid w:val="00114216"/>
    <w:rsid w:val="001220F1"/>
    <w:rsid w:val="0012461F"/>
    <w:rsid w:val="001248A6"/>
    <w:rsid w:val="00125BE7"/>
    <w:rsid w:val="00126837"/>
    <w:rsid w:val="0012691A"/>
    <w:rsid w:val="001304B3"/>
    <w:rsid w:val="0013124B"/>
    <w:rsid w:val="0013233F"/>
    <w:rsid w:val="00144D30"/>
    <w:rsid w:val="00145143"/>
    <w:rsid w:val="00146075"/>
    <w:rsid w:val="00147157"/>
    <w:rsid w:val="00161076"/>
    <w:rsid w:val="0017027F"/>
    <w:rsid w:val="00170D2A"/>
    <w:rsid w:val="00172A67"/>
    <w:rsid w:val="001733A0"/>
    <w:rsid w:val="00175A57"/>
    <w:rsid w:val="00181BE0"/>
    <w:rsid w:val="001829FB"/>
    <w:rsid w:val="001878EC"/>
    <w:rsid w:val="00187BA3"/>
    <w:rsid w:val="00190D81"/>
    <w:rsid w:val="001B0D65"/>
    <w:rsid w:val="001B13C2"/>
    <w:rsid w:val="001B4D2E"/>
    <w:rsid w:val="001B69E8"/>
    <w:rsid w:val="001C6A3B"/>
    <w:rsid w:val="001D6BC2"/>
    <w:rsid w:val="001E1A74"/>
    <w:rsid w:val="001E70ED"/>
    <w:rsid w:val="001F2320"/>
    <w:rsid w:val="001F422B"/>
    <w:rsid w:val="001F45A6"/>
    <w:rsid w:val="002011C3"/>
    <w:rsid w:val="002044C9"/>
    <w:rsid w:val="00205A94"/>
    <w:rsid w:val="00207678"/>
    <w:rsid w:val="0021150C"/>
    <w:rsid w:val="002137E2"/>
    <w:rsid w:val="00220256"/>
    <w:rsid w:val="0022300A"/>
    <w:rsid w:val="00230BDA"/>
    <w:rsid w:val="00233175"/>
    <w:rsid w:val="002334B1"/>
    <w:rsid w:val="00240597"/>
    <w:rsid w:val="00247AA6"/>
    <w:rsid w:val="002536D7"/>
    <w:rsid w:val="00254A4D"/>
    <w:rsid w:val="002608EF"/>
    <w:rsid w:val="00261F03"/>
    <w:rsid w:val="00265971"/>
    <w:rsid w:val="00267EF8"/>
    <w:rsid w:val="00271625"/>
    <w:rsid w:val="0028472B"/>
    <w:rsid w:val="002850B8"/>
    <w:rsid w:val="00285A18"/>
    <w:rsid w:val="002870E0"/>
    <w:rsid w:val="00291E45"/>
    <w:rsid w:val="00295987"/>
    <w:rsid w:val="002962BD"/>
    <w:rsid w:val="00296DE4"/>
    <w:rsid w:val="002A5689"/>
    <w:rsid w:val="002B0592"/>
    <w:rsid w:val="002B323B"/>
    <w:rsid w:val="002C014D"/>
    <w:rsid w:val="002C413B"/>
    <w:rsid w:val="002C4F34"/>
    <w:rsid w:val="002D29B5"/>
    <w:rsid w:val="002D3E18"/>
    <w:rsid w:val="002D66B8"/>
    <w:rsid w:val="002D6717"/>
    <w:rsid w:val="002E4FB6"/>
    <w:rsid w:val="002E6305"/>
    <w:rsid w:val="002E6D4B"/>
    <w:rsid w:val="002E7138"/>
    <w:rsid w:val="002E7BC4"/>
    <w:rsid w:val="002F55E6"/>
    <w:rsid w:val="003001B9"/>
    <w:rsid w:val="0030120E"/>
    <w:rsid w:val="00312EE6"/>
    <w:rsid w:val="00317C8E"/>
    <w:rsid w:val="003267F6"/>
    <w:rsid w:val="00331350"/>
    <w:rsid w:val="00334DF6"/>
    <w:rsid w:val="003375D9"/>
    <w:rsid w:val="00337B2E"/>
    <w:rsid w:val="00345706"/>
    <w:rsid w:val="00347CD8"/>
    <w:rsid w:val="00355E5C"/>
    <w:rsid w:val="0035743A"/>
    <w:rsid w:val="00361716"/>
    <w:rsid w:val="0036621B"/>
    <w:rsid w:val="003736F8"/>
    <w:rsid w:val="0037467D"/>
    <w:rsid w:val="00377F3B"/>
    <w:rsid w:val="00384FA2"/>
    <w:rsid w:val="003851E2"/>
    <w:rsid w:val="003855E7"/>
    <w:rsid w:val="003863AE"/>
    <w:rsid w:val="00390218"/>
    <w:rsid w:val="00393B39"/>
    <w:rsid w:val="0039771C"/>
    <w:rsid w:val="003A0846"/>
    <w:rsid w:val="003A21C2"/>
    <w:rsid w:val="003B0273"/>
    <w:rsid w:val="003B16C6"/>
    <w:rsid w:val="003B66CA"/>
    <w:rsid w:val="003B7DEF"/>
    <w:rsid w:val="003C1282"/>
    <w:rsid w:val="003C56CE"/>
    <w:rsid w:val="003C5AB5"/>
    <w:rsid w:val="003C5EA4"/>
    <w:rsid w:val="003E2E70"/>
    <w:rsid w:val="003E3747"/>
    <w:rsid w:val="003E4D64"/>
    <w:rsid w:val="003E6C78"/>
    <w:rsid w:val="003F5F3C"/>
    <w:rsid w:val="004006BE"/>
    <w:rsid w:val="00400A10"/>
    <w:rsid w:val="00400AE8"/>
    <w:rsid w:val="004013A4"/>
    <w:rsid w:val="00404497"/>
    <w:rsid w:val="00405A52"/>
    <w:rsid w:val="00406044"/>
    <w:rsid w:val="00412F73"/>
    <w:rsid w:val="00417028"/>
    <w:rsid w:val="00424035"/>
    <w:rsid w:val="00426640"/>
    <w:rsid w:val="0042669D"/>
    <w:rsid w:val="0042684F"/>
    <w:rsid w:val="00427A0B"/>
    <w:rsid w:val="00430951"/>
    <w:rsid w:val="0043163E"/>
    <w:rsid w:val="004320DA"/>
    <w:rsid w:val="0043331A"/>
    <w:rsid w:val="00436A4C"/>
    <w:rsid w:val="00436B06"/>
    <w:rsid w:val="0044206B"/>
    <w:rsid w:val="0045238A"/>
    <w:rsid w:val="00452E7A"/>
    <w:rsid w:val="00470F52"/>
    <w:rsid w:val="00474127"/>
    <w:rsid w:val="00476613"/>
    <w:rsid w:val="00481581"/>
    <w:rsid w:val="00485DE4"/>
    <w:rsid w:val="004878C7"/>
    <w:rsid w:val="00491171"/>
    <w:rsid w:val="00492958"/>
    <w:rsid w:val="004943D1"/>
    <w:rsid w:val="0049557A"/>
    <w:rsid w:val="00496B7B"/>
    <w:rsid w:val="00496E05"/>
    <w:rsid w:val="004976CA"/>
    <w:rsid w:val="004A56B1"/>
    <w:rsid w:val="004C2FC9"/>
    <w:rsid w:val="004C3CAA"/>
    <w:rsid w:val="004C40EC"/>
    <w:rsid w:val="004D20AB"/>
    <w:rsid w:val="004D40A2"/>
    <w:rsid w:val="004D599C"/>
    <w:rsid w:val="004D7B16"/>
    <w:rsid w:val="004E3BAF"/>
    <w:rsid w:val="004E6586"/>
    <w:rsid w:val="004F2338"/>
    <w:rsid w:val="005031CE"/>
    <w:rsid w:val="005035D2"/>
    <w:rsid w:val="005137BD"/>
    <w:rsid w:val="00515D5B"/>
    <w:rsid w:val="00522FF3"/>
    <w:rsid w:val="00540422"/>
    <w:rsid w:val="00541838"/>
    <w:rsid w:val="005419C4"/>
    <w:rsid w:val="00547160"/>
    <w:rsid w:val="00555B1A"/>
    <w:rsid w:val="005652BD"/>
    <w:rsid w:val="00571937"/>
    <w:rsid w:val="00572257"/>
    <w:rsid w:val="00572B9D"/>
    <w:rsid w:val="005738FB"/>
    <w:rsid w:val="00576280"/>
    <w:rsid w:val="005851C5"/>
    <w:rsid w:val="00590A9C"/>
    <w:rsid w:val="0059125A"/>
    <w:rsid w:val="005912C7"/>
    <w:rsid w:val="00591B86"/>
    <w:rsid w:val="005A0620"/>
    <w:rsid w:val="005B11D8"/>
    <w:rsid w:val="005B3129"/>
    <w:rsid w:val="005B37CA"/>
    <w:rsid w:val="005B44CB"/>
    <w:rsid w:val="005B54C3"/>
    <w:rsid w:val="005B57E5"/>
    <w:rsid w:val="005C4750"/>
    <w:rsid w:val="005C4BE5"/>
    <w:rsid w:val="005C6A39"/>
    <w:rsid w:val="005D3BA9"/>
    <w:rsid w:val="005D537C"/>
    <w:rsid w:val="005D5DC1"/>
    <w:rsid w:val="005D79AF"/>
    <w:rsid w:val="005E7201"/>
    <w:rsid w:val="005E7255"/>
    <w:rsid w:val="005F2F3A"/>
    <w:rsid w:val="005F7737"/>
    <w:rsid w:val="00600816"/>
    <w:rsid w:val="00604162"/>
    <w:rsid w:val="006071F2"/>
    <w:rsid w:val="0061368F"/>
    <w:rsid w:val="006138E6"/>
    <w:rsid w:val="006153C9"/>
    <w:rsid w:val="00616C84"/>
    <w:rsid w:val="0062052F"/>
    <w:rsid w:val="0062783A"/>
    <w:rsid w:val="00630C09"/>
    <w:rsid w:val="006334D2"/>
    <w:rsid w:val="00634383"/>
    <w:rsid w:val="00640859"/>
    <w:rsid w:val="00641C34"/>
    <w:rsid w:val="00642608"/>
    <w:rsid w:val="00650191"/>
    <w:rsid w:val="00653FA2"/>
    <w:rsid w:val="00660AA8"/>
    <w:rsid w:val="00661B95"/>
    <w:rsid w:val="00661F78"/>
    <w:rsid w:val="00662C0F"/>
    <w:rsid w:val="00663650"/>
    <w:rsid w:val="00664E73"/>
    <w:rsid w:val="00665E59"/>
    <w:rsid w:val="006663CE"/>
    <w:rsid w:val="0067283F"/>
    <w:rsid w:val="00672926"/>
    <w:rsid w:val="00673AF2"/>
    <w:rsid w:val="006747AF"/>
    <w:rsid w:val="00687B92"/>
    <w:rsid w:val="00692A98"/>
    <w:rsid w:val="006A2806"/>
    <w:rsid w:val="006B62E3"/>
    <w:rsid w:val="006B684C"/>
    <w:rsid w:val="006B6E6A"/>
    <w:rsid w:val="006C22F7"/>
    <w:rsid w:val="006C26E9"/>
    <w:rsid w:val="006C5CE1"/>
    <w:rsid w:val="006C66B6"/>
    <w:rsid w:val="006D036E"/>
    <w:rsid w:val="006E417C"/>
    <w:rsid w:val="006E5C20"/>
    <w:rsid w:val="006E79EC"/>
    <w:rsid w:val="006F118A"/>
    <w:rsid w:val="006F2BCD"/>
    <w:rsid w:val="006F3CBF"/>
    <w:rsid w:val="006F3E59"/>
    <w:rsid w:val="006F5DAA"/>
    <w:rsid w:val="006F73DB"/>
    <w:rsid w:val="00707BA9"/>
    <w:rsid w:val="0071370F"/>
    <w:rsid w:val="007223AD"/>
    <w:rsid w:val="00727564"/>
    <w:rsid w:val="00737D8E"/>
    <w:rsid w:val="007409E0"/>
    <w:rsid w:val="00740CBB"/>
    <w:rsid w:val="00741A25"/>
    <w:rsid w:val="00742A5D"/>
    <w:rsid w:val="0074415C"/>
    <w:rsid w:val="007444A5"/>
    <w:rsid w:val="00747B15"/>
    <w:rsid w:val="00751693"/>
    <w:rsid w:val="00753C8B"/>
    <w:rsid w:val="00771705"/>
    <w:rsid w:val="0078373E"/>
    <w:rsid w:val="00787126"/>
    <w:rsid w:val="0079388E"/>
    <w:rsid w:val="0079523D"/>
    <w:rsid w:val="00795800"/>
    <w:rsid w:val="00797061"/>
    <w:rsid w:val="007A0742"/>
    <w:rsid w:val="007A328A"/>
    <w:rsid w:val="007A4F41"/>
    <w:rsid w:val="007B01C7"/>
    <w:rsid w:val="007B0523"/>
    <w:rsid w:val="007B1B87"/>
    <w:rsid w:val="007B3592"/>
    <w:rsid w:val="007B3DD2"/>
    <w:rsid w:val="007B70A8"/>
    <w:rsid w:val="007C1052"/>
    <w:rsid w:val="007D69FB"/>
    <w:rsid w:val="007E2202"/>
    <w:rsid w:val="007E50E0"/>
    <w:rsid w:val="007E54D6"/>
    <w:rsid w:val="007F0CEB"/>
    <w:rsid w:val="007F25CD"/>
    <w:rsid w:val="007F3384"/>
    <w:rsid w:val="007F611F"/>
    <w:rsid w:val="00800123"/>
    <w:rsid w:val="00811347"/>
    <w:rsid w:val="008133D0"/>
    <w:rsid w:val="00813F17"/>
    <w:rsid w:val="008145D9"/>
    <w:rsid w:val="00816D29"/>
    <w:rsid w:val="00817977"/>
    <w:rsid w:val="008209EF"/>
    <w:rsid w:val="008216F0"/>
    <w:rsid w:val="0082285A"/>
    <w:rsid w:val="008241EE"/>
    <w:rsid w:val="00824AE6"/>
    <w:rsid w:val="00825978"/>
    <w:rsid w:val="008337F8"/>
    <w:rsid w:val="008425E5"/>
    <w:rsid w:val="0084351A"/>
    <w:rsid w:val="008454CA"/>
    <w:rsid w:val="00847581"/>
    <w:rsid w:val="00853C9F"/>
    <w:rsid w:val="00855F81"/>
    <w:rsid w:val="0086033F"/>
    <w:rsid w:val="00860E16"/>
    <w:rsid w:val="00862186"/>
    <w:rsid w:val="00871D35"/>
    <w:rsid w:val="008759FF"/>
    <w:rsid w:val="0088354C"/>
    <w:rsid w:val="00884B91"/>
    <w:rsid w:val="008858CD"/>
    <w:rsid w:val="00886A12"/>
    <w:rsid w:val="00896341"/>
    <w:rsid w:val="00896659"/>
    <w:rsid w:val="00897270"/>
    <w:rsid w:val="008A01C3"/>
    <w:rsid w:val="008A2E37"/>
    <w:rsid w:val="008A4831"/>
    <w:rsid w:val="008A6AF2"/>
    <w:rsid w:val="008B3579"/>
    <w:rsid w:val="008B3E24"/>
    <w:rsid w:val="008B69AB"/>
    <w:rsid w:val="008C0488"/>
    <w:rsid w:val="008C1F57"/>
    <w:rsid w:val="008C6C05"/>
    <w:rsid w:val="008D2B93"/>
    <w:rsid w:val="008D52F9"/>
    <w:rsid w:val="008D5CE8"/>
    <w:rsid w:val="008D7C05"/>
    <w:rsid w:val="008E149C"/>
    <w:rsid w:val="008E2AF7"/>
    <w:rsid w:val="008E2CDE"/>
    <w:rsid w:val="008E45C2"/>
    <w:rsid w:val="008F43A9"/>
    <w:rsid w:val="008F51D3"/>
    <w:rsid w:val="008F5E09"/>
    <w:rsid w:val="008F5F39"/>
    <w:rsid w:val="008F7C77"/>
    <w:rsid w:val="00905052"/>
    <w:rsid w:val="00912F94"/>
    <w:rsid w:val="00914053"/>
    <w:rsid w:val="0091421C"/>
    <w:rsid w:val="0091458C"/>
    <w:rsid w:val="00916897"/>
    <w:rsid w:val="00927696"/>
    <w:rsid w:val="0092781C"/>
    <w:rsid w:val="00927977"/>
    <w:rsid w:val="00933B3F"/>
    <w:rsid w:val="00934748"/>
    <w:rsid w:val="00940702"/>
    <w:rsid w:val="00941E5F"/>
    <w:rsid w:val="00945298"/>
    <w:rsid w:val="00946A10"/>
    <w:rsid w:val="009528D3"/>
    <w:rsid w:val="00952989"/>
    <w:rsid w:val="009529A9"/>
    <w:rsid w:val="00952D37"/>
    <w:rsid w:val="009533AA"/>
    <w:rsid w:val="00954DD7"/>
    <w:rsid w:val="009566A9"/>
    <w:rsid w:val="00957A47"/>
    <w:rsid w:val="00960FC2"/>
    <w:rsid w:val="00961387"/>
    <w:rsid w:val="00961782"/>
    <w:rsid w:val="00964A6B"/>
    <w:rsid w:val="00967CFE"/>
    <w:rsid w:val="00970E0C"/>
    <w:rsid w:val="00971127"/>
    <w:rsid w:val="00974CD4"/>
    <w:rsid w:val="00975915"/>
    <w:rsid w:val="009835C6"/>
    <w:rsid w:val="009838FF"/>
    <w:rsid w:val="00984AF3"/>
    <w:rsid w:val="00986E47"/>
    <w:rsid w:val="00987D0A"/>
    <w:rsid w:val="009B087B"/>
    <w:rsid w:val="009B4F54"/>
    <w:rsid w:val="009C2087"/>
    <w:rsid w:val="009C4345"/>
    <w:rsid w:val="009C4A20"/>
    <w:rsid w:val="009C65FF"/>
    <w:rsid w:val="009D02D7"/>
    <w:rsid w:val="009D0DFE"/>
    <w:rsid w:val="009D54F0"/>
    <w:rsid w:val="009E3119"/>
    <w:rsid w:val="009E39EB"/>
    <w:rsid w:val="009E3D67"/>
    <w:rsid w:val="009E4A7E"/>
    <w:rsid w:val="009E590D"/>
    <w:rsid w:val="009F0884"/>
    <w:rsid w:val="009F265B"/>
    <w:rsid w:val="009F6B55"/>
    <w:rsid w:val="00A07A0C"/>
    <w:rsid w:val="00A10124"/>
    <w:rsid w:val="00A16A33"/>
    <w:rsid w:val="00A23F2C"/>
    <w:rsid w:val="00A25D77"/>
    <w:rsid w:val="00A302A7"/>
    <w:rsid w:val="00A40D32"/>
    <w:rsid w:val="00A47837"/>
    <w:rsid w:val="00A62E1B"/>
    <w:rsid w:val="00A62ECB"/>
    <w:rsid w:val="00A659B2"/>
    <w:rsid w:val="00A65BD1"/>
    <w:rsid w:val="00A675CE"/>
    <w:rsid w:val="00A67D13"/>
    <w:rsid w:val="00A71356"/>
    <w:rsid w:val="00A75A63"/>
    <w:rsid w:val="00A775A3"/>
    <w:rsid w:val="00A82BAA"/>
    <w:rsid w:val="00A97743"/>
    <w:rsid w:val="00A97C2C"/>
    <w:rsid w:val="00AA11F0"/>
    <w:rsid w:val="00AA1D4A"/>
    <w:rsid w:val="00AA6A59"/>
    <w:rsid w:val="00AA7A2F"/>
    <w:rsid w:val="00AB0F3F"/>
    <w:rsid w:val="00AB0FBE"/>
    <w:rsid w:val="00AB16B7"/>
    <w:rsid w:val="00AB42ED"/>
    <w:rsid w:val="00AC0A50"/>
    <w:rsid w:val="00AC0AF8"/>
    <w:rsid w:val="00AC2C78"/>
    <w:rsid w:val="00AC6761"/>
    <w:rsid w:val="00AD0D96"/>
    <w:rsid w:val="00AD2E34"/>
    <w:rsid w:val="00AD4223"/>
    <w:rsid w:val="00AD6C95"/>
    <w:rsid w:val="00AD7950"/>
    <w:rsid w:val="00AE0698"/>
    <w:rsid w:val="00AE5BDE"/>
    <w:rsid w:val="00AF359F"/>
    <w:rsid w:val="00AF4339"/>
    <w:rsid w:val="00B00288"/>
    <w:rsid w:val="00B11601"/>
    <w:rsid w:val="00B116D9"/>
    <w:rsid w:val="00B1325B"/>
    <w:rsid w:val="00B17CF4"/>
    <w:rsid w:val="00B32772"/>
    <w:rsid w:val="00B34B02"/>
    <w:rsid w:val="00B37120"/>
    <w:rsid w:val="00B42942"/>
    <w:rsid w:val="00B5669D"/>
    <w:rsid w:val="00B568D0"/>
    <w:rsid w:val="00B57153"/>
    <w:rsid w:val="00B705FF"/>
    <w:rsid w:val="00B7064B"/>
    <w:rsid w:val="00B72615"/>
    <w:rsid w:val="00B732E2"/>
    <w:rsid w:val="00B8395E"/>
    <w:rsid w:val="00B8476E"/>
    <w:rsid w:val="00B850CB"/>
    <w:rsid w:val="00B860CC"/>
    <w:rsid w:val="00B86D1A"/>
    <w:rsid w:val="00B97A5D"/>
    <w:rsid w:val="00BA37F4"/>
    <w:rsid w:val="00BA48BD"/>
    <w:rsid w:val="00BA6799"/>
    <w:rsid w:val="00BB32F7"/>
    <w:rsid w:val="00BB6973"/>
    <w:rsid w:val="00BC0320"/>
    <w:rsid w:val="00BC5AF2"/>
    <w:rsid w:val="00BC7447"/>
    <w:rsid w:val="00BC7CA8"/>
    <w:rsid w:val="00BD0B43"/>
    <w:rsid w:val="00BD1B25"/>
    <w:rsid w:val="00BD2A20"/>
    <w:rsid w:val="00BD4E99"/>
    <w:rsid w:val="00BD7AE4"/>
    <w:rsid w:val="00BE0C38"/>
    <w:rsid w:val="00BE123F"/>
    <w:rsid w:val="00BE769A"/>
    <w:rsid w:val="00BF4094"/>
    <w:rsid w:val="00BF78FD"/>
    <w:rsid w:val="00C016A6"/>
    <w:rsid w:val="00C03C6C"/>
    <w:rsid w:val="00C1307D"/>
    <w:rsid w:val="00C13E23"/>
    <w:rsid w:val="00C3089E"/>
    <w:rsid w:val="00C355EB"/>
    <w:rsid w:val="00C3633A"/>
    <w:rsid w:val="00C41B20"/>
    <w:rsid w:val="00C42EB7"/>
    <w:rsid w:val="00C431F3"/>
    <w:rsid w:val="00C44402"/>
    <w:rsid w:val="00C47305"/>
    <w:rsid w:val="00C477EA"/>
    <w:rsid w:val="00C51D10"/>
    <w:rsid w:val="00C532C7"/>
    <w:rsid w:val="00C5549F"/>
    <w:rsid w:val="00C570F7"/>
    <w:rsid w:val="00C720AA"/>
    <w:rsid w:val="00C75F23"/>
    <w:rsid w:val="00C866EF"/>
    <w:rsid w:val="00C875A6"/>
    <w:rsid w:val="00C87E33"/>
    <w:rsid w:val="00C904F8"/>
    <w:rsid w:val="00C9175D"/>
    <w:rsid w:val="00C94543"/>
    <w:rsid w:val="00C957F1"/>
    <w:rsid w:val="00CA0998"/>
    <w:rsid w:val="00CA7AB8"/>
    <w:rsid w:val="00CB792A"/>
    <w:rsid w:val="00CC753E"/>
    <w:rsid w:val="00CD0342"/>
    <w:rsid w:val="00CD1300"/>
    <w:rsid w:val="00CD5117"/>
    <w:rsid w:val="00CD65F9"/>
    <w:rsid w:val="00CD7D37"/>
    <w:rsid w:val="00CE3E4A"/>
    <w:rsid w:val="00CE4BF5"/>
    <w:rsid w:val="00CF6CBE"/>
    <w:rsid w:val="00D02962"/>
    <w:rsid w:val="00D03883"/>
    <w:rsid w:val="00D03E19"/>
    <w:rsid w:val="00D1299B"/>
    <w:rsid w:val="00D1306C"/>
    <w:rsid w:val="00D13C97"/>
    <w:rsid w:val="00D1601E"/>
    <w:rsid w:val="00D22B00"/>
    <w:rsid w:val="00D24AD5"/>
    <w:rsid w:val="00D3039A"/>
    <w:rsid w:val="00D371B5"/>
    <w:rsid w:val="00D37465"/>
    <w:rsid w:val="00D37981"/>
    <w:rsid w:val="00D37CEA"/>
    <w:rsid w:val="00D41AD8"/>
    <w:rsid w:val="00D42331"/>
    <w:rsid w:val="00D477D8"/>
    <w:rsid w:val="00D517FF"/>
    <w:rsid w:val="00D60940"/>
    <w:rsid w:val="00D62145"/>
    <w:rsid w:val="00D628BB"/>
    <w:rsid w:val="00D66CFF"/>
    <w:rsid w:val="00D71E0B"/>
    <w:rsid w:val="00D745AE"/>
    <w:rsid w:val="00D750CE"/>
    <w:rsid w:val="00D84E88"/>
    <w:rsid w:val="00D855E0"/>
    <w:rsid w:val="00D86E27"/>
    <w:rsid w:val="00D8709B"/>
    <w:rsid w:val="00D90E0C"/>
    <w:rsid w:val="00D915F3"/>
    <w:rsid w:val="00D9281C"/>
    <w:rsid w:val="00D93A33"/>
    <w:rsid w:val="00DA212F"/>
    <w:rsid w:val="00DB201D"/>
    <w:rsid w:val="00DB4A0A"/>
    <w:rsid w:val="00DB763C"/>
    <w:rsid w:val="00DC1F68"/>
    <w:rsid w:val="00DC76F4"/>
    <w:rsid w:val="00DD16C2"/>
    <w:rsid w:val="00DD4C94"/>
    <w:rsid w:val="00DD5FAA"/>
    <w:rsid w:val="00DD755B"/>
    <w:rsid w:val="00DE0AA1"/>
    <w:rsid w:val="00DE1972"/>
    <w:rsid w:val="00DE2AC2"/>
    <w:rsid w:val="00DE3C7D"/>
    <w:rsid w:val="00E0344E"/>
    <w:rsid w:val="00E17345"/>
    <w:rsid w:val="00E178AB"/>
    <w:rsid w:val="00E20F03"/>
    <w:rsid w:val="00E2408C"/>
    <w:rsid w:val="00E2450B"/>
    <w:rsid w:val="00E24919"/>
    <w:rsid w:val="00E260AF"/>
    <w:rsid w:val="00E41CD7"/>
    <w:rsid w:val="00E46B92"/>
    <w:rsid w:val="00E53CEE"/>
    <w:rsid w:val="00E544B7"/>
    <w:rsid w:val="00E5587B"/>
    <w:rsid w:val="00E5658B"/>
    <w:rsid w:val="00E60703"/>
    <w:rsid w:val="00E60C55"/>
    <w:rsid w:val="00E639CD"/>
    <w:rsid w:val="00E64630"/>
    <w:rsid w:val="00E66FDF"/>
    <w:rsid w:val="00E84F48"/>
    <w:rsid w:val="00E85956"/>
    <w:rsid w:val="00E90139"/>
    <w:rsid w:val="00E9016E"/>
    <w:rsid w:val="00E93BE9"/>
    <w:rsid w:val="00E95832"/>
    <w:rsid w:val="00E97BFF"/>
    <w:rsid w:val="00EA0751"/>
    <w:rsid w:val="00EA471A"/>
    <w:rsid w:val="00EA5F20"/>
    <w:rsid w:val="00EA6AEE"/>
    <w:rsid w:val="00EB40C4"/>
    <w:rsid w:val="00EB49E1"/>
    <w:rsid w:val="00ED0654"/>
    <w:rsid w:val="00ED5793"/>
    <w:rsid w:val="00ED6D90"/>
    <w:rsid w:val="00EE1C0F"/>
    <w:rsid w:val="00EE4A0E"/>
    <w:rsid w:val="00EE598A"/>
    <w:rsid w:val="00EE647B"/>
    <w:rsid w:val="00F11017"/>
    <w:rsid w:val="00F13036"/>
    <w:rsid w:val="00F15C49"/>
    <w:rsid w:val="00F333ED"/>
    <w:rsid w:val="00F36369"/>
    <w:rsid w:val="00F431B6"/>
    <w:rsid w:val="00F4496F"/>
    <w:rsid w:val="00F5392E"/>
    <w:rsid w:val="00F60560"/>
    <w:rsid w:val="00F70D56"/>
    <w:rsid w:val="00F763B0"/>
    <w:rsid w:val="00F76EB9"/>
    <w:rsid w:val="00F817D8"/>
    <w:rsid w:val="00F84030"/>
    <w:rsid w:val="00F8503A"/>
    <w:rsid w:val="00F96377"/>
    <w:rsid w:val="00F977B4"/>
    <w:rsid w:val="00FA06C3"/>
    <w:rsid w:val="00FA27E5"/>
    <w:rsid w:val="00FA361B"/>
    <w:rsid w:val="00FA4102"/>
    <w:rsid w:val="00FA6AA9"/>
    <w:rsid w:val="00FA72B8"/>
    <w:rsid w:val="00FB0660"/>
    <w:rsid w:val="00FC42B5"/>
    <w:rsid w:val="00FD060F"/>
    <w:rsid w:val="00FD7F03"/>
    <w:rsid w:val="00FE1EAB"/>
    <w:rsid w:val="00FE5C56"/>
    <w:rsid w:val="00FE7D0B"/>
    <w:rsid w:val="00FF0FE1"/>
    <w:rsid w:val="00FF2CAE"/>
    <w:rsid w:val="00FF7D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12BC"/>
  <w15:chartTrackingRefBased/>
  <w15:docId w15:val="{90F3C08E-1356-48DE-9F21-82AEC722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B7"/>
    <w:pPr>
      <w:spacing w:after="0" w:line="240" w:lineRule="auto"/>
      <w:jc w:val="both"/>
    </w:pPr>
    <w:rPr>
      <w:sz w:val="20"/>
    </w:rPr>
  </w:style>
  <w:style w:type="paragraph" w:styleId="Titre1">
    <w:name w:val="heading 1"/>
    <w:basedOn w:val="Normal"/>
    <w:next w:val="Normal"/>
    <w:link w:val="Titre1Car"/>
    <w:uiPriority w:val="9"/>
    <w:qFormat/>
    <w:rsid w:val="00001C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223AD"/>
    <w:pPr>
      <w:keepNext/>
      <w:keepLines/>
      <w:numPr>
        <w:ilvl w:val="1"/>
        <w:numId w:val="1"/>
      </w:numPr>
      <w:shd w:val="clear" w:color="auto" w:fill="323E4F" w:themeFill="text2" w:themeFillShade="BF"/>
      <w:spacing w:before="200"/>
      <w:ind w:left="284" w:hanging="284"/>
      <w:outlineLvl w:val="1"/>
    </w:pPr>
    <w:rPr>
      <w:rFonts w:eastAsiaTheme="majorEastAsia" w:cstheme="majorBidi"/>
      <w:b/>
      <w:bCs/>
      <w:color w:val="FFFFFF" w:themeColor="background1"/>
      <w:sz w:val="26"/>
      <w:szCs w:val="26"/>
    </w:rPr>
  </w:style>
  <w:style w:type="paragraph" w:styleId="Titre3">
    <w:name w:val="heading 3"/>
    <w:basedOn w:val="Normal"/>
    <w:next w:val="Normal"/>
    <w:link w:val="Titre3Car"/>
    <w:uiPriority w:val="9"/>
    <w:unhideWhenUsed/>
    <w:qFormat/>
    <w:rsid w:val="008D5CE8"/>
    <w:pPr>
      <w:keepNext/>
      <w:keepLines/>
      <w:numPr>
        <w:ilvl w:val="2"/>
        <w:numId w:val="1"/>
      </w:numPr>
      <w:spacing w:before="40" w:after="240"/>
      <w:outlineLvl w:val="2"/>
    </w:pPr>
    <w:rPr>
      <w:rFonts w:asciiTheme="majorHAnsi" w:eastAsiaTheme="majorEastAsia" w:hAnsiTheme="majorHAnsi" w:cstheme="majorBidi"/>
      <w:b/>
      <w:noProof/>
      <w:color w:val="323E4F" w:themeColor="text2" w:themeShade="BF"/>
      <w:sz w:val="24"/>
      <w:szCs w:val="24"/>
      <w:lang w:eastAsia="fr-FR"/>
    </w:rPr>
  </w:style>
  <w:style w:type="paragraph" w:styleId="Titre4">
    <w:name w:val="heading 4"/>
    <w:basedOn w:val="Normal"/>
    <w:next w:val="Normal"/>
    <w:link w:val="Titre4Car"/>
    <w:uiPriority w:val="9"/>
    <w:unhideWhenUsed/>
    <w:qFormat/>
    <w:rsid w:val="00247AA6"/>
    <w:pPr>
      <w:keepNext/>
      <w:keepLines/>
      <w:numPr>
        <w:ilvl w:val="3"/>
        <w:numId w:val="1"/>
      </w:numPr>
      <w:spacing w:before="40"/>
      <w:outlineLvl w:val="3"/>
    </w:pPr>
    <w:rPr>
      <w:rFonts w:asciiTheme="majorHAnsi" w:eastAsiaTheme="majorEastAsia" w:hAnsiTheme="majorHAnsi" w:cstheme="majorBidi"/>
      <w:iCs/>
      <w:color w:val="2E74B5" w:themeColor="accent1" w:themeShade="BF"/>
      <w:sz w:val="22"/>
    </w:rPr>
  </w:style>
  <w:style w:type="paragraph" w:styleId="Titre5">
    <w:name w:val="heading 5"/>
    <w:basedOn w:val="Normal"/>
    <w:next w:val="Normal"/>
    <w:link w:val="Titre5Car"/>
    <w:uiPriority w:val="9"/>
    <w:semiHidden/>
    <w:unhideWhenUsed/>
    <w:qFormat/>
    <w:rsid w:val="00660AA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60AA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60AA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60A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60A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1C6D"/>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223AD"/>
    <w:rPr>
      <w:rFonts w:eastAsiaTheme="majorEastAsia" w:cstheme="majorBidi"/>
      <w:b/>
      <w:bCs/>
      <w:color w:val="FFFFFF" w:themeColor="background1"/>
      <w:sz w:val="26"/>
      <w:szCs w:val="26"/>
      <w:shd w:val="clear" w:color="auto" w:fill="323E4F" w:themeFill="text2" w:themeFillShade="BF"/>
    </w:rPr>
  </w:style>
  <w:style w:type="character" w:customStyle="1" w:styleId="Titre3Car">
    <w:name w:val="Titre 3 Car"/>
    <w:basedOn w:val="Policepardfaut"/>
    <w:link w:val="Titre3"/>
    <w:uiPriority w:val="9"/>
    <w:rsid w:val="008D5CE8"/>
    <w:rPr>
      <w:rFonts w:asciiTheme="majorHAnsi" w:eastAsiaTheme="majorEastAsia" w:hAnsiTheme="majorHAnsi" w:cstheme="majorBidi"/>
      <w:b/>
      <w:noProof/>
      <w:color w:val="323E4F" w:themeColor="text2" w:themeShade="BF"/>
      <w:sz w:val="24"/>
      <w:szCs w:val="24"/>
      <w:lang w:eastAsia="fr-FR"/>
    </w:rPr>
  </w:style>
  <w:style w:type="character" w:customStyle="1" w:styleId="Titre4Car">
    <w:name w:val="Titre 4 Car"/>
    <w:basedOn w:val="Policepardfaut"/>
    <w:link w:val="Titre4"/>
    <w:uiPriority w:val="9"/>
    <w:rsid w:val="00247AA6"/>
    <w:rPr>
      <w:rFonts w:asciiTheme="majorHAnsi" w:eastAsiaTheme="majorEastAsia" w:hAnsiTheme="majorHAnsi" w:cstheme="majorBidi"/>
      <w:iCs/>
      <w:color w:val="2E74B5" w:themeColor="accent1" w:themeShade="BF"/>
    </w:rPr>
  </w:style>
  <w:style w:type="character" w:customStyle="1" w:styleId="Titre5Car">
    <w:name w:val="Titre 5 Car"/>
    <w:basedOn w:val="Policepardfaut"/>
    <w:link w:val="Titre5"/>
    <w:uiPriority w:val="9"/>
    <w:semiHidden/>
    <w:rsid w:val="00660AA8"/>
    <w:rPr>
      <w:rFonts w:asciiTheme="majorHAnsi" w:eastAsiaTheme="majorEastAsia" w:hAnsiTheme="majorHAnsi" w:cstheme="majorBidi"/>
      <w:color w:val="2E74B5" w:themeColor="accent1" w:themeShade="BF"/>
      <w:sz w:val="20"/>
    </w:rPr>
  </w:style>
  <w:style w:type="character" w:customStyle="1" w:styleId="Titre6Car">
    <w:name w:val="Titre 6 Car"/>
    <w:basedOn w:val="Policepardfaut"/>
    <w:link w:val="Titre6"/>
    <w:uiPriority w:val="9"/>
    <w:semiHidden/>
    <w:rsid w:val="00660AA8"/>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semiHidden/>
    <w:rsid w:val="00660AA8"/>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semiHidden/>
    <w:rsid w:val="00660AA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60AA8"/>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link w:val="ParagraphedelisteCar"/>
    <w:uiPriority w:val="34"/>
    <w:qFormat/>
    <w:rsid w:val="00660AA8"/>
    <w:pPr>
      <w:ind w:left="720"/>
      <w:contextualSpacing/>
    </w:pPr>
  </w:style>
  <w:style w:type="paragraph" w:styleId="Pieddepage">
    <w:name w:val="footer"/>
    <w:basedOn w:val="Normal"/>
    <w:link w:val="PieddepageCar"/>
    <w:uiPriority w:val="99"/>
    <w:unhideWhenUsed/>
    <w:rsid w:val="00660AA8"/>
    <w:pPr>
      <w:tabs>
        <w:tab w:val="center" w:pos="4536"/>
        <w:tab w:val="right" w:pos="9072"/>
      </w:tabs>
    </w:pPr>
  </w:style>
  <w:style w:type="character" w:customStyle="1" w:styleId="PieddepageCar">
    <w:name w:val="Pied de page Car"/>
    <w:basedOn w:val="Policepardfaut"/>
    <w:link w:val="Pieddepage"/>
    <w:uiPriority w:val="99"/>
    <w:rsid w:val="00660AA8"/>
  </w:style>
  <w:style w:type="character" w:styleId="Accentuationintense">
    <w:name w:val="Intense Emphasis"/>
    <w:basedOn w:val="Policepardfaut"/>
    <w:uiPriority w:val="21"/>
    <w:qFormat/>
    <w:rsid w:val="00660AA8"/>
    <w:rPr>
      <w:i/>
      <w:iCs/>
      <w:color w:val="5B9BD5" w:themeColor="accent1"/>
    </w:rPr>
  </w:style>
  <w:style w:type="paragraph" w:styleId="En-tte">
    <w:name w:val="header"/>
    <w:basedOn w:val="Normal"/>
    <w:link w:val="En-tteCar"/>
    <w:uiPriority w:val="99"/>
    <w:unhideWhenUsed/>
    <w:rsid w:val="00013659"/>
    <w:pPr>
      <w:tabs>
        <w:tab w:val="center" w:pos="4536"/>
        <w:tab w:val="right" w:pos="9072"/>
      </w:tabs>
    </w:pPr>
  </w:style>
  <w:style w:type="character" w:customStyle="1" w:styleId="En-tteCar">
    <w:name w:val="En-tête Car"/>
    <w:basedOn w:val="Policepardfaut"/>
    <w:link w:val="En-tte"/>
    <w:uiPriority w:val="99"/>
    <w:rsid w:val="00013659"/>
    <w:rPr>
      <w:sz w:val="20"/>
    </w:rPr>
  </w:style>
  <w:style w:type="table" w:styleId="Grilledutableau">
    <w:name w:val="Table Grid"/>
    <w:basedOn w:val="TableauNormal"/>
    <w:rsid w:val="004C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75F23"/>
    <w:rPr>
      <w:sz w:val="16"/>
      <w:szCs w:val="16"/>
    </w:rPr>
  </w:style>
  <w:style w:type="paragraph" w:styleId="Commentaire">
    <w:name w:val="annotation text"/>
    <w:basedOn w:val="Normal"/>
    <w:link w:val="CommentaireCar"/>
    <w:uiPriority w:val="99"/>
    <w:unhideWhenUsed/>
    <w:rsid w:val="00C75F23"/>
    <w:rPr>
      <w:szCs w:val="20"/>
    </w:rPr>
  </w:style>
  <w:style w:type="character" w:customStyle="1" w:styleId="CommentaireCar">
    <w:name w:val="Commentaire Car"/>
    <w:basedOn w:val="Policepardfaut"/>
    <w:link w:val="Commentaire"/>
    <w:uiPriority w:val="99"/>
    <w:rsid w:val="00C75F23"/>
    <w:rPr>
      <w:sz w:val="20"/>
      <w:szCs w:val="20"/>
    </w:rPr>
  </w:style>
  <w:style w:type="paragraph" w:styleId="Objetducommentaire">
    <w:name w:val="annotation subject"/>
    <w:basedOn w:val="Commentaire"/>
    <w:next w:val="Commentaire"/>
    <w:link w:val="ObjetducommentaireCar"/>
    <w:uiPriority w:val="99"/>
    <w:semiHidden/>
    <w:unhideWhenUsed/>
    <w:rsid w:val="00C75F23"/>
    <w:rPr>
      <w:b/>
      <w:bCs/>
    </w:rPr>
  </w:style>
  <w:style w:type="character" w:customStyle="1" w:styleId="ObjetducommentaireCar">
    <w:name w:val="Objet du commentaire Car"/>
    <w:basedOn w:val="CommentaireCar"/>
    <w:link w:val="Objetducommentaire"/>
    <w:uiPriority w:val="99"/>
    <w:semiHidden/>
    <w:rsid w:val="00C75F23"/>
    <w:rPr>
      <w:b/>
      <w:bCs/>
      <w:sz w:val="20"/>
      <w:szCs w:val="20"/>
    </w:rPr>
  </w:style>
  <w:style w:type="paragraph" w:styleId="Textedebulles">
    <w:name w:val="Balloon Text"/>
    <w:basedOn w:val="Normal"/>
    <w:link w:val="TextedebullesCar"/>
    <w:uiPriority w:val="99"/>
    <w:semiHidden/>
    <w:unhideWhenUsed/>
    <w:rsid w:val="00C75F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5F23"/>
    <w:rPr>
      <w:rFonts w:ascii="Segoe UI" w:hAnsi="Segoe UI" w:cs="Segoe UI"/>
      <w:sz w:val="18"/>
      <w:szCs w:val="18"/>
    </w:rPr>
  </w:style>
  <w:style w:type="paragraph" w:styleId="Rvision">
    <w:name w:val="Revision"/>
    <w:hidden/>
    <w:uiPriority w:val="99"/>
    <w:semiHidden/>
    <w:rsid w:val="00181BE0"/>
    <w:pPr>
      <w:spacing w:after="0" w:line="240" w:lineRule="auto"/>
    </w:pPr>
    <w:rPr>
      <w:sz w:val="20"/>
    </w:rPr>
  </w:style>
  <w:style w:type="character" w:styleId="Lienhypertexte">
    <w:name w:val="Hyperlink"/>
    <w:basedOn w:val="Policepardfaut"/>
    <w:uiPriority w:val="99"/>
    <w:unhideWhenUsed/>
    <w:rsid w:val="007E2202"/>
    <w:rPr>
      <w:color w:val="0563C1" w:themeColor="hyperlink"/>
      <w:u w:val="single"/>
    </w:rPr>
  </w:style>
  <w:style w:type="paragraph" w:styleId="En-ttedetabledesmatires">
    <w:name w:val="TOC Heading"/>
    <w:basedOn w:val="Titre1"/>
    <w:next w:val="Normal"/>
    <w:uiPriority w:val="39"/>
    <w:unhideWhenUsed/>
    <w:qFormat/>
    <w:rsid w:val="007E2202"/>
    <w:pPr>
      <w:spacing w:before="240" w:line="259" w:lineRule="auto"/>
      <w:jc w:val="left"/>
      <w:outlineLvl w:val="9"/>
    </w:pPr>
    <w:rPr>
      <w:b w:val="0"/>
      <w:bCs w:val="0"/>
      <w:sz w:val="32"/>
      <w:szCs w:val="32"/>
      <w:lang w:eastAsia="fr-FR"/>
    </w:rPr>
  </w:style>
  <w:style w:type="paragraph" w:styleId="TM1">
    <w:name w:val="toc 1"/>
    <w:basedOn w:val="Normal"/>
    <w:next w:val="Normal"/>
    <w:autoRedefine/>
    <w:uiPriority w:val="39"/>
    <w:unhideWhenUsed/>
    <w:rsid w:val="007E2202"/>
    <w:pPr>
      <w:tabs>
        <w:tab w:val="left" w:pos="284"/>
        <w:tab w:val="right" w:leader="dot" w:pos="9346"/>
      </w:tabs>
      <w:spacing w:after="100" w:line="276" w:lineRule="auto"/>
      <w:jc w:val="left"/>
    </w:pPr>
    <w:rPr>
      <w:sz w:val="22"/>
    </w:rPr>
  </w:style>
  <w:style w:type="paragraph" w:styleId="Notedebasdepage">
    <w:name w:val="footnote text"/>
    <w:basedOn w:val="Normal"/>
    <w:link w:val="NotedebasdepageCar"/>
    <w:uiPriority w:val="99"/>
    <w:semiHidden/>
    <w:unhideWhenUsed/>
    <w:rsid w:val="00D41AD8"/>
    <w:pPr>
      <w:jc w:val="left"/>
    </w:pPr>
    <w:rPr>
      <w:szCs w:val="20"/>
    </w:rPr>
  </w:style>
  <w:style w:type="character" w:customStyle="1" w:styleId="NotedebasdepageCar">
    <w:name w:val="Note de bas de page Car"/>
    <w:basedOn w:val="Policepardfaut"/>
    <w:link w:val="Notedebasdepage"/>
    <w:uiPriority w:val="99"/>
    <w:semiHidden/>
    <w:rsid w:val="00D41AD8"/>
    <w:rPr>
      <w:sz w:val="20"/>
      <w:szCs w:val="20"/>
    </w:rPr>
  </w:style>
  <w:style w:type="character" w:styleId="Appelnotedebasdep">
    <w:name w:val="footnote reference"/>
    <w:basedOn w:val="Policepardfaut"/>
    <w:uiPriority w:val="99"/>
    <w:semiHidden/>
    <w:unhideWhenUsed/>
    <w:rsid w:val="00D41AD8"/>
    <w:rPr>
      <w:vertAlign w:val="superscript"/>
    </w:rPr>
  </w:style>
  <w:style w:type="character" w:customStyle="1" w:styleId="ParagraphedelisteCar">
    <w:name w:val="Paragraphe de liste Car"/>
    <w:link w:val="Paragraphedeliste"/>
    <w:uiPriority w:val="34"/>
    <w:locked/>
    <w:rsid w:val="00C477EA"/>
    <w:rPr>
      <w:sz w:val="20"/>
    </w:rPr>
  </w:style>
  <w:style w:type="paragraph" w:customStyle="1" w:styleId="Puce2">
    <w:name w:val="Puce 2"/>
    <w:basedOn w:val="Normal"/>
    <w:link w:val="Puce2Car"/>
    <w:rsid w:val="00BD1B25"/>
    <w:pPr>
      <w:numPr>
        <w:numId w:val="2"/>
      </w:numPr>
      <w:spacing w:line="288" w:lineRule="auto"/>
      <w:jc w:val="left"/>
    </w:pPr>
    <w:rPr>
      <w:rFonts w:ascii="Georgia" w:eastAsia="Times New Roman" w:hAnsi="Georgia" w:cs="Times New Roman"/>
      <w:szCs w:val="24"/>
      <w:lang w:eastAsia="fr-FR"/>
    </w:rPr>
  </w:style>
  <w:style w:type="character" w:customStyle="1" w:styleId="Puce2Car">
    <w:name w:val="Puce 2 Car"/>
    <w:basedOn w:val="Policepardfaut"/>
    <w:link w:val="Puce2"/>
    <w:rsid w:val="00BD1B25"/>
    <w:rPr>
      <w:rFonts w:ascii="Georgia" w:eastAsia="Times New Roman" w:hAnsi="Georgia" w:cs="Times New Roman"/>
      <w:sz w:val="20"/>
      <w:szCs w:val="24"/>
      <w:lang w:eastAsia="fr-FR"/>
    </w:rPr>
  </w:style>
  <w:style w:type="paragraph" w:customStyle="1" w:styleId="Default">
    <w:name w:val="Default"/>
    <w:rsid w:val="005912C7"/>
    <w:pPr>
      <w:autoSpaceDE w:val="0"/>
      <w:autoSpaceDN w:val="0"/>
      <w:adjustRightInd w:val="0"/>
      <w:spacing w:after="0" w:line="240" w:lineRule="auto"/>
    </w:pPr>
    <w:rPr>
      <w:rFonts w:ascii="Trebuchet MS" w:hAnsi="Trebuchet MS" w:cs="Trebuchet MS"/>
      <w:color w:val="000000"/>
      <w:sz w:val="24"/>
      <w:szCs w:val="24"/>
    </w:rPr>
  </w:style>
  <w:style w:type="paragraph" w:customStyle="1" w:styleId="titresaapdbio2019">
    <w:name w:val="titres aap dbio 2019"/>
    <w:basedOn w:val="Titre2"/>
    <w:link w:val="titresaapdbio2019Car"/>
    <w:rsid w:val="0049557A"/>
    <w:rPr>
      <w:color w:val="000000" w:themeColor="text1"/>
    </w:rPr>
  </w:style>
  <w:style w:type="character" w:customStyle="1" w:styleId="titresaapdbio2019Car">
    <w:name w:val="titres aap dbio 2019 Car"/>
    <w:basedOn w:val="Titre2Car"/>
    <w:link w:val="titresaapdbio2019"/>
    <w:rsid w:val="0049557A"/>
    <w:rPr>
      <w:rFonts w:eastAsiaTheme="majorEastAsia" w:cstheme="majorBidi"/>
      <w:b/>
      <w:bCs/>
      <w:color w:val="000000" w:themeColor="text1"/>
      <w:sz w:val="26"/>
      <w:szCs w:val="26"/>
      <w:shd w:val="clear" w:color="auto" w:fill="323E4F" w:themeFill="text2" w:themeFillShade="BF"/>
    </w:rPr>
  </w:style>
  <w:style w:type="character" w:customStyle="1" w:styleId="A3">
    <w:name w:val="A3"/>
    <w:uiPriority w:val="99"/>
    <w:rsid w:val="00707BA9"/>
    <w:rPr>
      <w:rFonts w:cs="Eurostile"/>
      <w:color w:val="000000"/>
      <w:sz w:val="20"/>
      <w:szCs w:val="20"/>
    </w:rPr>
  </w:style>
  <w:style w:type="paragraph" w:customStyle="1" w:styleId="Pa2">
    <w:name w:val="Pa2"/>
    <w:basedOn w:val="Default"/>
    <w:next w:val="Default"/>
    <w:uiPriority w:val="99"/>
    <w:rsid w:val="006138E6"/>
    <w:pPr>
      <w:spacing w:line="241" w:lineRule="atLeast"/>
    </w:pPr>
    <w:rPr>
      <w:rFonts w:ascii="Eurostile" w:hAnsi="Eurostile" w:cstheme="minorBidi"/>
      <w:color w:val="auto"/>
    </w:rPr>
  </w:style>
  <w:style w:type="character" w:customStyle="1" w:styleId="A16">
    <w:name w:val="A16"/>
    <w:uiPriority w:val="99"/>
    <w:rsid w:val="006138E6"/>
    <w:rPr>
      <w:rFonts w:cs="Eurostile"/>
      <w:b/>
      <w:bCs/>
      <w:color w:val="000000"/>
      <w:sz w:val="11"/>
      <w:szCs w:val="11"/>
    </w:rPr>
  </w:style>
  <w:style w:type="paragraph" w:customStyle="1" w:styleId="Pa0">
    <w:name w:val="Pa0"/>
    <w:basedOn w:val="Default"/>
    <w:next w:val="Default"/>
    <w:uiPriority w:val="99"/>
    <w:rsid w:val="00267EF8"/>
    <w:pPr>
      <w:spacing w:line="241" w:lineRule="atLeast"/>
    </w:pPr>
    <w:rPr>
      <w:rFonts w:ascii="Eurostile" w:hAnsi="Eurostile" w:cstheme="minorBidi"/>
      <w:color w:val="auto"/>
    </w:rPr>
  </w:style>
  <w:style w:type="character" w:customStyle="1" w:styleId="A1">
    <w:name w:val="A1"/>
    <w:uiPriority w:val="99"/>
    <w:rsid w:val="00267EF8"/>
    <w:rPr>
      <w:rFonts w:cs="Eurostile"/>
      <w:color w:val="000000"/>
      <w:sz w:val="18"/>
      <w:szCs w:val="18"/>
    </w:rPr>
  </w:style>
  <w:style w:type="paragraph" w:styleId="Lgende">
    <w:name w:val="caption"/>
    <w:basedOn w:val="Normal"/>
    <w:next w:val="Normal"/>
    <w:uiPriority w:val="35"/>
    <w:unhideWhenUsed/>
    <w:qFormat/>
    <w:rsid w:val="002B323B"/>
    <w:pPr>
      <w:spacing w:after="200"/>
    </w:pPr>
    <w:rPr>
      <w:i/>
      <w:iCs/>
      <w:color w:val="44546A" w:themeColor="text2"/>
      <w:sz w:val="18"/>
      <w:szCs w:val="18"/>
    </w:rPr>
  </w:style>
  <w:style w:type="paragraph" w:styleId="Sansinterligne">
    <w:name w:val="No Spacing"/>
    <w:uiPriority w:val="1"/>
    <w:qFormat/>
    <w:rsid w:val="0059125A"/>
    <w:pPr>
      <w:spacing w:after="0" w:line="240" w:lineRule="auto"/>
      <w:jc w:val="both"/>
    </w:pPr>
    <w:rPr>
      <w:sz w:val="20"/>
    </w:rPr>
  </w:style>
  <w:style w:type="paragraph" w:styleId="TM2">
    <w:name w:val="toc 2"/>
    <w:basedOn w:val="Normal"/>
    <w:next w:val="Normal"/>
    <w:autoRedefine/>
    <w:uiPriority w:val="39"/>
    <w:unhideWhenUsed/>
    <w:rsid w:val="00E5587B"/>
    <w:pPr>
      <w:spacing w:after="100"/>
      <w:ind w:left="200"/>
    </w:pPr>
  </w:style>
  <w:style w:type="paragraph" w:styleId="TM3">
    <w:name w:val="toc 3"/>
    <w:basedOn w:val="Normal"/>
    <w:next w:val="Normal"/>
    <w:autoRedefine/>
    <w:uiPriority w:val="39"/>
    <w:unhideWhenUsed/>
    <w:rsid w:val="00E5587B"/>
    <w:pPr>
      <w:spacing w:after="100"/>
      <w:ind w:left="400"/>
    </w:pPr>
  </w:style>
  <w:style w:type="character" w:styleId="Lienhypertextesuivivisit">
    <w:name w:val="FollowedHyperlink"/>
    <w:basedOn w:val="Policepardfaut"/>
    <w:uiPriority w:val="99"/>
    <w:semiHidden/>
    <w:unhideWhenUsed/>
    <w:rsid w:val="004E3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9175">
      <w:bodyDiv w:val="1"/>
      <w:marLeft w:val="0"/>
      <w:marRight w:val="0"/>
      <w:marTop w:val="0"/>
      <w:marBottom w:val="0"/>
      <w:divBdr>
        <w:top w:val="none" w:sz="0" w:space="0" w:color="auto"/>
        <w:left w:val="none" w:sz="0" w:space="0" w:color="auto"/>
        <w:bottom w:val="none" w:sz="0" w:space="0" w:color="auto"/>
        <w:right w:val="none" w:sz="0" w:space="0" w:color="auto"/>
      </w:divBdr>
    </w:div>
    <w:div w:id="1510220322">
      <w:bodyDiv w:val="1"/>
      <w:marLeft w:val="0"/>
      <w:marRight w:val="0"/>
      <w:marTop w:val="0"/>
      <w:marBottom w:val="0"/>
      <w:divBdr>
        <w:top w:val="none" w:sz="0" w:space="0" w:color="auto"/>
        <w:left w:val="none" w:sz="0" w:space="0" w:color="auto"/>
        <w:bottom w:val="none" w:sz="0" w:space="0" w:color="auto"/>
        <w:right w:val="none" w:sz="0" w:space="0" w:color="auto"/>
      </w:divBdr>
      <w:divsChild>
        <w:div w:id="1682780897">
          <w:marLeft w:val="0"/>
          <w:marRight w:val="0"/>
          <w:marTop w:val="0"/>
          <w:marBottom w:val="0"/>
          <w:divBdr>
            <w:top w:val="none" w:sz="0" w:space="0" w:color="auto"/>
            <w:left w:val="none" w:sz="0" w:space="0" w:color="auto"/>
            <w:bottom w:val="none" w:sz="0" w:space="0" w:color="auto"/>
            <w:right w:val="none" w:sz="0" w:space="0" w:color="auto"/>
          </w:divBdr>
          <w:divsChild>
            <w:div w:id="1515219210">
              <w:marLeft w:val="0"/>
              <w:marRight w:val="0"/>
              <w:marTop w:val="0"/>
              <w:marBottom w:val="0"/>
              <w:divBdr>
                <w:top w:val="none" w:sz="0" w:space="0" w:color="auto"/>
                <w:left w:val="none" w:sz="0" w:space="0" w:color="auto"/>
                <w:bottom w:val="none" w:sz="0" w:space="0" w:color="auto"/>
                <w:right w:val="none" w:sz="0" w:space="0" w:color="auto"/>
              </w:divBdr>
            </w:div>
            <w:div w:id="1342396808">
              <w:marLeft w:val="0"/>
              <w:marRight w:val="0"/>
              <w:marTop w:val="0"/>
              <w:marBottom w:val="0"/>
              <w:divBdr>
                <w:top w:val="none" w:sz="0" w:space="0" w:color="auto"/>
                <w:left w:val="none" w:sz="0" w:space="0" w:color="auto"/>
                <w:bottom w:val="none" w:sz="0" w:space="0" w:color="auto"/>
                <w:right w:val="none" w:sz="0" w:space="0" w:color="auto"/>
              </w:divBdr>
            </w:div>
            <w:div w:id="1225292938">
              <w:marLeft w:val="0"/>
              <w:marRight w:val="0"/>
              <w:marTop w:val="0"/>
              <w:marBottom w:val="0"/>
              <w:divBdr>
                <w:top w:val="none" w:sz="0" w:space="0" w:color="auto"/>
                <w:left w:val="none" w:sz="0" w:space="0" w:color="auto"/>
                <w:bottom w:val="none" w:sz="0" w:space="0" w:color="auto"/>
                <w:right w:val="none" w:sz="0" w:space="0" w:color="auto"/>
              </w:divBdr>
            </w:div>
            <w:div w:id="2049376964">
              <w:marLeft w:val="0"/>
              <w:marRight w:val="0"/>
              <w:marTop w:val="0"/>
              <w:marBottom w:val="0"/>
              <w:divBdr>
                <w:top w:val="none" w:sz="0" w:space="0" w:color="auto"/>
                <w:left w:val="none" w:sz="0" w:space="0" w:color="auto"/>
                <w:bottom w:val="none" w:sz="0" w:space="0" w:color="auto"/>
                <w:right w:val="none" w:sz="0" w:space="0" w:color="auto"/>
              </w:divBdr>
            </w:div>
            <w:div w:id="248857433">
              <w:marLeft w:val="0"/>
              <w:marRight w:val="0"/>
              <w:marTop w:val="0"/>
              <w:marBottom w:val="0"/>
              <w:divBdr>
                <w:top w:val="none" w:sz="0" w:space="0" w:color="auto"/>
                <w:left w:val="none" w:sz="0" w:space="0" w:color="auto"/>
                <w:bottom w:val="none" w:sz="0" w:space="0" w:color="auto"/>
                <w:right w:val="none" w:sz="0" w:space="0" w:color="auto"/>
              </w:divBdr>
            </w:div>
            <w:div w:id="1148059971">
              <w:marLeft w:val="0"/>
              <w:marRight w:val="0"/>
              <w:marTop w:val="0"/>
              <w:marBottom w:val="0"/>
              <w:divBdr>
                <w:top w:val="none" w:sz="0" w:space="0" w:color="auto"/>
                <w:left w:val="none" w:sz="0" w:space="0" w:color="auto"/>
                <w:bottom w:val="none" w:sz="0" w:space="0" w:color="auto"/>
                <w:right w:val="none" w:sz="0" w:space="0" w:color="auto"/>
              </w:divBdr>
            </w:div>
            <w:div w:id="1707683642">
              <w:marLeft w:val="0"/>
              <w:marRight w:val="0"/>
              <w:marTop w:val="0"/>
              <w:marBottom w:val="0"/>
              <w:divBdr>
                <w:top w:val="none" w:sz="0" w:space="0" w:color="auto"/>
                <w:left w:val="none" w:sz="0" w:space="0" w:color="auto"/>
                <w:bottom w:val="none" w:sz="0" w:space="0" w:color="auto"/>
                <w:right w:val="none" w:sz="0" w:space="0" w:color="auto"/>
              </w:divBdr>
            </w:div>
          </w:divsChild>
        </w:div>
        <w:div w:id="4132961">
          <w:marLeft w:val="0"/>
          <w:marRight w:val="0"/>
          <w:marTop w:val="0"/>
          <w:marBottom w:val="0"/>
          <w:divBdr>
            <w:top w:val="none" w:sz="0" w:space="0" w:color="auto"/>
            <w:left w:val="none" w:sz="0" w:space="0" w:color="auto"/>
            <w:bottom w:val="none" w:sz="0" w:space="0" w:color="auto"/>
            <w:right w:val="none" w:sz="0" w:space="0" w:color="auto"/>
          </w:divBdr>
        </w:div>
        <w:div w:id="409929958">
          <w:marLeft w:val="0"/>
          <w:marRight w:val="0"/>
          <w:marTop w:val="0"/>
          <w:marBottom w:val="0"/>
          <w:divBdr>
            <w:top w:val="none" w:sz="0" w:space="0" w:color="auto"/>
            <w:left w:val="none" w:sz="0" w:space="0" w:color="auto"/>
            <w:bottom w:val="none" w:sz="0" w:space="0" w:color="auto"/>
            <w:right w:val="none" w:sz="0" w:space="0" w:color="auto"/>
          </w:divBdr>
          <w:divsChild>
            <w:div w:id="15694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rpourlatransition.ademe.fr/" TargetMode="External"/><Relationship Id="rId13" Type="http://schemas.openxmlformats.org/officeDocument/2006/relationships/hyperlink" Target="https://agirpourlatransition.ademe.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guy.crouigneau@bretagne.bzh"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xelle.degueurce@ademe.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ida.ineris.fr/consultation_document/10763" TargetMode="External"/><Relationship Id="rId2" Type="http://schemas.openxmlformats.org/officeDocument/2006/relationships/hyperlink" Target="http://www.ademe.fr/inventaire-performances-technologies-deconditionnement-biodechets" TargetMode="External"/><Relationship Id="rId1" Type="http://schemas.openxmlformats.org/officeDocument/2006/relationships/hyperlink" Target="https://agirpourlatransition.ademe.fr/" TargetMode="External"/><Relationship Id="rId4" Type="http://schemas.openxmlformats.org/officeDocument/2006/relationships/hyperlink" Target="https://aida.ineris.fr/consultation_document/107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3428-AF31-4F25-914E-2AEEF566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5717</Words>
  <Characters>31447</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Guillaume.BOUCHERIE@ademe.fr</dc:creator>
  <cp:keywords/>
  <dc:description/>
  <cp:lastModifiedBy>DEGUEURCE Axelle</cp:lastModifiedBy>
  <cp:revision>2</cp:revision>
  <cp:lastPrinted>2019-12-02T12:37:00Z</cp:lastPrinted>
  <dcterms:created xsi:type="dcterms:W3CDTF">2022-03-25T10:45:00Z</dcterms:created>
  <dcterms:modified xsi:type="dcterms:W3CDTF">2022-03-25T10:45:00Z</dcterms:modified>
</cp:coreProperties>
</file>