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5B1D" w14:textId="6CEF80CF" w:rsidR="0010603A" w:rsidRPr="005C7EAB" w:rsidRDefault="00791238" w:rsidP="0010603A">
      <w:pPr>
        <w:rPr>
          <w:rFonts w:ascii="Marianne" w:hAnsi="Marianne"/>
        </w:rPr>
      </w:pPr>
      <w:r w:rsidRPr="005C7EAB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982735" wp14:editId="6366FD34">
                <wp:simplePos x="0" y="0"/>
                <wp:positionH relativeFrom="margin">
                  <wp:posOffset>156845</wp:posOffset>
                </wp:positionH>
                <wp:positionV relativeFrom="paragraph">
                  <wp:posOffset>852170</wp:posOffset>
                </wp:positionV>
                <wp:extent cx="6203950" cy="1543050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543050"/>
                        </a:xfrm>
                        <a:custGeom>
                          <a:avLst/>
                          <a:gdLst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313690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  <a:gd name="connsiteX0" fmla="*/ 0 w 3136900"/>
                            <a:gd name="connsiteY0" fmla="*/ 0 h 786765"/>
                            <a:gd name="connsiteX1" fmla="*/ 3136900 w 3136900"/>
                            <a:gd name="connsiteY1" fmla="*/ 0 h 786765"/>
                            <a:gd name="connsiteX2" fmla="*/ 2838450 w 3136900"/>
                            <a:gd name="connsiteY2" fmla="*/ 786765 h 786765"/>
                            <a:gd name="connsiteX3" fmla="*/ 0 w 3136900"/>
                            <a:gd name="connsiteY3" fmla="*/ 786765 h 786765"/>
                            <a:gd name="connsiteX4" fmla="*/ 0 w 3136900"/>
                            <a:gd name="connsiteY4" fmla="*/ 0 h 786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6900" h="786765">
                              <a:moveTo>
                                <a:pt x="0" y="0"/>
                              </a:moveTo>
                              <a:lnTo>
                                <a:pt x="3136900" y="0"/>
                              </a:lnTo>
                              <a:lnTo>
                                <a:pt x="2838450" y="786765"/>
                              </a:lnTo>
                              <a:lnTo>
                                <a:pt x="0" y="786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4611" w14:textId="2BA394C6" w:rsidR="00A95195" w:rsidRDefault="00A95195" w:rsidP="00A95195">
                            <w:pPr>
                              <w:pStyle w:val="TITREPRINCIPAL1repage"/>
                            </w:pPr>
                            <w:r>
                              <w:t>Volet technique</w:t>
                            </w:r>
                          </w:p>
                          <w:p w14:paraId="61EAEACB" w14:textId="09CA0366" w:rsidR="00A95195" w:rsidRPr="006F4488" w:rsidRDefault="00432D2A" w:rsidP="00A95195">
                            <w:pPr>
                              <w:pStyle w:val="SOUS-TITREPRINCIPAL1repage"/>
                            </w:pPr>
                            <w:r>
                              <w:t>C</w:t>
                            </w:r>
                            <w:r w:rsidR="00E51731">
                              <w:t>entre</w:t>
                            </w:r>
                            <w:r w:rsidR="00252995">
                              <w:t>s</w:t>
                            </w:r>
                            <w:r w:rsidR="00E51731">
                              <w:t xml:space="preserve"> de tri de déchets</w:t>
                            </w:r>
                            <w:r w:rsidR="004C2A8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2735" id="Zone de texte 2" o:spid="_x0000_s1026" style="position:absolute;margin-left:12.35pt;margin-top:67.1pt;width:488.5pt;height:12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coordsize="3136900,786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" adj="-11796480,,5400" path="m,l3136900,,2838450,786765,,786765,,xe" fillcolor="white [3212]" stroked="f">
                <v:stroke joinstyle="miter"/>
                <v:formulas/>
                <v:path arrowok="t" o:connecttype="custom" o:connectlocs="0,0;6203950,0;5613696,1543050;0,1543050;0,0" o:connectangles="0,0,0,0,0" textboxrect="0,0,3136900,786765"/>
                <v:textbox>
                  <w:txbxContent>
                    <w:p w14:paraId="6BF64611" w14:textId="2BA394C6" w:rsidR="00A95195" w:rsidRDefault="00A95195" w:rsidP="00A95195">
                      <w:pPr>
                        <w:pStyle w:val="TITREPRINCIPAL1repage"/>
                      </w:pPr>
                      <w:r>
                        <w:t>Volet technique</w:t>
                      </w:r>
                    </w:p>
                    <w:p w14:paraId="61EAEACB" w14:textId="09CA0366" w:rsidR="00A95195" w:rsidRPr="006F4488" w:rsidRDefault="00432D2A" w:rsidP="00A95195">
                      <w:pPr>
                        <w:pStyle w:val="SOUS-TITREPRINCIPAL1repage"/>
                      </w:pPr>
                      <w:r>
                        <w:t>C</w:t>
                      </w:r>
                      <w:r w:rsidR="00E51731">
                        <w:t>entre</w:t>
                      </w:r>
                      <w:r w:rsidR="00252995">
                        <w:t>s</w:t>
                      </w:r>
                      <w:r w:rsidR="00E51731">
                        <w:t xml:space="preserve"> de tri de déchets</w:t>
                      </w:r>
                      <w:r w:rsidR="004C2A87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7EAB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73793A" wp14:editId="421F264B">
                <wp:simplePos x="0" y="0"/>
                <wp:positionH relativeFrom="margin">
                  <wp:posOffset>175260</wp:posOffset>
                </wp:positionH>
                <wp:positionV relativeFrom="paragraph">
                  <wp:posOffset>2709545</wp:posOffset>
                </wp:positionV>
                <wp:extent cx="5819775" cy="52482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24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Times New Roman" w:hAnsi="Calibri" w:cs="Times New Roman"/>
                                <w:color w:val="000000"/>
                                <w:kern w:val="28"/>
                                <w:sz w:val="20"/>
                                <w:szCs w:val="20"/>
                                <w14:ligatures w14:val="standard"/>
                                <w14:cntxtAlts/>
                              </w:rPr>
                              <w:id w:val="-1332280533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0893B348" w14:textId="609F3F4D" w:rsidR="00791238" w:rsidRDefault="00791238">
                                <w:pPr>
                                  <w:pStyle w:val="En-ttedetabledesmatires"/>
                                </w:pPr>
                                <w:r>
                                  <w:t>Table des matières</w:t>
                                </w:r>
                              </w:p>
                              <w:p w14:paraId="685AFE9B" w14:textId="37B1E2E9" w:rsidR="00791238" w:rsidRDefault="00791238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anchor="_Toc61950433" w:history="1"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Description détaillée de l’opération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_Toc61950433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5E66205" w14:textId="126D29F4" w:rsidR="00791238" w:rsidRDefault="00791238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34" w:history="1"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1.1.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Montage juridique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_Toc61950434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24B07E5" w14:textId="0E28E392" w:rsidR="00791238" w:rsidRDefault="00791238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35" w:history="1"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Présentation détaillée de l’installation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_Toc61950435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437AD13B" w14:textId="2ACDBE43" w:rsidR="00791238" w:rsidRDefault="00791238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36" w:history="1"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smallCaps/>
                                      <w:noProof/>
                                    </w:rPr>
                                    <w:t>1.3.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rFonts w:eastAsia="Calibri"/>
                                      <w:noProof/>
                                    </w:rPr>
                                    <w:t>Moyens mis en œuvre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_Toc61950436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59B993C8" w14:textId="4CF02B25" w:rsidR="00791238" w:rsidRDefault="00791238">
                                <w:pPr>
                                  <w:pStyle w:val="TM2"/>
                                  <w:tabs>
                                    <w:tab w:val="left" w:pos="880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37" w:history="1"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1.4.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Bilan matière prévisionnel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_Toc61950437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3F674735" w14:textId="39B8B3F7" w:rsidR="00791238" w:rsidRDefault="00791238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38" w:history="1"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2.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Suivi et planning du projet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_Toc61950438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8239724" w14:textId="6E8F9425" w:rsidR="00791238" w:rsidRDefault="00791238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39" w:history="1"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3.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Engagements spécifiques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_Toc61950439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86A2695" w14:textId="3F86F10A" w:rsidR="00791238" w:rsidRDefault="00791238">
                                <w:pPr>
                                  <w:pStyle w:val="TM1"/>
                                  <w:tabs>
                                    <w:tab w:val="left" w:pos="442"/>
                                    <w:tab w:val="right" w:leader="dot" w:pos="9060"/>
                                  </w:tabs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noProof/>
                                    <w:color w:val="auto"/>
                                    <w:kern w:val="0"/>
                                    <w:sz w:val="22"/>
                                    <w:szCs w:val="22"/>
                                    <w14:ligatures w14:val="none"/>
                                    <w14:cntxtAlts w14:val="0"/>
                                  </w:rPr>
                                </w:pPr>
                                <w:hyperlink w:anchor="_Toc61950440" w:history="1"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4.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b w:val="0"/>
                                      <w:noProof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ab/>
                                  </w:r>
                                  <w:r w:rsidRPr="002B5358">
                                    <w:rPr>
                                      <w:rStyle w:val="Lienhypertexte"/>
                                      <w:noProof/>
                                    </w:rPr>
                                    <w:t>Rapports / documents à fournir lors de l’exécution du contrat de financement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_Toc61950440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25517E6A" w14:textId="36D9E7D2" w:rsidR="00791238" w:rsidRDefault="00791238"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52095493" w14:textId="654DAED3" w:rsidR="0010603A" w:rsidRDefault="00106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379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.8pt;margin-top:213.35pt;width:458.25pt;height:41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Times New Roman"/>
                          <w:color w:val="000000"/>
                          <w:kern w:val="28"/>
                          <w:sz w:val="20"/>
                          <w:szCs w:val="20"/>
                          <w14:ligatures w14:val="standard"/>
                          <w14:cntxtAlts/>
                        </w:rPr>
                        <w:id w:val="-1332280533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14:paraId="0893B348" w14:textId="609F3F4D" w:rsidR="00791238" w:rsidRDefault="00791238">
                          <w:pPr>
                            <w:pStyle w:val="En-ttedetabledesmatires"/>
                          </w:pPr>
                          <w:r>
                            <w:t>Table des matières</w:t>
                          </w:r>
                        </w:p>
                        <w:p w14:paraId="685AFE9B" w14:textId="37B1E2E9" w:rsidR="00791238" w:rsidRDefault="00791238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anchor="_Toc61950433" w:history="1">
                            <w:r w:rsidRPr="002B5358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1.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2B5358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Description détaillée de l’opération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_Toc61950433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5E66205" w14:textId="126D29F4" w:rsidR="00791238" w:rsidRDefault="00E8320D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34" w:history="1">
                            <w:r w:rsidR="00791238" w:rsidRPr="002B5358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1.1.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Montage juridique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_Toc61950434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24B07E5" w14:textId="0E28E392" w:rsidR="00791238" w:rsidRDefault="00E8320D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35" w:history="1">
                            <w:r w:rsidR="00791238" w:rsidRPr="002B5358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1.2.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Présentation détaillée de l’installation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_Toc61950435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437AD13B" w14:textId="2ACDBE43" w:rsidR="00791238" w:rsidRDefault="00E8320D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36" w:history="1">
                            <w:r w:rsidR="00791238" w:rsidRPr="002B5358">
                              <w:rPr>
                                <w:rStyle w:val="Lienhypertexte"/>
                                <w:rFonts w:eastAsia="Calibri"/>
                                <w:smallCaps/>
                                <w:noProof/>
                              </w:rPr>
                              <w:t>1.3.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rFonts w:eastAsia="Calibri"/>
                                <w:noProof/>
                              </w:rPr>
                              <w:t>Moyens mis en œuvre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_Toc61950436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59B993C8" w14:textId="4CF02B25" w:rsidR="00791238" w:rsidRDefault="00E8320D">
                          <w:pPr>
                            <w:pStyle w:val="TM2"/>
                            <w:tabs>
                              <w:tab w:val="left" w:pos="880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37" w:history="1"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1.4.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Bilan matière prévisionnel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_Toc61950437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3F674735" w14:textId="39B8B3F7" w:rsidR="00791238" w:rsidRDefault="00E8320D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38" w:history="1"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2.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Suivi et planning du projet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_Toc61950438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8239724" w14:textId="6E8F9425" w:rsidR="00791238" w:rsidRDefault="00E8320D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39" w:history="1"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3.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Engagements spécifiques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_Toc61950439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86A2695" w14:textId="3F86F10A" w:rsidR="00791238" w:rsidRDefault="00E8320D">
                          <w:pPr>
                            <w:pStyle w:val="TM1"/>
                            <w:tabs>
                              <w:tab w:val="left" w:pos="442"/>
                              <w:tab w:val="right" w:leader="dot" w:pos="9060"/>
                            </w:tabs>
                            <w:rPr>
                              <w:rFonts w:asciiTheme="minorHAnsi" w:eastAsiaTheme="minorEastAsia" w:hAnsiTheme="minorHAnsi" w:cstheme="minorBidi"/>
                              <w:b w:val="0"/>
                              <w:noProof/>
                              <w:color w:val="auto"/>
                              <w:kern w:val="0"/>
                              <w:sz w:val="22"/>
                              <w:szCs w:val="22"/>
                              <w14:ligatures w14:val="none"/>
                              <w14:cntxtAlts w14:val="0"/>
                            </w:rPr>
                          </w:pPr>
                          <w:hyperlink w:anchor="_Toc61950440" w:history="1"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4.</w:t>
                            </w:r>
                            <w:r w:rsidR="00791238">
                              <w:rPr>
                                <w:rFonts w:asciiTheme="minorHAnsi" w:eastAsiaTheme="minorEastAsia" w:hAnsiTheme="minorHAnsi" w:cstheme="minorBidi"/>
                                <w:b w:val="0"/>
                                <w:noProof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791238" w:rsidRPr="002B5358">
                              <w:rPr>
                                <w:rStyle w:val="Lienhypertexte"/>
                                <w:noProof/>
                              </w:rPr>
                              <w:t>Rapports / documents à fournir lors de l’exécution du contrat de financement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instrText xml:space="preserve"> PAGEREF _Toc61950440 \h </w:instrTex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791238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25517E6A" w14:textId="36D9E7D2" w:rsidR="00791238" w:rsidRDefault="00791238"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sdtContent>
                    </w:sdt>
                    <w:p w14:paraId="52095493" w14:textId="654DAED3" w:rsidR="0010603A" w:rsidRDefault="0010603A"/>
                  </w:txbxContent>
                </v:textbox>
                <w10:wrap type="square" anchorx="margin"/>
              </v:shape>
            </w:pict>
          </mc:Fallback>
        </mc:AlternateContent>
      </w:r>
      <w:r w:rsidRPr="00791238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 wp14:anchorId="11BADB79" wp14:editId="6BB3D464">
                <wp:simplePos x="0" y="0"/>
                <wp:positionH relativeFrom="margin">
                  <wp:posOffset>-299720</wp:posOffset>
                </wp:positionH>
                <wp:positionV relativeFrom="paragraph">
                  <wp:posOffset>593090</wp:posOffset>
                </wp:positionV>
                <wp:extent cx="6972300" cy="8591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59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88983" id="Rectangle 2" o:spid="_x0000_s1026" style="position:absolute;margin-left:-23.6pt;margin-top:46.7pt;width:549pt;height:676.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" filled="f" strokecolor="black [3213]" strokeweight="1.5pt">
                <w10:wrap anchorx="margin"/>
              </v:rect>
            </w:pict>
          </mc:Fallback>
        </mc:AlternateContent>
      </w:r>
      <w:r w:rsidRPr="00791238">
        <w:rPr>
          <w:rFonts w:ascii="Marianne" w:hAnsi="Marianne"/>
          <w:noProof/>
        </w:rPr>
        <w:drawing>
          <wp:anchor distT="0" distB="0" distL="114300" distR="114300" simplePos="0" relativeHeight="251672575" behindDoc="1" locked="0" layoutInCell="1" allowOverlap="1" wp14:anchorId="4BCCD995" wp14:editId="652F2ACD">
            <wp:simplePos x="0" y="0"/>
            <wp:positionH relativeFrom="page">
              <wp:posOffset>5080</wp:posOffset>
            </wp:positionH>
            <wp:positionV relativeFrom="paragraph">
              <wp:posOffset>-886460</wp:posOffset>
            </wp:positionV>
            <wp:extent cx="7559040" cy="13144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07"/>
                    <a:stretch/>
                  </pic:blipFill>
                  <pic:spPr bwMode="auto">
                    <a:xfrm>
                      <a:off x="0" y="0"/>
                      <a:ext cx="755904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E54" w:rsidRPr="005C7EAB">
        <w:rPr>
          <w:rFonts w:ascii="Marianne" w:hAnsi="Marianne"/>
        </w:rPr>
        <w:br w:type="page"/>
      </w:r>
    </w:p>
    <w:p w14:paraId="7194C7B8" w14:textId="722EA01E" w:rsidR="00081363" w:rsidRPr="00C55275" w:rsidRDefault="00081363" w:rsidP="00081363">
      <w:pPr>
        <w:pStyle w:val="Titre1"/>
        <w:numPr>
          <w:ilvl w:val="0"/>
          <w:numId w:val="2"/>
        </w:numPr>
        <w:rPr>
          <w:rFonts w:eastAsia="Calibri"/>
        </w:rPr>
      </w:pPr>
      <w:bookmarkStart w:id="0" w:name="_Toc531073335"/>
      <w:bookmarkStart w:id="1" w:name="_Toc51062365"/>
      <w:bookmarkStart w:id="2" w:name="_Toc51064060"/>
      <w:bookmarkStart w:id="3" w:name="_Toc51064307"/>
      <w:bookmarkStart w:id="4" w:name="_Toc51064419"/>
      <w:bookmarkStart w:id="5" w:name="_Toc51064711"/>
      <w:bookmarkStart w:id="6" w:name="_Toc51228298"/>
      <w:bookmarkStart w:id="7" w:name="_Toc51228330"/>
      <w:bookmarkStart w:id="8" w:name="_Toc51228459"/>
      <w:bookmarkStart w:id="9" w:name="_Toc51228538"/>
      <w:bookmarkStart w:id="10" w:name="_Toc61346379"/>
      <w:bookmarkStart w:id="11" w:name="_Toc61950433"/>
      <w:r w:rsidRPr="00C55275">
        <w:rPr>
          <w:rFonts w:eastAsia="Calibri"/>
        </w:rPr>
        <w:lastRenderedPageBreak/>
        <w:t xml:space="preserve">Description </w:t>
      </w:r>
      <w:bookmarkEnd w:id="0"/>
      <w:r w:rsidR="00735187" w:rsidRPr="00C55275">
        <w:rPr>
          <w:rFonts w:eastAsia="Calibri"/>
        </w:rPr>
        <w:t xml:space="preserve">détaillée </w:t>
      </w:r>
      <w:r w:rsidRPr="00C55275">
        <w:rPr>
          <w:rFonts w:eastAsia="Calibri"/>
        </w:rPr>
        <w:t>de l’opération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3BEDBA5" w14:textId="77777777" w:rsidR="00081363" w:rsidRPr="00C55275" w:rsidRDefault="00081363" w:rsidP="00081363">
      <w:pPr>
        <w:pStyle w:val="Titre2"/>
        <w:rPr>
          <w:rFonts w:eastAsia="Calibri"/>
          <w:smallCaps/>
        </w:rPr>
      </w:pPr>
      <w:bookmarkStart w:id="12" w:name="_Toc361900950"/>
      <w:bookmarkStart w:id="13" w:name="_Toc51062366"/>
      <w:bookmarkStart w:id="14" w:name="_Toc51064061"/>
      <w:bookmarkStart w:id="15" w:name="_Toc51064308"/>
      <w:bookmarkStart w:id="16" w:name="_Toc51064420"/>
      <w:bookmarkStart w:id="17" w:name="_Toc51064712"/>
      <w:bookmarkStart w:id="18" w:name="_Toc51228299"/>
      <w:bookmarkStart w:id="19" w:name="_Toc51228331"/>
      <w:bookmarkStart w:id="20" w:name="_Toc51228460"/>
      <w:bookmarkStart w:id="21" w:name="_Toc51228539"/>
      <w:bookmarkStart w:id="22" w:name="_Toc61346380"/>
      <w:bookmarkStart w:id="23" w:name="_Toc61950434"/>
      <w:r w:rsidRPr="00C55275">
        <w:rPr>
          <w:rFonts w:eastAsia="Calibri"/>
        </w:rPr>
        <w:t>Montage juridique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BFD483E" w14:textId="1236594F" w:rsidR="00081363" w:rsidRPr="005C7EAB" w:rsidRDefault="00081363" w:rsidP="00791238">
      <w:pPr>
        <w:pStyle w:val="TexteCourant"/>
        <w:rPr>
          <w:smallCaps/>
        </w:rPr>
      </w:pPr>
      <w:r w:rsidRPr="005C7EAB">
        <w:t>Précisez la nature du montage juridique pour la conception, la construction et l’exploitation en indiquant</w:t>
      </w:r>
      <w:r w:rsidR="001A2277" w:rsidRPr="005C7EAB">
        <w:rPr>
          <w:rFonts w:cs="Calibri"/>
        </w:rPr>
        <w:t>,</w:t>
      </w:r>
      <w:r w:rsidRPr="005C7EAB">
        <w:t xml:space="preserve"> le cas échéan</w:t>
      </w:r>
      <w:r w:rsidR="001A2277" w:rsidRPr="005C7EAB">
        <w:t>t,</w:t>
      </w:r>
      <w:r w:rsidRPr="005C7EAB">
        <w:t xml:space="preserve"> les différents partenaires.</w:t>
      </w:r>
    </w:p>
    <w:p w14:paraId="0102F58F" w14:textId="63250CB0" w:rsidR="00A95195" w:rsidRPr="00791238" w:rsidRDefault="00081363" w:rsidP="00791238">
      <w:pPr>
        <w:pStyle w:val="TexteCourant"/>
        <w:rPr>
          <w:smallCaps/>
        </w:rPr>
      </w:pPr>
      <w:r w:rsidRPr="005C7EAB">
        <w:t>Précisez le partage des responsabilités sur le projet, notamment les modalités d’engagement du fournisseur sur les garanties de performance.</w:t>
      </w:r>
    </w:p>
    <w:p w14:paraId="5BCEEA50" w14:textId="3BA8DFC0" w:rsidR="00081363" w:rsidRPr="00C55275" w:rsidRDefault="00735187" w:rsidP="00081363">
      <w:pPr>
        <w:pStyle w:val="Titre2"/>
        <w:rPr>
          <w:rFonts w:eastAsia="Calibri"/>
          <w:smallCaps/>
        </w:rPr>
      </w:pPr>
      <w:bookmarkStart w:id="24" w:name="_Toc51062367"/>
      <w:bookmarkStart w:id="25" w:name="_Toc51064062"/>
      <w:bookmarkStart w:id="26" w:name="_Toc51064309"/>
      <w:bookmarkStart w:id="27" w:name="_Toc51064421"/>
      <w:bookmarkStart w:id="28" w:name="_Toc51064713"/>
      <w:bookmarkStart w:id="29" w:name="_Toc51228300"/>
      <w:bookmarkStart w:id="30" w:name="_Toc51228332"/>
      <w:bookmarkStart w:id="31" w:name="_Toc51228461"/>
      <w:bookmarkStart w:id="32" w:name="_Toc51228540"/>
      <w:bookmarkStart w:id="33" w:name="_Toc61346381"/>
      <w:bookmarkStart w:id="34" w:name="_Toc61950435"/>
      <w:r w:rsidRPr="00C55275">
        <w:rPr>
          <w:rFonts w:eastAsia="Calibri"/>
        </w:rPr>
        <w:t xml:space="preserve">Présentation détaillée </w:t>
      </w:r>
      <w:r w:rsidR="00081363" w:rsidRPr="00C55275">
        <w:rPr>
          <w:rFonts w:eastAsia="Calibri"/>
        </w:rPr>
        <w:t>de l’installation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6D1AF6B" w14:textId="1F649F5F" w:rsidR="00022134" w:rsidRPr="005C7EAB" w:rsidRDefault="00A766D8" w:rsidP="00791238">
      <w:pPr>
        <w:pStyle w:val="TexteCourant"/>
      </w:pPr>
      <w:r w:rsidRPr="005C7EAB">
        <w:t>Fournir un synoptique général commenté tout en précisant les objectifs.</w:t>
      </w:r>
    </w:p>
    <w:p w14:paraId="5E88FA19" w14:textId="665ADCB3" w:rsidR="00A766D8" w:rsidRPr="005C7EAB" w:rsidRDefault="00A766D8" w:rsidP="00791238">
      <w:pPr>
        <w:pStyle w:val="TexteCourant"/>
        <w:spacing w:after="60"/>
      </w:pPr>
      <w:r w:rsidRPr="005C7EAB">
        <w:t>Précisez les éléments suivants :</w:t>
      </w:r>
    </w:p>
    <w:p w14:paraId="47EF8811" w14:textId="77777777" w:rsidR="00A766D8" w:rsidRPr="005C7EAB" w:rsidRDefault="00A766D8" w:rsidP="00791238">
      <w:pPr>
        <w:pStyle w:val="Pucenoir"/>
      </w:pPr>
      <w:r w:rsidRPr="005C7EAB">
        <w:t>Contrôle d’accès</w:t>
      </w:r>
    </w:p>
    <w:p w14:paraId="4B43DF19" w14:textId="6A099D5B" w:rsidR="00A766D8" w:rsidRPr="005C7EAB" w:rsidRDefault="00A766D8" w:rsidP="00791238">
      <w:pPr>
        <w:pStyle w:val="Pucenoir"/>
      </w:pPr>
      <w:r w:rsidRPr="005C7EAB">
        <w:t xml:space="preserve">Équipement de pesée </w:t>
      </w:r>
    </w:p>
    <w:p w14:paraId="05D2A3A4" w14:textId="21A5E530" w:rsidR="00A766D8" w:rsidRPr="005C7EAB" w:rsidRDefault="00A766D8" w:rsidP="00791238">
      <w:pPr>
        <w:pStyle w:val="Pucenoir"/>
      </w:pPr>
      <w:r w:rsidRPr="005C7EAB">
        <w:t>Moyens de collecte prévus par flux : bennes (nombre, type, capacité), alvéole</w:t>
      </w:r>
      <w:r w:rsidR="00022134" w:rsidRPr="005C7EAB">
        <w:t>s</w:t>
      </w:r>
      <w:r w:rsidRPr="005C7EAB">
        <w:t xml:space="preserve"> au sol (nombre, surface, type de revêtement de dalle béton/bitume, etc.), autre</w:t>
      </w:r>
      <w:r w:rsidR="00022134" w:rsidRPr="005C7EAB">
        <w:t>s</w:t>
      </w:r>
      <w:r w:rsidRPr="005C7EAB">
        <w:t xml:space="preserve"> dispositif</w:t>
      </w:r>
      <w:r w:rsidR="00022134" w:rsidRPr="005C7EAB">
        <w:t>s</w:t>
      </w:r>
    </w:p>
    <w:p w14:paraId="7CDC9115" w14:textId="17440183" w:rsidR="00A766D8" w:rsidRPr="005C7EAB" w:rsidRDefault="00A766D8" w:rsidP="00791238">
      <w:pPr>
        <w:pStyle w:val="Pucenoir"/>
      </w:pPr>
      <w:r w:rsidRPr="005C7EAB">
        <w:t>Équipements mis en œuvre sur le site: manutention, démantèlement, etc.</w:t>
      </w:r>
    </w:p>
    <w:p w14:paraId="34B6CFE9" w14:textId="5D864538" w:rsidR="00A766D8" w:rsidRPr="005C7EAB" w:rsidRDefault="00A766D8" w:rsidP="00791238">
      <w:pPr>
        <w:pStyle w:val="Pucenoir"/>
      </w:pPr>
      <w:r w:rsidRPr="005C7EAB">
        <w:t>Filières de valorisation</w:t>
      </w:r>
      <w:r w:rsidR="00022134" w:rsidRPr="005C7EAB">
        <w:t>, le cas échéant, d’élimination</w:t>
      </w:r>
      <w:r w:rsidRPr="005C7EAB">
        <w:t xml:space="preserve"> </w:t>
      </w:r>
    </w:p>
    <w:p w14:paraId="46A9F095" w14:textId="3932275B" w:rsidR="00F62D40" w:rsidRDefault="004C2A87" w:rsidP="00791238">
      <w:pPr>
        <w:pStyle w:val="Pucenoir"/>
      </w:pPr>
      <w:r>
        <w:t>C</w:t>
      </w:r>
      <w:r w:rsidR="00A766D8" w:rsidRPr="005C7EAB">
        <w:t>aractéristiques des services potentiels adossés (dépôt</w:t>
      </w:r>
      <w:r w:rsidR="00252995" w:rsidRPr="005C7EAB">
        <w:t>s</w:t>
      </w:r>
      <w:r w:rsidR="00A766D8" w:rsidRPr="005C7EAB">
        <w:t xml:space="preserve"> de matériaux neufs, ressourcerie</w:t>
      </w:r>
      <w:r w:rsidR="00252995" w:rsidRPr="005C7EAB">
        <w:t>s</w:t>
      </w:r>
      <w:r w:rsidR="00A766D8" w:rsidRPr="005C7EAB">
        <w:t xml:space="preserve"> pro, récupération/réparation de matériels, etc.) et le mode de fonctionnement prévu</w:t>
      </w:r>
    </w:p>
    <w:p w14:paraId="2C850C56" w14:textId="4716C5C5" w:rsidR="00EB02EC" w:rsidRPr="00791238" w:rsidRDefault="00EB02EC" w:rsidP="00791238">
      <w:pPr>
        <w:pStyle w:val="TexteExerguesPUCE"/>
        <w:numPr>
          <w:ilvl w:val="0"/>
          <w:numId w:val="0"/>
        </w:numPr>
        <w:spacing w:after="60"/>
        <w:ind w:left="720" w:hanging="360"/>
        <w:jc w:val="both"/>
        <w:rPr>
          <w:b/>
          <w:bCs/>
          <w:u w:val="single"/>
        </w:rPr>
      </w:pPr>
      <w:r w:rsidRPr="00791238">
        <w:rPr>
          <w:b/>
          <w:bCs/>
          <w:u w:val="single"/>
        </w:rPr>
        <w:t>Indicateurs attendus</w:t>
      </w:r>
      <w:r w:rsidRPr="00791238">
        <w:rPr>
          <w:rFonts w:ascii="Calibri" w:hAnsi="Calibri" w:cs="Calibri"/>
          <w:b/>
          <w:bCs/>
          <w:u w:val="single"/>
        </w:rPr>
        <w:t> </w:t>
      </w:r>
      <w:r w:rsidRPr="00791238">
        <w:rPr>
          <w:b/>
          <w:bCs/>
          <w:u w:val="single"/>
        </w:rPr>
        <w:t>:</w:t>
      </w:r>
    </w:p>
    <w:p w14:paraId="1E107435" w14:textId="17D91AB4" w:rsidR="00EB02EC" w:rsidRDefault="00EB02EC" w:rsidP="00791238">
      <w:pPr>
        <w:pStyle w:val="Pucenoir"/>
      </w:pPr>
      <w:r>
        <w:t>Tonnage annuel entrant prévisionnel</w:t>
      </w:r>
      <w:r>
        <w:rPr>
          <w:rFonts w:ascii="Calibri" w:hAnsi="Calibri" w:cs="Calibri"/>
        </w:rPr>
        <w:t> </w:t>
      </w:r>
    </w:p>
    <w:p w14:paraId="1BAA34E6" w14:textId="628DB31E" w:rsidR="004F539B" w:rsidRDefault="004F539B" w:rsidP="004F539B">
      <w:pPr>
        <w:pStyle w:val="Pucenoir"/>
      </w:pPr>
      <w:r>
        <w:t>Origine, t</w:t>
      </w:r>
      <w:r w:rsidR="00EB02EC" w:rsidRPr="00AF0736">
        <w:t>ype</w:t>
      </w:r>
      <w:r>
        <w:t xml:space="preserve">s et tonnages </w:t>
      </w:r>
      <w:r w:rsidR="00EB02EC" w:rsidRPr="00AF0736">
        <w:t>des déchets entrant</w:t>
      </w:r>
      <w:r>
        <w:t>s</w:t>
      </w:r>
      <w:r w:rsidR="00EB02EC" w:rsidRPr="00AF0736">
        <w:rPr>
          <w:rFonts w:ascii="Calibri" w:hAnsi="Calibri" w:cs="Calibri"/>
        </w:rPr>
        <w:t> </w:t>
      </w:r>
      <w:r w:rsidR="00EB02EC" w:rsidRPr="00AF0736">
        <w:t>: Collecte s</w:t>
      </w:r>
      <w:r w:rsidR="00EB02EC" w:rsidRPr="00AF0736">
        <w:rPr>
          <w:rFonts w:cs="Marianne Light"/>
        </w:rPr>
        <w:t>é</w:t>
      </w:r>
      <w:r w:rsidR="00EB02EC" w:rsidRPr="00AF0736">
        <w:t>lective des m</w:t>
      </w:r>
      <w:r w:rsidR="00EB02EC" w:rsidRPr="00AF0736">
        <w:rPr>
          <w:rFonts w:cs="Marianne Light"/>
        </w:rPr>
        <w:t>é</w:t>
      </w:r>
      <w:r w:rsidR="00EB02EC" w:rsidRPr="00AF0736">
        <w:t>nages</w:t>
      </w:r>
      <w:r w:rsidR="00EB02EC">
        <w:t xml:space="preserve">, </w:t>
      </w:r>
      <w:r w:rsidR="00EB02EC" w:rsidRPr="00AF0736">
        <w:t xml:space="preserve">déchets non dangereux des activités économiques, </w:t>
      </w:r>
      <w:r>
        <w:t>encombrants</w:t>
      </w:r>
    </w:p>
    <w:p w14:paraId="711D63EE" w14:textId="2F689DFE" w:rsidR="004F539B" w:rsidRPr="00E8320D" w:rsidRDefault="004F539B" w:rsidP="004F539B">
      <w:pPr>
        <w:pStyle w:val="Pucenoir"/>
      </w:pPr>
      <w:r w:rsidRPr="00E8320D">
        <w:t>Part des déchets soumis à filière REP par catégories de déchets entrants</w:t>
      </w:r>
    </w:p>
    <w:p w14:paraId="08AE6007" w14:textId="08D3C1C9" w:rsidR="004F539B" w:rsidRPr="00E8320D" w:rsidRDefault="004F539B" w:rsidP="004F539B">
      <w:pPr>
        <w:pStyle w:val="Pucenoir"/>
      </w:pPr>
      <w:r w:rsidRPr="00E8320D">
        <w:t>Tonnages sortants et performances de tri par type de matière</w:t>
      </w:r>
    </w:p>
    <w:p w14:paraId="3EBDE229" w14:textId="09F04994" w:rsidR="004F539B" w:rsidRPr="00E8320D" w:rsidRDefault="004F539B" w:rsidP="004F539B">
      <w:pPr>
        <w:pStyle w:val="Pucenoir"/>
      </w:pPr>
      <w:r w:rsidRPr="00E8320D">
        <w:t>Tonnages de déchets détournés de l’enfouissement</w:t>
      </w:r>
    </w:p>
    <w:p w14:paraId="0D9ABA3C" w14:textId="77777777" w:rsidR="00EB02EC" w:rsidRDefault="00EB02EC" w:rsidP="00791238">
      <w:pPr>
        <w:pStyle w:val="Pucenoir"/>
      </w:pPr>
      <w:r>
        <w:t>Population supplémentaire concernée par l’extension des consignes de tri</w:t>
      </w:r>
      <w:r>
        <w:rPr>
          <w:rFonts w:ascii="Calibri" w:hAnsi="Calibri" w:cs="Calibri"/>
        </w:rPr>
        <w:t> </w:t>
      </w:r>
      <w:r>
        <w:t>: (pour les centres de tri emballages ménagers et papiers graphiques)</w:t>
      </w:r>
    </w:p>
    <w:p w14:paraId="449210C3" w14:textId="212DAA2B" w:rsidR="00EB02EC" w:rsidRDefault="00EB02EC" w:rsidP="00791238">
      <w:pPr>
        <w:pStyle w:val="Pucenoir"/>
      </w:pPr>
      <w:r>
        <w:t>Chiffre d’affaires crée ou maintenu grâce au projet</w:t>
      </w:r>
      <w:r>
        <w:rPr>
          <w:rFonts w:ascii="Calibri" w:hAnsi="Calibri" w:cs="Calibri"/>
        </w:rPr>
        <w:t> </w:t>
      </w:r>
      <w:r>
        <w:t>: (pour maitrise ouvrage privée)</w:t>
      </w:r>
    </w:p>
    <w:p w14:paraId="26196F91" w14:textId="491A163B" w:rsidR="00EB02EC" w:rsidRPr="00791238" w:rsidRDefault="00EB02EC" w:rsidP="00791238">
      <w:pPr>
        <w:pStyle w:val="Pucenoir"/>
      </w:pPr>
      <w:r>
        <w:t>Emploi cré</w:t>
      </w:r>
      <w:r w:rsidR="004F539B">
        <w:t>é</w:t>
      </w:r>
      <w:r>
        <w:t xml:space="preserve"> ou maintenu grâce au projet</w:t>
      </w:r>
      <w:r w:rsidRPr="00EB02EC">
        <w:rPr>
          <w:rFonts w:ascii="Calibri" w:hAnsi="Calibri" w:cs="Calibri"/>
        </w:rPr>
        <w:t> </w:t>
      </w:r>
    </w:p>
    <w:p w14:paraId="6040DF94" w14:textId="39AC56A1" w:rsidR="00081363" w:rsidRPr="00C55275" w:rsidRDefault="00081363" w:rsidP="00081363">
      <w:pPr>
        <w:pStyle w:val="Titre2"/>
        <w:rPr>
          <w:rFonts w:eastAsia="Calibri"/>
          <w:smallCaps/>
        </w:rPr>
      </w:pPr>
      <w:bookmarkStart w:id="35" w:name="_Toc51062368"/>
      <w:bookmarkStart w:id="36" w:name="_Toc51064063"/>
      <w:bookmarkStart w:id="37" w:name="_Toc51064310"/>
      <w:bookmarkStart w:id="38" w:name="_Toc51064422"/>
      <w:bookmarkStart w:id="39" w:name="_Toc51064714"/>
      <w:bookmarkStart w:id="40" w:name="_Toc51228301"/>
      <w:bookmarkStart w:id="41" w:name="_Toc51228333"/>
      <w:bookmarkStart w:id="42" w:name="_Toc51228462"/>
      <w:bookmarkStart w:id="43" w:name="_Toc51228541"/>
      <w:bookmarkStart w:id="44" w:name="_Toc61346382"/>
      <w:bookmarkStart w:id="45" w:name="_Toc61950436"/>
      <w:r w:rsidRPr="00C55275">
        <w:rPr>
          <w:rFonts w:eastAsia="Calibri"/>
        </w:rPr>
        <w:t>Moyens mis en œuvre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3CE08F5" w14:textId="77777777" w:rsidR="00081363" w:rsidRPr="005C7EAB" w:rsidRDefault="00081363" w:rsidP="00791238">
      <w:pPr>
        <w:pStyle w:val="TexteCourant"/>
        <w:spacing w:after="60"/>
        <w:rPr>
          <w:b/>
          <w:smallCaps/>
          <w:u w:val="single"/>
        </w:rPr>
      </w:pPr>
      <w:r w:rsidRPr="005C7EAB">
        <w:t>Précisez les éléments suivants</w:t>
      </w:r>
      <w:r w:rsidRPr="005C7EAB">
        <w:rPr>
          <w:rFonts w:ascii="Calibri" w:hAnsi="Calibri" w:cs="Calibri"/>
        </w:rPr>
        <w:t> </w:t>
      </w:r>
      <w:r w:rsidRPr="005C7EAB">
        <w:t>:</w:t>
      </w:r>
    </w:p>
    <w:p w14:paraId="023A70D4" w14:textId="77777777" w:rsidR="00081363" w:rsidRPr="005C7EAB" w:rsidRDefault="00081363" w:rsidP="00791238">
      <w:pPr>
        <w:pStyle w:val="Pucenoir"/>
        <w:rPr>
          <w:smallCaps/>
        </w:rPr>
      </w:pPr>
      <w:r w:rsidRPr="005C7EAB">
        <w:t>Moyens humains internes et externes à la structure (nombre de personnes)</w:t>
      </w:r>
    </w:p>
    <w:p w14:paraId="170735FB" w14:textId="77777777" w:rsidR="00081363" w:rsidRPr="005C7EAB" w:rsidRDefault="00081363" w:rsidP="00791238">
      <w:pPr>
        <w:pStyle w:val="Pucenoir"/>
        <w:rPr>
          <w:smallCaps/>
        </w:rPr>
      </w:pPr>
      <w:r w:rsidRPr="005C7EAB">
        <w:t>Moyens de communication et de sensibilisation (assistance téléphonique, visites, communication auprès des cibles, appui des chambres consulaires/fédérations, etc.)</w:t>
      </w:r>
    </w:p>
    <w:p w14:paraId="0AAEA42C" w14:textId="77777777" w:rsidR="00081363" w:rsidRPr="005C7EAB" w:rsidRDefault="00081363" w:rsidP="00791238">
      <w:pPr>
        <w:pStyle w:val="Pucenoir"/>
        <w:rPr>
          <w:smallCaps/>
        </w:rPr>
      </w:pPr>
      <w:r w:rsidRPr="005C7EAB">
        <w:t>Formation des agents avant lancement de l’opération</w:t>
      </w:r>
    </w:p>
    <w:p w14:paraId="68DCE920" w14:textId="77777777" w:rsidR="00081363" w:rsidRPr="005C7EAB" w:rsidRDefault="00081363" w:rsidP="00791238">
      <w:pPr>
        <w:pStyle w:val="Pucenoir"/>
        <w:rPr>
          <w:smallCaps/>
        </w:rPr>
      </w:pPr>
      <w:r w:rsidRPr="005C7EAB">
        <w:t>Horaires d’ouverture</w:t>
      </w:r>
    </w:p>
    <w:p w14:paraId="7DE852DA" w14:textId="55B31F77" w:rsidR="00081363" w:rsidRPr="00791238" w:rsidRDefault="00081363" w:rsidP="00791238">
      <w:pPr>
        <w:pStyle w:val="Pucenoir"/>
        <w:rPr>
          <w:smallCaps/>
        </w:rPr>
      </w:pPr>
      <w:r w:rsidRPr="005C7EAB">
        <w:t>Organisation des pesées et traçabilité des quantités déposées/déposant/ chantier associé</w:t>
      </w:r>
      <w:r w:rsidRPr="005C7EAB">
        <w:rPr>
          <w:rFonts w:ascii="Calibri" w:hAnsi="Calibri" w:cs="Calibri"/>
        </w:rPr>
        <w:t> </w:t>
      </w:r>
      <w:r w:rsidRPr="005C7EAB">
        <w:t xml:space="preserve">? </w:t>
      </w:r>
    </w:p>
    <w:p w14:paraId="53CB070C" w14:textId="2EDA4A00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0755B865" w14:textId="4418758C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79625732" w14:textId="5091C3E4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0314F200" w14:textId="19F9915F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164A9E90" w14:textId="161188CD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39B9EF00" w14:textId="604A508B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1E00D14B" w14:textId="2C316695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7E392543" w14:textId="2A3D19F4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05196D20" w14:textId="099D0F54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6961C1B6" w14:textId="3DDE1956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0C7ECC51" w14:textId="4E229E66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21237D6F" w14:textId="56F4E10C" w:rsidR="00791238" w:rsidRDefault="00791238" w:rsidP="00791238">
      <w:pPr>
        <w:pStyle w:val="Pucenoir"/>
        <w:numPr>
          <w:ilvl w:val="0"/>
          <w:numId w:val="0"/>
        </w:numPr>
        <w:ind w:left="720" w:hanging="360"/>
      </w:pPr>
    </w:p>
    <w:p w14:paraId="0B6A7D34" w14:textId="77777777" w:rsidR="00791238" w:rsidRPr="005C7EAB" w:rsidRDefault="00791238" w:rsidP="00791238">
      <w:pPr>
        <w:pStyle w:val="Pucenoir"/>
        <w:numPr>
          <w:ilvl w:val="0"/>
          <w:numId w:val="0"/>
        </w:numPr>
        <w:ind w:left="720" w:hanging="360"/>
        <w:rPr>
          <w:smallCaps/>
        </w:rPr>
      </w:pPr>
    </w:p>
    <w:p w14:paraId="3DAC0008" w14:textId="5409C806" w:rsidR="00533138" w:rsidRPr="00C55275" w:rsidRDefault="00533138" w:rsidP="00A95195">
      <w:pPr>
        <w:pStyle w:val="Titre2"/>
      </w:pPr>
      <w:bookmarkStart w:id="46" w:name="_Toc51228302"/>
      <w:bookmarkStart w:id="47" w:name="_Toc51228334"/>
      <w:bookmarkStart w:id="48" w:name="_Toc51228463"/>
      <w:bookmarkStart w:id="49" w:name="_Toc51228542"/>
      <w:bookmarkStart w:id="50" w:name="_Toc61346383"/>
      <w:bookmarkStart w:id="51" w:name="_Toc61950437"/>
      <w:bookmarkStart w:id="52" w:name="_Toc51062369"/>
      <w:r w:rsidRPr="00C55275">
        <w:lastRenderedPageBreak/>
        <w:t>Bilan matière prévisionnel</w:t>
      </w:r>
      <w:bookmarkEnd w:id="46"/>
      <w:bookmarkEnd w:id="47"/>
      <w:bookmarkEnd w:id="48"/>
      <w:bookmarkEnd w:id="49"/>
      <w:bookmarkEnd w:id="50"/>
      <w:bookmarkEnd w:id="51"/>
    </w:p>
    <w:p w14:paraId="46FFE917" w14:textId="2B96DD43" w:rsidR="00094C8A" w:rsidRPr="00791238" w:rsidRDefault="00094C8A" w:rsidP="00791238">
      <w:pPr>
        <w:pStyle w:val="TexteCourant"/>
      </w:pPr>
      <w:r w:rsidRPr="00791238">
        <w:t>Bilan matière AVANT PROJET (</w:t>
      </w:r>
      <w:r w:rsidR="006268AE" w:rsidRPr="00791238">
        <w:t xml:space="preserve">mesuré </w:t>
      </w:r>
      <w:r w:rsidRPr="00791238">
        <w:t>dans le cas d’une modernisation ou</w:t>
      </w:r>
      <w:r w:rsidR="006268AE" w:rsidRPr="00791238">
        <w:t xml:space="preserve"> d’une</w:t>
      </w:r>
      <w:r w:rsidRPr="00791238">
        <w:t xml:space="preserve"> rénovation, </w:t>
      </w:r>
      <w:r w:rsidR="006268AE" w:rsidRPr="00791238">
        <w:t>et</w:t>
      </w:r>
      <w:r w:rsidRPr="00791238">
        <w:t xml:space="preserve"> estimé dans le cas d’une création)</w:t>
      </w:r>
      <w:r w:rsidRPr="00791238">
        <w:rPr>
          <w:rFonts w:ascii="Calibri" w:hAnsi="Calibri" w:cs="Calibri"/>
        </w:rPr>
        <w:t> </w:t>
      </w:r>
      <w:r w:rsidRPr="00791238">
        <w:t>:</w:t>
      </w:r>
    </w:p>
    <w:tbl>
      <w:tblPr>
        <w:tblStyle w:val="TableauGrille1Clai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1376"/>
        <w:gridCol w:w="1375"/>
        <w:gridCol w:w="1376"/>
        <w:gridCol w:w="1375"/>
        <w:gridCol w:w="1376"/>
        <w:gridCol w:w="1376"/>
      </w:tblGrid>
      <w:tr w:rsidR="004C2A7B" w:rsidRPr="005C7EAB" w14:paraId="1E9C8F8E" w14:textId="77777777" w:rsidTr="00106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 w:val="restart"/>
            <w:shd w:val="clear" w:color="auto" w:fill="D9D9D9" w:themeFill="background1" w:themeFillShade="D9"/>
            <w:vAlign w:val="center"/>
          </w:tcPr>
          <w:p w14:paraId="471E0AD6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entrants*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  <w:vAlign w:val="center"/>
          </w:tcPr>
          <w:p w14:paraId="66929453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Quantités entrantes</w:t>
            </w:r>
          </w:p>
          <w:p w14:paraId="2051132A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(tonne/an)</w:t>
            </w:r>
          </w:p>
        </w:tc>
        <w:tc>
          <w:tcPr>
            <w:tcW w:w="1375" w:type="dxa"/>
            <w:vMerge w:val="restart"/>
            <w:shd w:val="clear" w:color="auto" w:fill="D9D9D9" w:themeFill="background1" w:themeFillShade="D9"/>
            <w:vAlign w:val="center"/>
          </w:tcPr>
          <w:p w14:paraId="6158F205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sortants**</w:t>
            </w:r>
          </w:p>
        </w:tc>
        <w:tc>
          <w:tcPr>
            <w:tcW w:w="5503" w:type="dxa"/>
            <w:gridSpan w:val="4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2C4999C3" w14:textId="3429464F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Quantités partant</w:t>
            </w:r>
            <w:r w:rsidR="006268AE"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es</w:t>
            </w: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 xml:space="preserve"> en </w:t>
            </w:r>
            <w:r w:rsidRPr="005C7EAB">
              <w:rPr>
                <w:rFonts w:ascii="Marianne Light" w:hAnsi="Marianne Light" w:cs="Arial"/>
                <w:color w:val="auto"/>
                <w:sz w:val="18"/>
                <w:szCs w:val="18"/>
                <w:lang w:eastAsia="en-US"/>
                <w14:ligatures w14:val="none"/>
                <w14:cntxtAlts w14:val="0"/>
              </w:rPr>
              <w:t>(tonne/an)</w:t>
            </w:r>
          </w:p>
        </w:tc>
      </w:tr>
      <w:tr w:rsidR="004C2A7B" w:rsidRPr="005C7EAB" w14:paraId="4B5CAAC0" w14:textId="77777777" w:rsidTr="00106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/>
            <w:shd w:val="clear" w:color="auto" w:fill="D9D9D9" w:themeFill="background1" w:themeFillShade="D9"/>
            <w:vAlign w:val="center"/>
          </w:tcPr>
          <w:p w14:paraId="773BF986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Merge/>
            <w:shd w:val="clear" w:color="auto" w:fill="D9D9D9" w:themeFill="background1" w:themeFillShade="D9"/>
            <w:vAlign w:val="center"/>
          </w:tcPr>
          <w:p w14:paraId="52E079B2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Merge/>
            <w:shd w:val="clear" w:color="auto" w:fill="D9D9D9" w:themeFill="background1" w:themeFillShade="D9"/>
            <w:vAlign w:val="center"/>
          </w:tcPr>
          <w:p w14:paraId="08A990C9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6C2430CE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Réemploi</w:t>
            </w:r>
          </w:p>
        </w:tc>
        <w:tc>
          <w:tcPr>
            <w:tcW w:w="1375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43713B1C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matière</w:t>
            </w:r>
          </w:p>
        </w:tc>
        <w:tc>
          <w:tcPr>
            <w:tcW w:w="13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69F566C7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énergétique</w:t>
            </w:r>
          </w:p>
        </w:tc>
        <w:tc>
          <w:tcPr>
            <w:tcW w:w="13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0674D6AF" w14:textId="77777777" w:rsidR="004C2A7B" w:rsidRPr="005C7EAB" w:rsidRDefault="004C2A7B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Installation de stockage</w:t>
            </w:r>
          </w:p>
        </w:tc>
      </w:tr>
      <w:tr w:rsidR="004C2A7B" w:rsidRPr="005C7EAB" w14:paraId="09438C32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3D0F63E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278CB85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3F247A0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top w:val="single" w:sz="4" w:space="0" w:color="999999" w:themeColor="text1" w:themeTint="66"/>
            </w:tcBorders>
            <w:vAlign w:val="center"/>
          </w:tcPr>
          <w:p w14:paraId="756AD1D5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tcBorders>
              <w:top w:val="single" w:sz="4" w:space="0" w:color="999999" w:themeColor="text1" w:themeTint="66"/>
            </w:tcBorders>
            <w:vAlign w:val="center"/>
          </w:tcPr>
          <w:p w14:paraId="1E00D06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top w:val="single" w:sz="4" w:space="0" w:color="999999" w:themeColor="text1" w:themeTint="66"/>
            </w:tcBorders>
            <w:vAlign w:val="center"/>
          </w:tcPr>
          <w:p w14:paraId="20484C0D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top w:val="single" w:sz="4" w:space="0" w:color="999999" w:themeColor="text1" w:themeTint="66"/>
            </w:tcBorders>
            <w:vAlign w:val="center"/>
          </w:tcPr>
          <w:p w14:paraId="109A4486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5A33F539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7F660086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72F14E3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3440F3D9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3AD7AC31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EF59DE7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2FB79969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3185199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204CA36E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1653621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7E7437C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1E149CD4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7D12E03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4EDED705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5EBC1E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07B2BD0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0B7D6244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372676C6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9A74C2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0221D6F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674107FD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44DC6694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6581B4C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D1C2328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278CB4E1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642F8F09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F8F3F4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057BA665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3AB201E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06FC1E48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1225B8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6E1E9D7D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3FE70E9E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5C03E7F0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CE5D7F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389B59FA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3AD7A297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D853B5E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B436E0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64E1A796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7F580F81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1E28972C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63C294F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1D0989A1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1F1955F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BFC139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089270F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8AC26C3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4C2A7B" w:rsidRPr="005C7EAB" w14:paraId="17233D7C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35C0A52F" w14:textId="7E0E2395" w:rsidR="004C2A7B" w:rsidRPr="005C7EAB" w:rsidRDefault="004C2A7B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Total =</w:t>
            </w:r>
          </w:p>
        </w:tc>
        <w:tc>
          <w:tcPr>
            <w:tcW w:w="1376" w:type="dxa"/>
            <w:vAlign w:val="center"/>
          </w:tcPr>
          <w:p w14:paraId="3A8DC6EE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6C155D8B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AB28979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E5090B0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3CBB6CE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6930FB3D" w14:textId="77777777" w:rsidR="004C2A7B" w:rsidRPr="005C7EAB" w:rsidRDefault="004C2A7B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</w:tbl>
    <w:p w14:paraId="047CBBAB" w14:textId="792A8C61" w:rsidR="004C2A7B" w:rsidRPr="005C7EAB" w:rsidRDefault="004C2A7B" w:rsidP="004C2A7B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  <w:r w:rsidRPr="005C7EAB"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  <w:t xml:space="preserve">* </w:t>
      </w:r>
      <w:r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exemples : bois, 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cartons, emballages industriels et commerciaux, </w:t>
      </w:r>
      <w:r w:rsidR="00C94E36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PP, PVC, 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autres plastiques, </w:t>
      </w:r>
      <w:r w:rsidR="00C94E36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>in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>ertes</w:t>
      </w:r>
      <w:r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, verre, 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plâtres, </w:t>
      </w:r>
      <w:r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>DIB en mélange, etc.</w:t>
      </w:r>
    </w:p>
    <w:p w14:paraId="40383170" w14:textId="77777777" w:rsidR="004C2A7B" w:rsidRPr="005C7EAB" w:rsidRDefault="004C2A7B" w:rsidP="004C2A7B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  <w:r w:rsidRPr="005C7EAB"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  <w:t>** si différente de la nature entrante après tri, préparation, etc.</w:t>
      </w:r>
    </w:p>
    <w:p w14:paraId="1F5D427B" w14:textId="77777777" w:rsidR="004C2A7B" w:rsidRPr="005C7EAB" w:rsidRDefault="004C2A7B" w:rsidP="00094C8A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</w:p>
    <w:p w14:paraId="09362CAF" w14:textId="4C3AB9F5" w:rsidR="00533138" w:rsidRPr="00791238" w:rsidRDefault="00094C8A" w:rsidP="00791238">
      <w:pPr>
        <w:pStyle w:val="TexteCourant"/>
        <w:spacing w:before="240"/>
        <w:rPr>
          <w:b/>
          <w:bCs/>
          <w:szCs w:val="18"/>
          <w:lang w:eastAsia="en-US"/>
        </w:rPr>
      </w:pPr>
      <w:r w:rsidRPr="00791238">
        <w:rPr>
          <w:b/>
          <w:bCs/>
          <w:szCs w:val="18"/>
          <w:lang w:eastAsia="en-US"/>
        </w:rPr>
        <w:t>Bilan matière prévisionnel APRES PROJET:</w:t>
      </w:r>
    </w:p>
    <w:tbl>
      <w:tblPr>
        <w:tblStyle w:val="TableauGrille1Clai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1376"/>
        <w:gridCol w:w="1375"/>
        <w:gridCol w:w="1376"/>
        <w:gridCol w:w="1375"/>
        <w:gridCol w:w="1376"/>
        <w:gridCol w:w="1376"/>
      </w:tblGrid>
      <w:tr w:rsidR="00533138" w:rsidRPr="005C7EAB" w14:paraId="633DF14F" w14:textId="77777777" w:rsidTr="00106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 w:val="restart"/>
            <w:shd w:val="clear" w:color="auto" w:fill="D9D9D9" w:themeFill="background1" w:themeFillShade="D9"/>
            <w:vAlign w:val="center"/>
          </w:tcPr>
          <w:p w14:paraId="0F2D8059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entrants*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  <w:vAlign w:val="center"/>
          </w:tcPr>
          <w:p w14:paraId="5FA18E9A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Quantités entrantes</w:t>
            </w:r>
          </w:p>
          <w:p w14:paraId="53E89398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(tonne/an)</w:t>
            </w:r>
          </w:p>
        </w:tc>
        <w:tc>
          <w:tcPr>
            <w:tcW w:w="1375" w:type="dxa"/>
            <w:vMerge w:val="restart"/>
            <w:shd w:val="clear" w:color="auto" w:fill="D9D9D9" w:themeFill="background1" w:themeFillShade="D9"/>
            <w:vAlign w:val="center"/>
          </w:tcPr>
          <w:p w14:paraId="1C730C68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Nature déchets sortants**</w:t>
            </w:r>
          </w:p>
        </w:tc>
        <w:tc>
          <w:tcPr>
            <w:tcW w:w="5503" w:type="dxa"/>
            <w:gridSpan w:val="4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04AFB1A0" w14:textId="09EE83F6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Quantités partant</w:t>
            </w:r>
            <w:r w:rsidR="006268AE"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es</w:t>
            </w: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 xml:space="preserve"> en </w:t>
            </w:r>
            <w:r w:rsidRPr="005C7EAB">
              <w:rPr>
                <w:rFonts w:ascii="Marianne Light" w:hAnsi="Marianne Light" w:cs="Arial"/>
                <w:color w:val="auto"/>
                <w:sz w:val="18"/>
                <w:szCs w:val="18"/>
                <w:lang w:eastAsia="en-US"/>
                <w14:ligatures w14:val="none"/>
                <w14:cntxtAlts w14:val="0"/>
              </w:rPr>
              <w:t>(tonne/an)</w:t>
            </w:r>
          </w:p>
        </w:tc>
      </w:tr>
      <w:tr w:rsidR="00533138" w:rsidRPr="005C7EAB" w14:paraId="788ED420" w14:textId="77777777" w:rsidTr="001060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Merge/>
            <w:shd w:val="clear" w:color="auto" w:fill="D9D9D9" w:themeFill="background1" w:themeFillShade="D9"/>
            <w:vAlign w:val="center"/>
          </w:tcPr>
          <w:p w14:paraId="5A5F47A7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Merge/>
            <w:shd w:val="clear" w:color="auto" w:fill="D9D9D9" w:themeFill="background1" w:themeFillShade="D9"/>
            <w:vAlign w:val="center"/>
          </w:tcPr>
          <w:p w14:paraId="144CB759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Merge/>
            <w:shd w:val="clear" w:color="auto" w:fill="D9D9D9" w:themeFill="background1" w:themeFillShade="D9"/>
            <w:vAlign w:val="center"/>
          </w:tcPr>
          <w:p w14:paraId="5E229777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70198AAB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Réemploi</w:t>
            </w:r>
          </w:p>
        </w:tc>
        <w:tc>
          <w:tcPr>
            <w:tcW w:w="1375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1EE9A52E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matière</w:t>
            </w:r>
          </w:p>
        </w:tc>
        <w:tc>
          <w:tcPr>
            <w:tcW w:w="13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04728E49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Valorisation énergétique</w:t>
            </w:r>
          </w:p>
        </w:tc>
        <w:tc>
          <w:tcPr>
            <w:tcW w:w="1376" w:type="dxa"/>
            <w:tcBorders>
              <w:bottom w:val="single" w:sz="4" w:space="0" w:color="999999" w:themeColor="text1" w:themeTint="66"/>
            </w:tcBorders>
            <w:shd w:val="clear" w:color="auto" w:fill="D9D9D9" w:themeFill="background1" w:themeFillShade="D9"/>
            <w:vAlign w:val="center"/>
          </w:tcPr>
          <w:p w14:paraId="39C93F51" w14:textId="77777777" w:rsidR="00533138" w:rsidRPr="005C7EAB" w:rsidRDefault="00533138" w:rsidP="001553AF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b/>
                <w:bCs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Installation de stockage</w:t>
            </w:r>
          </w:p>
        </w:tc>
      </w:tr>
      <w:tr w:rsidR="00533138" w:rsidRPr="005C7EAB" w14:paraId="15F9C3F2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1A6CB754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7C1D3FA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41EDFC15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top w:val="single" w:sz="4" w:space="0" w:color="999999" w:themeColor="text1" w:themeTint="66"/>
            </w:tcBorders>
            <w:vAlign w:val="center"/>
          </w:tcPr>
          <w:p w14:paraId="61EC786F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tcBorders>
              <w:top w:val="single" w:sz="4" w:space="0" w:color="999999" w:themeColor="text1" w:themeTint="66"/>
            </w:tcBorders>
            <w:vAlign w:val="center"/>
          </w:tcPr>
          <w:p w14:paraId="47D52D1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top w:val="single" w:sz="4" w:space="0" w:color="999999" w:themeColor="text1" w:themeTint="66"/>
            </w:tcBorders>
            <w:vAlign w:val="center"/>
          </w:tcPr>
          <w:p w14:paraId="583095D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tcBorders>
              <w:top w:val="single" w:sz="4" w:space="0" w:color="999999" w:themeColor="text1" w:themeTint="66"/>
            </w:tcBorders>
            <w:vAlign w:val="center"/>
          </w:tcPr>
          <w:p w14:paraId="5AF22171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6DED4212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29DED0D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63FF7FBB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5BD413C8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207BA3E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2D80CD84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4159177F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1E7351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71212F58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420C90A5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715D73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1BED570F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B318F6C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37580C2F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47D83AEB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4D592D06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2ADB1832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21223FF4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39FC2638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1952FD2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FC572BE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4CFACC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E2337C3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81F10FB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5628778E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323BF3AE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410038EC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40947FF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BFEE6FA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1CEFC509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3566B74C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4092ADF5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1543DA46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697F5D79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631D175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503D61E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DE29491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586A65DA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4D23A9C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01F210E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45C82D7A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67196E25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5A35C8E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72288A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2E0688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617979A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21FD98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AE7B2EF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0D271490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2B858A12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Total =</w:t>
            </w:r>
          </w:p>
        </w:tc>
        <w:tc>
          <w:tcPr>
            <w:tcW w:w="1376" w:type="dxa"/>
            <w:vAlign w:val="center"/>
          </w:tcPr>
          <w:p w14:paraId="3D0EABD5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76E2D54E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71E03C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5582C4A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14BFF84B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23A507C0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  <w:tr w:rsidR="00533138" w:rsidRPr="005C7EAB" w14:paraId="72644E4B" w14:textId="77777777" w:rsidTr="001553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" w:type="dxa"/>
            <w:vAlign w:val="center"/>
          </w:tcPr>
          <w:p w14:paraId="177F25F1" w14:textId="251B3BCD" w:rsidR="00533138" w:rsidRPr="005C7EAB" w:rsidRDefault="00533138" w:rsidP="001553AF">
            <w:pPr>
              <w:suppressAutoHyphens/>
              <w:spacing w:after="0" w:line="240" w:lineRule="auto"/>
              <w:jc w:val="both"/>
              <w:rPr>
                <w:rFonts w:ascii="Marianne Light" w:eastAsia="Calibri" w:hAnsi="Marianne Light" w:cs="Arial"/>
                <w:bCs w:val="0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  <w:r w:rsidRPr="005C7EAB">
              <w:rPr>
                <w:rFonts w:ascii="Marianne Light" w:eastAsia="Calibri" w:hAnsi="Marianne Light" w:cs="Arial"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  <w:t>Évolution / situation actuelle (tonne/an)</w:t>
            </w:r>
          </w:p>
        </w:tc>
        <w:tc>
          <w:tcPr>
            <w:tcW w:w="1376" w:type="dxa"/>
            <w:vAlign w:val="center"/>
          </w:tcPr>
          <w:p w14:paraId="03DF531D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29843ABB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50CDDE71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5" w:type="dxa"/>
            <w:vAlign w:val="center"/>
          </w:tcPr>
          <w:p w14:paraId="04DB6BF9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70C9D78B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  <w:tc>
          <w:tcPr>
            <w:tcW w:w="1376" w:type="dxa"/>
            <w:vAlign w:val="center"/>
          </w:tcPr>
          <w:p w14:paraId="0A5ED028" w14:textId="77777777" w:rsidR="00533138" w:rsidRPr="005C7EAB" w:rsidRDefault="00533138" w:rsidP="001553AF">
            <w:pPr>
              <w:suppressAutoHyphens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 Light" w:eastAsia="Calibri" w:hAnsi="Marianne Light" w:cs="Arial"/>
                <w:b/>
                <w:color w:val="auto"/>
                <w:sz w:val="18"/>
                <w:szCs w:val="18"/>
                <w:lang w:eastAsia="ar-SA"/>
                <w14:ligatures w14:val="none"/>
                <w14:cntxtAlts w14:val="0"/>
              </w:rPr>
            </w:pPr>
          </w:p>
        </w:tc>
      </w:tr>
    </w:tbl>
    <w:p w14:paraId="2B9404FC" w14:textId="77777777" w:rsidR="00E8320D" w:rsidRDefault="00F62D40" w:rsidP="00F62D40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  <w:r w:rsidRPr="005C7EAB"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  <w:t xml:space="preserve">* </w:t>
      </w:r>
      <w:r w:rsidR="00C94E36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exemples : </w:t>
      </w:r>
      <w:r w:rsidR="00E8320D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bois, 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cartons, emballages industriels et commerciaux, </w:t>
      </w:r>
      <w:r w:rsidR="00E8320D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PP, PVC, 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autres plastiques, </w:t>
      </w:r>
      <w:r w:rsidR="00E8320D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>in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>ertes</w:t>
      </w:r>
      <w:r w:rsidR="00E8320D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, verre, </w:t>
      </w:r>
      <w:r w:rsidR="00E8320D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 xml:space="preserve">plâtres, </w:t>
      </w:r>
      <w:r w:rsidR="00E8320D" w:rsidRPr="00C94E36">
        <w:rPr>
          <w:rFonts w:ascii="Marianne Light" w:hAnsi="Marianne Light" w:cs="Arial"/>
          <w:color w:val="auto"/>
          <w:sz w:val="18"/>
          <w:szCs w:val="18"/>
          <w:highlight w:val="yellow"/>
          <w:lang w:eastAsia="en-US"/>
          <w14:ligatures w14:val="none"/>
          <w14:cntxtAlts w14:val="0"/>
        </w:rPr>
        <w:t>DIB en mélange, etc.</w:t>
      </w:r>
    </w:p>
    <w:p w14:paraId="2DEC9AE9" w14:textId="1CAA8FC7" w:rsidR="00E8320D" w:rsidRDefault="00F62D40" w:rsidP="00F62D40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  <w:r w:rsidRPr="005C7EAB"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  <w:t>** si différente de la nature entrante après tri, préparation, etc.</w:t>
      </w:r>
    </w:p>
    <w:p w14:paraId="6A86F054" w14:textId="77777777" w:rsidR="00E8320D" w:rsidRDefault="00E8320D" w:rsidP="00F62D40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</w:p>
    <w:p w14:paraId="3F814866" w14:textId="5D49F0AA" w:rsidR="00E8320D" w:rsidRPr="005C7EAB" w:rsidRDefault="00E8320D" w:rsidP="00F62D40">
      <w:pPr>
        <w:spacing w:after="0" w:line="240" w:lineRule="auto"/>
        <w:jc w:val="both"/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</w:pPr>
      <w:r>
        <w:rPr>
          <w:rFonts w:ascii="Marianne Light" w:hAnsi="Marianne Light" w:cs="Arial"/>
          <w:color w:val="auto"/>
          <w:sz w:val="18"/>
          <w:szCs w:val="18"/>
          <w:lang w:eastAsia="en-US"/>
          <w14:ligatures w14:val="none"/>
          <w14:cntxtAlts w14:val="0"/>
        </w:rPr>
        <w:t>Il s’agira aussi de préciser si certaines matières partent à l’export.</w:t>
      </w:r>
    </w:p>
    <w:p w14:paraId="50C83336" w14:textId="3C15C523" w:rsidR="00081363" w:rsidRPr="00C55275" w:rsidRDefault="00081363" w:rsidP="00081363">
      <w:pPr>
        <w:pStyle w:val="Titre1"/>
        <w:numPr>
          <w:ilvl w:val="0"/>
          <w:numId w:val="2"/>
        </w:numPr>
      </w:pPr>
      <w:bookmarkStart w:id="53" w:name="_Toc51064064"/>
      <w:bookmarkStart w:id="54" w:name="_Toc51064311"/>
      <w:bookmarkStart w:id="55" w:name="_Toc51064423"/>
      <w:bookmarkStart w:id="56" w:name="_Toc51064715"/>
      <w:bookmarkStart w:id="57" w:name="_Toc51228303"/>
      <w:bookmarkStart w:id="58" w:name="_Toc51228335"/>
      <w:bookmarkStart w:id="59" w:name="_Toc51228464"/>
      <w:bookmarkStart w:id="60" w:name="_Toc51228543"/>
      <w:bookmarkStart w:id="61" w:name="_Toc61346384"/>
      <w:bookmarkStart w:id="62" w:name="_Toc61950438"/>
      <w:r w:rsidRPr="00C55275">
        <w:t>Suivi et planning du projet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9B559DC" w14:textId="01B22EBE" w:rsidR="00A766D8" w:rsidRPr="00791238" w:rsidRDefault="00081363" w:rsidP="00791238">
      <w:pPr>
        <w:pStyle w:val="TexteCourant"/>
      </w:pPr>
      <w:r w:rsidRPr="005C7EAB">
        <w:t xml:space="preserve">Insérer un </w:t>
      </w:r>
      <w:r w:rsidR="00094C8A" w:rsidRPr="005C7EAB">
        <w:t>planning prévisionnel</w:t>
      </w:r>
      <w:r w:rsidRPr="005C7EAB">
        <w:t xml:space="preserve"> </w:t>
      </w:r>
      <w:r w:rsidR="00094C8A" w:rsidRPr="005C7EAB">
        <w:t>du projet, en intégrant les démarches administratives</w:t>
      </w:r>
      <w:r w:rsidRPr="005C7EAB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261"/>
      </w:tblGrid>
      <w:tr w:rsidR="00A766D8" w:rsidRPr="005C7EAB" w14:paraId="0413BB59" w14:textId="77777777" w:rsidTr="0010603A">
        <w:tc>
          <w:tcPr>
            <w:tcW w:w="3539" w:type="dxa"/>
            <w:shd w:val="clear" w:color="auto" w:fill="D9D9D9" w:themeFill="background1" w:themeFillShade="D9"/>
          </w:tcPr>
          <w:p w14:paraId="5D44F9A7" w14:textId="26389ADA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Jalons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A2A665E" w14:textId="20062459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Date</w:t>
            </w:r>
            <w:r w:rsidR="00B84CE4" w:rsidRPr="005C7EAB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s prévisionnelles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07A5F0CE" w14:textId="5525A816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Documents à joindre</w:t>
            </w:r>
            <w:r w:rsidR="00A766D8" w:rsidRPr="005C7EAB">
              <w:rPr>
                <w:rFonts w:ascii="Marianne Light" w:hAnsi="Marianne Light" w:cs="Arial"/>
                <w:b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</w:t>
            </w:r>
          </w:p>
        </w:tc>
      </w:tr>
      <w:tr w:rsidR="00A766D8" w:rsidRPr="005C7EAB" w14:paraId="7135E4B1" w14:textId="77777777" w:rsidTr="00B84CE4">
        <w:tc>
          <w:tcPr>
            <w:tcW w:w="3539" w:type="dxa"/>
            <w:shd w:val="clear" w:color="auto" w:fill="auto"/>
          </w:tcPr>
          <w:p w14:paraId="0406F4C4" w14:textId="1C7F9466" w:rsidR="00A766D8" w:rsidRPr="005C7EAB" w:rsidRDefault="00094C8A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</w:t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territoriale </w:t>
            </w:r>
            <w:r w:rsidR="00B84CE4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br/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(état des lieux et perspectives)</w:t>
            </w:r>
          </w:p>
        </w:tc>
        <w:tc>
          <w:tcPr>
            <w:tcW w:w="3260" w:type="dxa"/>
            <w:shd w:val="clear" w:color="auto" w:fill="auto"/>
          </w:tcPr>
          <w:p w14:paraId="19E8B5DB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0F95644F" w14:textId="4C5D52A3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 territoriale</w:t>
            </w:r>
          </w:p>
        </w:tc>
      </w:tr>
      <w:tr w:rsidR="00A766D8" w:rsidRPr="005C7EAB" w14:paraId="4906BDCD" w14:textId="77777777" w:rsidTr="00B84CE4">
        <w:tc>
          <w:tcPr>
            <w:tcW w:w="3539" w:type="dxa"/>
            <w:shd w:val="clear" w:color="auto" w:fill="auto"/>
          </w:tcPr>
          <w:p w14:paraId="1CA833C5" w14:textId="71381B82" w:rsidR="00A766D8" w:rsidRPr="005C7EAB" w:rsidRDefault="00B84CE4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Études</w:t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de faisabilité de l’opération</w:t>
            </w:r>
          </w:p>
        </w:tc>
        <w:tc>
          <w:tcPr>
            <w:tcW w:w="3260" w:type="dxa"/>
            <w:shd w:val="clear" w:color="auto" w:fill="auto"/>
          </w:tcPr>
          <w:p w14:paraId="7BD6DBFD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7CC2676D" w14:textId="6CBC5853" w:rsidR="00A766D8" w:rsidRPr="005C7EAB" w:rsidRDefault="00C94E36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Etude de faisabilité</w:t>
            </w:r>
          </w:p>
        </w:tc>
      </w:tr>
      <w:tr w:rsidR="00A766D8" w:rsidRPr="005C7EAB" w14:paraId="3D2F61E7" w14:textId="77777777" w:rsidTr="00B84CE4">
        <w:tc>
          <w:tcPr>
            <w:tcW w:w="3539" w:type="dxa"/>
            <w:shd w:val="clear" w:color="auto" w:fill="auto"/>
          </w:tcPr>
          <w:p w14:paraId="476E9B13" w14:textId="76192752" w:rsidR="00A766D8" w:rsidRPr="005C7EAB" w:rsidRDefault="006268AE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Situation au titre de la législation des installations classées</w:t>
            </w:r>
          </w:p>
        </w:tc>
        <w:tc>
          <w:tcPr>
            <w:tcW w:w="3260" w:type="dxa"/>
            <w:shd w:val="clear" w:color="auto" w:fill="auto"/>
          </w:tcPr>
          <w:p w14:paraId="79400962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28B4DA81" w14:textId="2C22A921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</w:t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écépissé de </w:t>
            </w: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dépôt</w:t>
            </w:r>
          </w:p>
        </w:tc>
      </w:tr>
      <w:tr w:rsidR="00A766D8" w:rsidRPr="005C7EAB" w14:paraId="41F8DA26" w14:textId="77777777" w:rsidTr="00B84CE4">
        <w:tc>
          <w:tcPr>
            <w:tcW w:w="3539" w:type="dxa"/>
            <w:shd w:val="clear" w:color="auto" w:fill="auto"/>
          </w:tcPr>
          <w:p w14:paraId="691EFC73" w14:textId="799ADA5D" w:rsidR="00A766D8" w:rsidRPr="005C7EAB" w:rsidRDefault="00A766D8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Demande de permis de construire</w:t>
            </w:r>
          </w:p>
        </w:tc>
        <w:tc>
          <w:tcPr>
            <w:tcW w:w="3260" w:type="dxa"/>
            <w:shd w:val="clear" w:color="auto" w:fill="auto"/>
          </w:tcPr>
          <w:p w14:paraId="64C7C25C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5E78238E" w14:textId="1FDA6B8F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R</w:t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écépissé de </w:t>
            </w: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dépôt</w:t>
            </w:r>
          </w:p>
        </w:tc>
      </w:tr>
      <w:tr w:rsidR="00A766D8" w:rsidRPr="005C7EAB" w14:paraId="7B64D90E" w14:textId="77777777" w:rsidTr="00B84CE4">
        <w:tc>
          <w:tcPr>
            <w:tcW w:w="3539" w:type="dxa"/>
            <w:shd w:val="clear" w:color="auto" w:fill="auto"/>
          </w:tcPr>
          <w:p w14:paraId="5CA576F1" w14:textId="7498C1E2" w:rsidR="00A766D8" w:rsidRPr="005C7EAB" w:rsidRDefault="00B84CE4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</w:t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de projet</w:t>
            </w:r>
          </w:p>
        </w:tc>
        <w:tc>
          <w:tcPr>
            <w:tcW w:w="3260" w:type="dxa"/>
            <w:shd w:val="clear" w:color="auto" w:fill="auto"/>
          </w:tcPr>
          <w:p w14:paraId="52D0D265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30244B2D" w14:textId="517787C7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5C7EAB" w14:paraId="1BAA5AD2" w14:textId="77777777" w:rsidTr="00B84CE4">
        <w:tc>
          <w:tcPr>
            <w:tcW w:w="3539" w:type="dxa"/>
            <w:shd w:val="clear" w:color="auto" w:fill="auto"/>
          </w:tcPr>
          <w:p w14:paraId="7649A479" w14:textId="35608319" w:rsidR="00A766D8" w:rsidRPr="005C7EAB" w:rsidRDefault="00B84CE4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Études</w:t>
            </w:r>
            <w:r w:rsidR="00A766D8"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 xml:space="preserve"> et plans d'exécution</w:t>
            </w:r>
          </w:p>
        </w:tc>
        <w:tc>
          <w:tcPr>
            <w:tcW w:w="3260" w:type="dxa"/>
            <w:shd w:val="clear" w:color="auto" w:fill="auto"/>
          </w:tcPr>
          <w:p w14:paraId="0237BF28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2FAD0520" w14:textId="16E10FEF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5C7EAB" w14:paraId="6ACF44DE" w14:textId="77777777" w:rsidTr="00B84CE4">
        <w:tc>
          <w:tcPr>
            <w:tcW w:w="3539" w:type="dxa"/>
            <w:shd w:val="clear" w:color="auto" w:fill="auto"/>
          </w:tcPr>
          <w:p w14:paraId="2DDE41F3" w14:textId="655EA4EF" w:rsidR="00A766D8" w:rsidRPr="005C7EAB" w:rsidRDefault="00A766D8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DCE</w:t>
            </w:r>
          </w:p>
        </w:tc>
        <w:tc>
          <w:tcPr>
            <w:tcW w:w="3260" w:type="dxa"/>
            <w:shd w:val="clear" w:color="auto" w:fill="auto"/>
          </w:tcPr>
          <w:p w14:paraId="4294E59D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653985CF" w14:textId="532CFF2B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5C7EAB" w14:paraId="36512E12" w14:textId="77777777" w:rsidTr="00B84CE4">
        <w:tc>
          <w:tcPr>
            <w:tcW w:w="3539" w:type="dxa"/>
            <w:shd w:val="clear" w:color="auto" w:fill="auto"/>
          </w:tcPr>
          <w:p w14:paraId="72E5A454" w14:textId="554AC306" w:rsidR="00A766D8" w:rsidRPr="005C7EAB" w:rsidRDefault="00A766D8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Phase de chantier</w:t>
            </w:r>
          </w:p>
        </w:tc>
        <w:tc>
          <w:tcPr>
            <w:tcW w:w="3260" w:type="dxa"/>
            <w:shd w:val="clear" w:color="auto" w:fill="auto"/>
          </w:tcPr>
          <w:p w14:paraId="6EDE1429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58B86D97" w14:textId="0045E912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  <w:tr w:rsidR="00A766D8" w:rsidRPr="005C7EAB" w14:paraId="5279E7DC" w14:textId="77777777" w:rsidTr="00B84CE4">
        <w:tc>
          <w:tcPr>
            <w:tcW w:w="3539" w:type="dxa"/>
            <w:shd w:val="clear" w:color="auto" w:fill="auto"/>
          </w:tcPr>
          <w:p w14:paraId="23A70726" w14:textId="4B1BF915" w:rsidR="00A766D8" w:rsidRPr="005C7EAB" w:rsidRDefault="00A766D8" w:rsidP="00791238">
            <w:pPr>
              <w:spacing w:before="40" w:after="40" w:line="240" w:lineRule="auto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lastRenderedPageBreak/>
              <w:t>Mise en service</w:t>
            </w:r>
          </w:p>
        </w:tc>
        <w:tc>
          <w:tcPr>
            <w:tcW w:w="3260" w:type="dxa"/>
            <w:shd w:val="clear" w:color="auto" w:fill="auto"/>
          </w:tcPr>
          <w:p w14:paraId="59C9F573" w14:textId="77777777" w:rsidR="00A766D8" w:rsidRPr="005C7EAB" w:rsidRDefault="00A766D8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</w:p>
        </w:tc>
        <w:tc>
          <w:tcPr>
            <w:tcW w:w="2261" w:type="dxa"/>
            <w:shd w:val="clear" w:color="auto" w:fill="auto"/>
          </w:tcPr>
          <w:p w14:paraId="33DA22E8" w14:textId="150AFFDA" w:rsidR="00A766D8" w:rsidRPr="005C7EAB" w:rsidRDefault="00B84CE4" w:rsidP="00791238">
            <w:pPr>
              <w:spacing w:before="40" w:after="40" w:line="240" w:lineRule="auto"/>
              <w:jc w:val="both"/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</w:pPr>
            <w:r w:rsidRPr="005C7EAB">
              <w:rPr>
                <w:rFonts w:ascii="Marianne Light" w:hAnsi="Marianne Light" w:cs="Arial"/>
                <w:color w:val="auto"/>
                <w:kern w:val="0"/>
                <w:sz w:val="18"/>
                <w:szCs w:val="18"/>
                <w14:ligatures w14:val="none"/>
                <w14:cntxtAlts w14:val="0"/>
              </w:rPr>
              <w:t>-</w:t>
            </w:r>
          </w:p>
        </w:tc>
      </w:tr>
    </w:tbl>
    <w:p w14:paraId="29C0CB00" w14:textId="77777777" w:rsidR="00A766D8" w:rsidRPr="005C7EAB" w:rsidRDefault="00A766D8" w:rsidP="00094C8A">
      <w:pPr>
        <w:spacing w:after="0" w:line="240" w:lineRule="auto"/>
        <w:ind w:left="360"/>
        <w:jc w:val="both"/>
        <w:rPr>
          <w:rFonts w:ascii="Marianne Light" w:hAnsi="Marianne Light" w:cs="Arial"/>
          <w:color w:val="auto"/>
          <w:kern w:val="0"/>
          <w:highlight w:val="lightGray"/>
          <w14:ligatures w14:val="none"/>
          <w14:cntxtAlts w14:val="0"/>
        </w:rPr>
      </w:pPr>
    </w:p>
    <w:p w14:paraId="78BC9CFE" w14:textId="4168525A" w:rsidR="00AE0AE9" w:rsidRPr="00791238" w:rsidRDefault="00AE0AE9" w:rsidP="00791238">
      <w:pPr>
        <w:pStyle w:val="Titre1"/>
        <w:numPr>
          <w:ilvl w:val="0"/>
          <w:numId w:val="2"/>
        </w:numPr>
      </w:pPr>
      <w:bookmarkStart w:id="63" w:name="_Toc51178595"/>
      <w:bookmarkStart w:id="64" w:name="_Toc61346385"/>
      <w:bookmarkStart w:id="65" w:name="_Toc61950439"/>
      <w:bookmarkStart w:id="66" w:name="_Toc51064424"/>
      <w:r w:rsidRPr="00791238">
        <w:t>Engagements spécifiques</w:t>
      </w:r>
      <w:bookmarkEnd w:id="63"/>
      <w:bookmarkEnd w:id="64"/>
      <w:bookmarkEnd w:id="65"/>
    </w:p>
    <w:p w14:paraId="00206824" w14:textId="7F328461" w:rsidR="00AE0AE9" w:rsidRPr="005C7EAB" w:rsidRDefault="00F25439" w:rsidP="00791238">
      <w:pPr>
        <w:pStyle w:val="TexteCourant"/>
        <w:rPr>
          <w:szCs w:val="18"/>
        </w:rPr>
      </w:pPr>
      <w:r w:rsidRPr="005C7EAB">
        <w:rPr>
          <w:rFonts w:eastAsia="Calibri"/>
          <w:color w:val="auto"/>
          <w:szCs w:val="18"/>
        </w:rPr>
        <w:t>L</w:t>
      </w:r>
      <w:r w:rsidR="00AE0AE9" w:rsidRPr="005C7EAB">
        <w:rPr>
          <w:rFonts w:eastAsia="Calibri"/>
          <w:color w:val="auto"/>
          <w:szCs w:val="18"/>
        </w:rPr>
        <w:t>e</w:t>
      </w:r>
      <w:r w:rsidR="00AE0AE9" w:rsidRPr="005C7EAB">
        <w:rPr>
          <w:rFonts w:eastAsia="Calibri"/>
          <w:szCs w:val="18"/>
        </w:rPr>
        <w:t xml:space="preserve"> bénéficiaire s’engage à saisir en ligne une fiche action-résultat sur le site internet OPTIGEDE</w:t>
      </w:r>
      <w:r w:rsidR="00AE0AE9" w:rsidRPr="005C7EAB">
        <w:rPr>
          <w:szCs w:val="18"/>
        </w:rPr>
        <w:t>®</w:t>
      </w:r>
      <w:r w:rsidR="00AE0AE9" w:rsidRPr="005C7EAB">
        <w:rPr>
          <w:rFonts w:eastAsia="Calibri"/>
          <w:szCs w:val="18"/>
        </w:rPr>
        <w:t xml:space="preserve"> (www.optigede.ademe.fr). Cette fiche pourra être publiée sur le site après une validation par la Direction Régionale de l'ADEME concernée.</w:t>
      </w:r>
    </w:p>
    <w:p w14:paraId="37CE571D" w14:textId="57778FD6" w:rsidR="00F25439" w:rsidRPr="00791238" w:rsidRDefault="00AE0AE9" w:rsidP="00791238">
      <w:pPr>
        <w:pStyle w:val="TexteCourant"/>
        <w:rPr>
          <w:rFonts w:eastAsia="Calibri"/>
          <w:szCs w:val="18"/>
        </w:rPr>
      </w:pPr>
      <w:r w:rsidRPr="005C7EAB">
        <w:rPr>
          <w:rFonts w:eastAsia="Calibri"/>
          <w:szCs w:val="18"/>
        </w:rPr>
        <w:t>Le bénéficiaire s’engage à répondre aux enquêtes de l’ADEME, de la Région et de</w:t>
      </w:r>
      <w:r w:rsidR="005C42DD" w:rsidRPr="005C7EAB">
        <w:rPr>
          <w:rFonts w:eastAsia="Calibri"/>
          <w:szCs w:val="18"/>
        </w:rPr>
        <w:t>s observatoires régionaux (déchets, ressources, économie circulaire …</w:t>
      </w:r>
      <w:r w:rsidRPr="005C7EAB">
        <w:rPr>
          <w:rFonts w:eastAsia="Calibri"/>
          <w:szCs w:val="18"/>
        </w:rPr>
        <w:t xml:space="preserve">) en suivant les prescriptions du </w:t>
      </w:r>
      <w:hyperlink r:id="rId9" w:history="1">
        <w:r w:rsidRPr="005C7EAB">
          <w:rPr>
            <w:rFonts w:eastAsia="Calibri"/>
            <w:color w:val="0000FF" w:themeColor="hyperlink"/>
            <w:szCs w:val="18"/>
            <w:u w:val="single"/>
          </w:rPr>
          <w:t>guide méthode harmonisée d’observation des déchets d’activités économiques</w:t>
        </w:r>
      </w:hyperlink>
      <w:r w:rsidRPr="005C7EAB">
        <w:rPr>
          <w:rFonts w:eastAsia="Calibri"/>
          <w:szCs w:val="18"/>
        </w:rPr>
        <w:t>.</w:t>
      </w:r>
    </w:p>
    <w:p w14:paraId="5383EA30" w14:textId="77777777" w:rsidR="00AE0AE9" w:rsidRPr="005C7EAB" w:rsidRDefault="00AE0AE9" w:rsidP="00791238">
      <w:pPr>
        <w:pStyle w:val="Titre1"/>
        <w:numPr>
          <w:ilvl w:val="0"/>
          <w:numId w:val="2"/>
        </w:numPr>
      </w:pPr>
      <w:bookmarkStart w:id="67" w:name="_Toc51178596"/>
      <w:bookmarkStart w:id="68" w:name="_Toc61346386"/>
      <w:bookmarkStart w:id="69" w:name="_Toc61950440"/>
      <w:r w:rsidRPr="005C7EAB">
        <w:t>Rapports / documents à fournir lors de l’exécution du contrat de financement</w:t>
      </w:r>
      <w:bookmarkEnd w:id="67"/>
      <w:bookmarkEnd w:id="68"/>
      <w:bookmarkEnd w:id="69"/>
      <w:r w:rsidRPr="005C7EAB">
        <w:t xml:space="preserve"> </w:t>
      </w:r>
    </w:p>
    <w:p w14:paraId="1DD05302" w14:textId="365C41BC" w:rsidR="005C42DD" w:rsidRPr="005C7EAB" w:rsidRDefault="0011054C" w:rsidP="00791238">
      <w:pPr>
        <w:pStyle w:val="TexteCourant"/>
      </w:pPr>
      <w:r w:rsidRPr="005C7EAB">
        <w:t>Selon les indications du contrat, vous devrez nous transmettre un ou plusieurs des rapports ci-dessous.</w:t>
      </w:r>
    </w:p>
    <w:p w14:paraId="234A4D2A" w14:textId="20D5DB4A" w:rsidR="005C42DD" w:rsidRPr="00791238" w:rsidRDefault="005C42DD" w:rsidP="00791238">
      <w:pPr>
        <w:pStyle w:val="TexteCourant"/>
        <w:rPr>
          <w:b/>
          <w:u w:val="single"/>
        </w:rPr>
      </w:pPr>
      <w:r w:rsidRPr="005C7EAB">
        <w:rPr>
          <w:b/>
          <w:u w:val="single"/>
        </w:rPr>
        <w:t>Rapport intermédiaire</w:t>
      </w:r>
      <w:r w:rsidRPr="005C7EAB">
        <w:rPr>
          <w:rFonts w:ascii="Calibri" w:hAnsi="Calibri" w:cs="Calibri"/>
        </w:rPr>
        <w:t> </w:t>
      </w:r>
      <w:r w:rsidR="00C55275" w:rsidRPr="005C7EAB">
        <w:t>(contenu précisé dans le contrat)</w:t>
      </w:r>
    </w:p>
    <w:p w14:paraId="7830A4A2" w14:textId="7DB852B8" w:rsidR="00AE0AE9" w:rsidRPr="00791238" w:rsidRDefault="00AE0AE9" w:rsidP="00791238">
      <w:pPr>
        <w:pStyle w:val="TexteCourant"/>
        <w:spacing w:after="60"/>
        <w:rPr>
          <w:u w:val="single"/>
        </w:rPr>
      </w:pPr>
      <w:r w:rsidRPr="00791238">
        <w:rPr>
          <w:u w:val="single"/>
        </w:rPr>
        <w:t>Rapport final</w:t>
      </w:r>
      <w:r w:rsidRPr="00791238">
        <w:rPr>
          <w:rFonts w:ascii="Calibri" w:hAnsi="Calibri" w:cs="Calibri"/>
          <w:u w:val="single"/>
        </w:rPr>
        <w:t> </w:t>
      </w:r>
      <w:r w:rsidRPr="00791238">
        <w:rPr>
          <w:u w:val="single"/>
        </w:rPr>
        <w:t>:</w:t>
      </w:r>
    </w:p>
    <w:p w14:paraId="7D28D44F" w14:textId="799F375E" w:rsidR="00AE0AE9" w:rsidRPr="005C7EAB" w:rsidRDefault="005C42DD" w:rsidP="00791238">
      <w:pPr>
        <w:pStyle w:val="TexteCourant"/>
      </w:pPr>
      <w:r w:rsidRPr="005C7EAB">
        <w:t xml:space="preserve">Ce rapport comportera </w:t>
      </w:r>
      <w:proofErr w:type="gramStart"/>
      <w:r w:rsidR="00C55275" w:rsidRPr="005C7EAB">
        <w:t>a</w:t>
      </w:r>
      <w:proofErr w:type="gramEnd"/>
      <w:r w:rsidR="00AE0AE9" w:rsidRPr="005C7EAB">
        <w:t xml:space="preserve"> minima</w:t>
      </w:r>
      <w:r w:rsidR="00AE0AE9" w:rsidRPr="005C7EAB">
        <w:rPr>
          <w:rFonts w:ascii="Calibri" w:hAnsi="Calibri" w:cs="Calibri"/>
          <w:b/>
          <w:bCs/>
        </w:rPr>
        <w:t> </w:t>
      </w:r>
      <w:r w:rsidR="00AE0AE9" w:rsidRPr="005C7EAB">
        <w:rPr>
          <w:b/>
          <w:bCs/>
        </w:rPr>
        <w:t xml:space="preserve">: </w:t>
      </w:r>
    </w:p>
    <w:p w14:paraId="2265C579" w14:textId="77777777" w:rsidR="00AE0AE9" w:rsidRPr="005C7EAB" w:rsidRDefault="00AE0AE9" w:rsidP="00791238">
      <w:pPr>
        <w:pStyle w:val="Pucenoir"/>
      </w:pPr>
      <w:r w:rsidRPr="005C7EAB">
        <w:t>Une attestation de réception et de mise en service de l’installation</w:t>
      </w:r>
      <w:r w:rsidRPr="005C7EAB">
        <w:rPr>
          <w:rFonts w:ascii="Calibri" w:hAnsi="Calibri" w:cs="Calibri"/>
        </w:rPr>
        <w:t> </w:t>
      </w:r>
      <w:r w:rsidRPr="005C7EAB">
        <w:t>;</w:t>
      </w:r>
    </w:p>
    <w:p w14:paraId="2D1B8A63" w14:textId="690E926A" w:rsidR="00AE0AE9" w:rsidRPr="005C7EAB" w:rsidRDefault="00AE0AE9" w:rsidP="00791238">
      <w:pPr>
        <w:pStyle w:val="Pucenoir"/>
      </w:pPr>
      <w:r w:rsidRPr="005C7EAB">
        <w:t>Les éventuelles modifications de l’opération et les éventuelles difficultés</w:t>
      </w:r>
      <w:r w:rsidR="005C42DD" w:rsidRPr="005C7EAB">
        <w:t xml:space="preserve"> rencontrées</w:t>
      </w:r>
      <w:r w:rsidR="005C42DD" w:rsidRPr="005C7EAB">
        <w:rPr>
          <w:rFonts w:ascii="Calibri" w:hAnsi="Calibri" w:cs="Calibri"/>
        </w:rPr>
        <w:t> </w:t>
      </w:r>
      <w:r w:rsidR="005C42DD" w:rsidRPr="005C7EAB">
        <w:t>;</w:t>
      </w:r>
    </w:p>
    <w:p w14:paraId="6F13EDD5" w14:textId="5F7BF66E" w:rsidR="00AB2CFC" w:rsidRPr="005C7EAB" w:rsidRDefault="00AB2CFC" w:rsidP="00791238">
      <w:pPr>
        <w:pStyle w:val="Pucenoir"/>
        <w:spacing w:after="60"/>
      </w:pPr>
      <w:r w:rsidRPr="005C7EAB">
        <w:t>Des éléments d’appréciation sur le fonctionnement de l’installation sur une durée d’au moins 6 mois</w:t>
      </w:r>
    </w:p>
    <w:p w14:paraId="108EA912" w14:textId="0CC87709" w:rsidR="00AB2CFC" w:rsidRDefault="00AB2CFC" w:rsidP="00791238">
      <w:pPr>
        <w:pStyle w:val="Pucerond"/>
      </w:pPr>
      <w:r w:rsidRPr="005C7EAB">
        <w:t>La quantité totale de déchets collectés (avec le détail par flux),</w:t>
      </w:r>
    </w:p>
    <w:p w14:paraId="018B5D8E" w14:textId="1FC01E14" w:rsidR="00C94E36" w:rsidRPr="00E8320D" w:rsidRDefault="00C94E36" w:rsidP="00791238">
      <w:pPr>
        <w:pStyle w:val="Pucerond"/>
      </w:pPr>
      <w:r w:rsidRPr="00E8320D">
        <w:t>Les coûts de prise en charge des déchets entrants par typ</w:t>
      </w:r>
      <w:r w:rsidR="00D8554F" w:rsidRPr="00E8320D">
        <w:t>ologie ou origine</w:t>
      </w:r>
    </w:p>
    <w:p w14:paraId="4BF8D73A" w14:textId="77777777" w:rsidR="00AB2CFC" w:rsidRPr="005C7EAB" w:rsidRDefault="00AB2CFC" w:rsidP="00791238">
      <w:pPr>
        <w:pStyle w:val="Pucerond"/>
      </w:pPr>
      <w:r w:rsidRPr="005C7EAB">
        <w:t>Le pourcentage de déchets valorisés (réemploi / recyclage / valorisation matière / valorisation énergétique) ou mis en décharge,</w:t>
      </w:r>
    </w:p>
    <w:p w14:paraId="2465B50C" w14:textId="284E9572" w:rsidR="00AB2CFC" w:rsidRDefault="00AB2CFC" w:rsidP="00791238">
      <w:pPr>
        <w:pStyle w:val="Pucerond"/>
      </w:pPr>
      <w:r w:rsidRPr="005C7EAB">
        <w:t xml:space="preserve">Les filières de valorisation par type de déchet avec le coût global en €/tonne pour chaque catégorie de déchets, </w:t>
      </w:r>
    </w:p>
    <w:p w14:paraId="69C80862" w14:textId="15113EBC" w:rsidR="00D8554F" w:rsidRPr="00E8320D" w:rsidRDefault="00D8554F" w:rsidP="00791238">
      <w:pPr>
        <w:pStyle w:val="Pucerond"/>
      </w:pPr>
      <w:r w:rsidRPr="00E8320D">
        <w:t>Les coûts de soutien des éco-organismes à la reprise des matières concernées</w:t>
      </w:r>
    </w:p>
    <w:p w14:paraId="6CDF5331" w14:textId="77777777" w:rsidR="00AB2CFC" w:rsidRPr="005C7EAB" w:rsidRDefault="00AB2CFC" w:rsidP="00791238">
      <w:pPr>
        <w:pStyle w:val="Pucerond"/>
      </w:pPr>
      <w:r w:rsidRPr="005C7EAB">
        <w:t xml:space="preserve">Le nombre des utilisateurs et leur activité, </w:t>
      </w:r>
    </w:p>
    <w:p w14:paraId="4E8763BB" w14:textId="77777777" w:rsidR="00AB2CFC" w:rsidRPr="005C7EAB" w:rsidRDefault="00AB2CFC" w:rsidP="00791238">
      <w:pPr>
        <w:pStyle w:val="Pucerond"/>
      </w:pPr>
      <w:r w:rsidRPr="005C7EAB">
        <w:t xml:space="preserve">Le nombre d’emplois créés. </w:t>
      </w:r>
    </w:p>
    <w:p w14:paraId="31A9C88E" w14:textId="3B09CA2F" w:rsidR="00AB2CFC" w:rsidRPr="005C7EAB" w:rsidRDefault="00AB2CFC" w:rsidP="00791238">
      <w:pPr>
        <w:pStyle w:val="Pucerond"/>
      </w:pPr>
      <w:r w:rsidRPr="005C7EAB">
        <w:t>Le suivi qualitatif et quantitatif mis en place et les évaluations proposées (mesures, outils de suivis, etc.).</w:t>
      </w:r>
    </w:p>
    <w:p w14:paraId="19529095" w14:textId="4BDA324C" w:rsidR="005C42DD" w:rsidRPr="005C7EAB" w:rsidRDefault="005C42DD" w:rsidP="00C94E36">
      <w:pPr>
        <w:pStyle w:val="Pucenoir"/>
      </w:pPr>
      <w:r w:rsidRPr="005C7EAB">
        <w:t xml:space="preserve">Quelques photos illustrant la réalité </w:t>
      </w:r>
      <w:r w:rsidR="00C94E36">
        <w:t>(</w:t>
      </w:r>
      <w:r w:rsidRPr="005C7EAB">
        <w:t>reportage photographique</w:t>
      </w:r>
      <w:r w:rsidR="00C94E36">
        <w:t>)</w:t>
      </w:r>
      <w:r w:rsidRPr="005C7EAB">
        <w:t xml:space="preserve"> </w:t>
      </w:r>
    </w:p>
    <w:p w14:paraId="1498CA04" w14:textId="77777777" w:rsidR="00AE0AE9" w:rsidRPr="005C7EAB" w:rsidRDefault="00AE0AE9" w:rsidP="00791238">
      <w:pPr>
        <w:pStyle w:val="Pucenoir"/>
      </w:pPr>
      <w:r w:rsidRPr="005C7EAB">
        <w:rPr>
          <w:rFonts w:eastAsia="Calibri"/>
        </w:rPr>
        <w:t>Les supports de communication comprenant le logo ADEME régionale validés par l’ADEME régionale.</w:t>
      </w:r>
    </w:p>
    <w:p w14:paraId="57F33A4C" w14:textId="05BECDED" w:rsidR="00AE0AE9" w:rsidRPr="005C7EAB" w:rsidRDefault="00AE0AE9" w:rsidP="00791238">
      <w:pPr>
        <w:pStyle w:val="TexteCourant"/>
      </w:pPr>
      <w:r w:rsidRPr="005C7EAB">
        <w:t>Il peut également contenir tous autres éléments que le bénéficiaire jugera utiles de joindre en annexe tels que photos du site et des équipements, supports de présentation des équipements, etc.</w:t>
      </w:r>
    </w:p>
    <w:bookmarkEnd w:id="66"/>
    <w:p w14:paraId="786F9A10" w14:textId="69BEA0FB" w:rsidR="00BC1105" w:rsidRPr="004D6A80" w:rsidRDefault="00BC1105">
      <w:pPr>
        <w:rPr>
          <w:rFonts w:ascii="Marianne" w:hAnsi="Marianne"/>
        </w:rPr>
      </w:pPr>
    </w:p>
    <w:sectPr w:rsidR="00BC1105" w:rsidRPr="004D6A80" w:rsidSect="00791238">
      <w:footerReference w:type="even" r:id="rId10"/>
      <w:pgSz w:w="11906" w:h="16838"/>
      <w:pgMar w:top="1418" w:right="1418" w:bottom="907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29256" w14:textId="77777777" w:rsidR="004B77F5" w:rsidRDefault="004B77F5" w:rsidP="00355E54">
      <w:pPr>
        <w:spacing w:after="0" w:line="240" w:lineRule="auto"/>
      </w:pPr>
      <w:r>
        <w:separator/>
      </w:r>
    </w:p>
  </w:endnote>
  <w:endnote w:type="continuationSeparator" w:id="0">
    <w:p w14:paraId="4144CE43" w14:textId="77777777" w:rsidR="004B77F5" w:rsidRDefault="004B77F5" w:rsidP="003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0D3B" w14:textId="560B55AE" w:rsidR="00791238" w:rsidRDefault="00791238" w:rsidP="00791238">
    <w:pPr>
      <w:pStyle w:val="Pieddepage"/>
      <w:jc w:val="right"/>
      <w:rPr>
        <w:rFonts w:ascii="Marianne" w:hAnsi="Marianne"/>
        <w:sz w:val="16"/>
        <w:szCs w:val="16"/>
      </w:rPr>
    </w:pPr>
    <w:r>
      <w:rPr>
        <w:rFonts w:ascii="Marianne Light" w:hAnsi="Marianne Light"/>
        <w:sz w:val="16"/>
        <w:szCs w:val="16"/>
      </w:rPr>
      <w:t>Centres de tri et de préparation de déchets</w:t>
    </w:r>
    <w:r w:rsidR="00C94E36">
      <w:rPr>
        <w:rFonts w:ascii="Marianne Light" w:hAnsi="Marianne Light"/>
        <w:sz w:val="16"/>
        <w:szCs w:val="16"/>
      </w:rPr>
      <w:t>_202</w:t>
    </w:r>
    <w:r w:rsidR="00A427F8">
      <w:rPr>
        <w:rFonts w:ascii="Marianne Light" w:hAnsi="Marianne Light"/>
        <w:sz w:val="16"/>
        <w:szCs w:val="16"/>
      </w:rPr>
      <w:t>5</w:t>
    </w:r>
    <w:r w:rsidRPr="0038673F">
      <w:rPr>
        <w:rFonts w:ascii="Marianne Light" w:hAnsi="Marianne Light"/>
        <w:sz w:val="16"/>
        <w:szCs w:val="16"/>
      </w:rPr>
      <w:t xml:space="preserve"> </w:t>
    </w:r>
    <w:r w:rsidRPr="0038673F">
      <w:rPr>
        <w:rFonts w:ascii="Marianne" w:hAnsi="Marianne"/>
        <w:sz w:val="16"/>
        <w:szCs w:val="16"/>
      </w:rPr>
      <w:t xml:space="preserve">I </w:t>
    </w:r>
    <w:r w:rsidRPr="0038673F">
      <w:rPr>
        <w:rFonts w:ascii="Marianne" w:hAnsi="Marianne"/>
        <w:sz w:val="16"/>
        <w:szCs w:val="16"/>
      </w:rPr>
      <w:fldChar w:fldCharType="begin"/>
    </w:r>
    <w:r w:rsidRPr="0038673F">
      <w:rPr>
        <w:rFonts w:ascii="Marianne" w:hAnsi="Marianne"/>
        <w:sz w:val="16"/>
        <w:szCs w:val="16"/>
      </w:rPr>
      <w:instrText>PAGE   \* MERGEFORMAT</w:instrText>
    </w:r>
    <w:r w:rsidRPr="0038673F">
      <w:rPr>
        <w:rFonts w:ascii="Marianne" w:hAnsi="Marianne"/>
        <w:sz w:val="16"/>
        <w:szCs w:val="16"/>
      </w:rPr>
      <w:fldChar w:fldCharType="separate"/>
    </w:r>
    <w:r w:rsidR="00025B91">
      <w:rPr>
        <w:rFonts w:ascii="Marianne" w:hAnsi="Marianne"/>
        <w:noProof/>
        <w:sz w:val="16"/>
        <w:szCs w:val="16"/>
      </w:rPr>
      <w:t>4</w:t>
    </w:r>
    <w:r w:rsidRPr="0038673F">
      <w:rPr>
        <w:rFonts w:ascii="Marianne" w:hAnsi="Marianne"/>
        <w:sz w:val="16"/>
        <w:szCs w:val="16"/>
      </w:rPr>
      <w:fldChar w:fldCharType="end"/>
    </w:r>
    <w:r w:rsidRPr="0038673F">
      <w:rPr>
        <w:rFonts w:ascii="Marianne" w:hAnsi="Marianne"/>
        <w:sz w:val="16"/>
        <w:szCs w:val="16"/>
      </w:rPr>
      <w:t xml:space="preserve"> I</w:t>
    </w:r>
  </w:p>
  <w:p w14:paraId="137A8A30" w14:textId="19E6A2B3" w:rsidR="00791238" w:rsidRDefault="00791238" w:rsidP="00791238">
    <w:pPr>
      <w:pStyle w:val="Pieddepage"/>
      <w:jc w:val="right"/>
    </w:pPr>
    <w:r w:rsidRPr="0038673F">
      <w:rPr>
        <w:noProof/>
        <w:sz w:val="16"/>
        <w:szCs w:val="16"/>
      </w:rPr>
      <w:drawing>
        <wp:anchor distT="0" distB="0" distL="114300" distR="114300" simplePos="0" relativeHeight="251658240" behindDoc="1" locked="1" layoutInCell="1" allowOverlap="1" wp14:anchorId="7641CAE4" wp14:editId="55118696">
          <wp:simplePos x="0" y="0"/>
          <wp:positionH relativeFrom="page">
            <wp:posOffset>6716395</wp:posOffset>
          </wp:positionH>
          <wp:positionV relativeFrom="page">
            <wp:posOffset>10194925</wp:posOffset>
          </wp:positionV>
          <wp:extent cx="100330" cy="10033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sz w:val="16"/>
        <w:szCs w:val="16"/>
      </w:rPr>
      <w:t>VOLET TECHNIQUE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F6D9" w14:textId="77777777" w:rsidR="004B77F5" w:rsidRDefault="004B77F5" w:rsidP="00355E54">
      <w:pPr>
        <w:spacing w:after="0" w:line="240" w:lineRule="auto"/>
      </w:pPr>
      <w:r>
        <w:separator/>
      </w:r>
    </w:p>
  </w:footnote>
  <w:footnote w:type="continuationSeparator" w:id="0">
    <w:p w14:paraId="7C165F7F" w14:textId="77777777" w:rsidR="004B77F5" w:rsidRDefault="004B77F5" w:rsidP="0035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A25"/>
    <w:multiLevelType w:val="hybridMultilevel"/>
    <w:tmpl w:val="0F1E5438"/>
    <w:lvl w:ilvl="0" w:tplc="5C3CD6B2">
      <w:start w:val="1"/>
      <w:numFmt w:val="bullet"/>
      <w:pStyle w:val="Pucenoi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A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F47CE3"/>
    <w:multiLevelType w:val="hybridMultilevel"/>
    <w:tmpl w:val="4FCEF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3D74">
      <w:start w:val="1"/>
      <w:numFmt w:val="bullet"/>
      <w:pStyle w:val="Pucero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BC9"/>
    <w:multiLevelType w:val="hybridMultilevel"/>
    <w:tmpl w:val="05027854"/>
    <w:lvl w:ilvl="0" w:tplc="8190E4A4">
      <w:start w:val="1"/>
      <w:numFmt w:val="decimal"/>
      <w:pStyle w:val="Titre2"/>
      <w:lvlText w:val="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398A"/>
    <w:multiLevelType w:val="hybridMultilevel"/>
    <w:tmpl w:val="90E64F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A41050"/>
    <w:multiLevelType w:val="hybridMultilevel"/>
    <w:tmpl w:val="E4FC5AD2"/>
    <w:lvl w:ilvl="0" w:tplc="FCC0F628">
      <w:start w:val="3"/>
      <w:numFmt w:val="bullet"/>
      <w:lvlText w:val="-"/>
      <w:lvlJc w:val="left"/>
      <w:pPr>
        <w:ind w:left="2847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31AD6D68"/>
    <w:multiLevelType w:val="hybridMultilevel"/>
    <w:tmpl w:val="E5D85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61F31"/>
    <w:multiLevelType w:val="hybridMultilevel"/>
    <w:tmpl w:val="92BA89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1B6B47"/>
    <w:multiLevelType w:val="hybridMultilevel"/>
    <w:tmpl w:val="9C3C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1CE8"/>
    <w:multiLevelType w:val="hybridMultilevel"/>
    <w:tmpl w:val="2BB6327C"/>
    <w:lvl w:ilvl="0" w:tplc="C0E828DC">
      <w:start w:val="1"/>
      <w:numFmt w:val="bullet"/>
      <w:pStyle w:val="TexteExerguesPU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0036D"/>
    <w:multiLevelType w:val="hybridMultilevel"/>
    <w:tmpl w:val="3410D786"/>
    <w:lvl w:ilvl="0" w:tplc="27ECE04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88262">
    <w:abstractNumId w:val="5"/>
  </w:num>
  <w:num w:numId="2" w16cid:durableId="1731922189">
    <w:abstractNumId w:val="4"/>
  </w:num>
  <w:num w:numId="3" w16cid:durableId="1587303311">
    <w:abstractNumId w:val="10"/>
  </w:num>
  <w:num w:numId="4" w16cid:durableId="1790277788">
    <w:abstractNumId w:val="1"/>
  </w:num>
  <w:num w:numId="5" w16cid:durableId="598219416">
    <w:abstractNumId w:val="3"/>
  </w:num>
  <w:num w:numId="6" w16cid:durableId="1789736002">
    <w:abstractNumId w:val="0"/>
  </w:num>
  <w:num w:numId="7" w16cid:durableId="1396001915">
    <w:abstractNumId w:val="2"/>
  </w:num>
  <w:num w:numId="8" w16cid:durableId="1125584156">
    <w:abstractNumId w:val="9"/>
  </w:num>
  <w:num w:numId="9" w16cid:durableId="421419133">
    <w:abstractNumId w:val="4"/>
  </w:num>
  <w:num w:numId="10" w16cid:durableId="1388525496">
    <w:abstractNumId w:val="8"/>
  </w:num>
  <w:num w:numId="11" w16cid:durableId="1593466371">
    <w:abstractNumId w:val="6"/>
  </w:num>
  <w:num w:numId="12" w16cid:durableId="249437668">
    <w:abstractNumId w:val="7"/>
  </w:num>
  <w:num w:numId="13" w16cid:durableId="270434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27"/>
    <w:rsid w:val="00011A9B"/>
    <w:rsid w:val="00022134"/>
    <w:rsid w:val="00025B91"/>
    <w:rsid w:val="00030ECC"/>
    <w:rsid w:val="00081363"/>
    <w:rsid w:val="00090B92"/>
    <w:rsid w:val="00094C4C"/>
    <w:rsid w:val="00094C8A"/>
    <w:rsid w:val="000B0B32"/>
    <w:rsid w:val="000B42CC"/>
    <w:rsid w:val="001039AD"/>
    <w:rsid w:val="0010603A"/>
    <w:rsid w:val="0011054C"/>
    <w:rsid w:val="0014082E"/>
    <w:rsid w:val="00163883"/>
    <w:rsid w:val="001A2277"/>
    <w:rsid w:val="00252995"/>
    <w:rsid w:val="002839B5"/>
    <w:rsid w:val="002901CD"/>
    <w:rsid w:val="00295AA0"/>
    <w:rsid w:val="002E1BE2"/>
    <w:rsid w:val="0032107A"/>
    <w:rsid w:val="00355C60"/>
    <w:rsid w:val="00355E54"/>
    <w:rsid w:val="0036103F"/>
    <w:rsid w:val="003B11A8"/>
    <w:rsid w:val="003C1B8C"/>
    <w:rsid w:val="00406FF1"/>
    <w:rsid w:val="00424DAD"/>
    <w:rsid w:val="00432D2A"/>
    <w:rsid w:val="0043312D"/>
    <w:rsid w:val="00462028"/>
    <w:rsid w:val="00492FB7"/>
    <w:rsid w:val="004B77F5"/>
    <w:rsid w:val="004C2A7B"/>
    <w:rsid w:val="004C2A87"/>
    <w:rsid w:val="004D6A80"/>
    <w:rsid w:val="004E3780"/>
    <w:rsid w:val="004E5E14"/>
    <w:rsid w:val="004F539B"/>
    <w:rsid w:val="00504CF6"/>
    <w:rsid w:val="00515926"/>
    <w:rsid w:val="00533138"/>
    <w:rsid w:val="005517EC"/>
    <w:rsid w:val="005A5899"/>
    <w:rsid w:val="005C42DD"/>
    <w:rsid w:val="005C7EAB"/>
    <w:rsid w:val="005E356D"/>
    <w:rsid w:val="0061461B"/>
    <w:rsid w:val="006268AE"/>
    <w:rsid w:val="00656733"/>
    <w:rsid w:val="0069631D"/>
    <w:rsid w:val="006A645C"/>
    <w:rsid w:val="006F7590"/>
    <w:rsid w:val="007001E8"/>
    <w:rsid w:val="00735187"/>
    <w:rsid w:val="0076438D"/>
    <w:rsid w:val="00767184"/>
    <w:rsid w:val="00791238"/>
    <w:rsid w:val="007A5F24"/>
    <w:rsid w:val="007B0C5C"/>
    <w:rsid w:val="007B63AE"/>
    <w:rsid w:val="007F6498"/>
    <w:rsid w:val="008617B6"/>
    <w:rsid w:val="008A383C"/>
    <w:rsid w:val="009175E6"/>
    <w:rsid w:val="00941A8E"/>
    <w:rsid w:val="009A4278"/>
    <w:rsid w:val="009C4B27"/>
    <w:rsid w:val="009D61A5"/>
    <w:rsid w:val="00A179A3"/>
    <w:rsid w:val="00A3084E"/>
    <w:rsid w:val="00A427F8"/>
    <w:rsid w:val="00A766D8"/>
    <w:rsid w:val="00A95195"/>
    <w:rsid w:val="00AA5F56"/>
    <w:rsid w:val="00AB2CFC"/>
    <w:rsid w:val="00AC19E7"/>
    <w:rsid w:val="00AE0AE9"/>
    <w:rsid w:val="00B242D6"/>
    <w:rsid w:val="00B3767E"/>
    <w:rsid w:val="00B42691"/>
    <w:rsid w:val="00B54852"/>
    <w:rsid w:val="00B71E9B"/>
    <w:rsid w:val="00B84CE4"/>
    <w:rsid w:val="00BA1EF4"/>
    <w:rsid w:val="00BC1105"/>
    <w:rsid w:val="00BF0989"/>
    <w:rsid w:val="00C02AA6"/>
    <w:rsid w:val="00C1097E"/>
    <w:rsid w:val="00C32223"/>
    <w:rsid w:val="00C35901"/>
    <w:rsid w:val="00C55275"/>
    <w:rsid w:val="00C94E36"/>
    <w:rsid w:val="00CA1362"/>
    <w:rsid w:val="00D169F6"/>
    <w:rsid w:val="00D27A50"/>
    <w:rsid w:val="00D46FBE"/>
    <w:rsid w:val="00D57DCB"/>
    <w:rsid w:val="00D8554F"/>
    <w:rsid w:val="00E3197A"/>
    <w:rsid w:val="00E51731"/>
    <w:rsid w:val="00E8320D"/>
    <w:rsid w:val="00EB02EC"/>
    <w:rsid w:val="00ED2A1B"/>
    <w:rsid w:val="00F25439"/>
    <w:rsid w:val="00F61F5E"/>
    <w:rsid w:val="00F62D40"/>
    <w:rsid w:val="00F74978"/>
    <w:rsid w:val="00F85741"/>
    <w:rsid w:val="00FA79BA"/>
    <w:rsid w:val="00FF0127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222D"/>
  <w15:docId w15:val="{C368F499-5CEA-499A-873E-8BD8912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B2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F62D40"/>
    <w:pPr>
      <w:keepNext/>
      <w:keepLines/>
      <w:pBdr>
        <w:bottom w:val="single" w:sz="8" w:space="1" w:color="auto"/>
      </w:pBdr>
      <w:spacing w:before="360" w:line="259" w:lineRule="auto"/>
      <w:outlineLvl w:val="0"/>
    </w:pPr>
    <w:rPr>
      <w:rFonts w:ascii="Marianne" w:eastAsiaTheme="majorEastAsia" w:hAnsi="Marianne" w:cstheme="majorBidi"/>
      <w:color w:val="000000" w:themeColor="text1"/>
      <w:kern w:val="0"/>
      <w:sz w:val="32"/>
      <w:szCs w:val="32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1238"/>
    <w:pPr>
      <w:keepNext/>
      <w:keepLines/>
      <w:numPr>
        <w:numId w:val="5"/>
      </w:numPr>
      <w:spacing w:before="240" w:line="259" w:lineRule="auto"/>
      <w:ind w:left="584" w:hanging="357"/>
      <w:outlineLvl w:val="1"/>
    </w:pPr>
    <w:rPr>
      <w:rFonts w:ascii="Marianne" w:eastAsiaTheme="majorEastAsia" w:hAnsi="Marianne" w:cstheme="majorBidi"/>
      <w:color w:val="auto"/>
      <w:kern w:val="0"/>
      <w:sz w:val="26"/>
      <w:szCs w:val="26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62D40"/>
    <w:pPr>
      <w:keepNext/>
      <w:keepLines/>
      <w:spacing w:before="40" w:after="0" w:line="286" w:lineRule="auto"/>
      <w:outlineLvl w:val="2"/>
    </w:pPr>
    <w:rPr>
      <w:rFonts w:ascii="Marianne" w:eastAsiaTheme="majorEastAsia" w:hAnsi="Marianne" w:cstheme="majorBidi"/>
      <w:color w:val="auto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B27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E54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Numrodepage">
    <w:name w:val="page number"/>
    <w:basedOn w:val="Policepardfaut"/>
    <w:uiPriority w:val="99"/>
    <w:semiHidden/>
    <w:rsid w:val="0076438D"/>
    <w:rPr>
      <w:rFonts w:asciiTheme="majorHAnsi" w:hAnsiTheme="majorHAnsi"/>
      <w:b/>
    </w:rPr>
  </w:style>
  <w:style w:type="paragraph" w:customStyle="1" w:styleId="TITRECOUVERTURE">
    <w:name w:val="TITRE COUVERTURE"/>
    <w:basedOn w:val="Normal"/>
    <w:link w:val="TITRECOUVERTURECar"/>
    <w:rsid w:val="00656733"/>
    <w:pPr>
      <w:spacing w:before="120" w:line="264" w:lineRule="auto"/>
      <w:contextualSpacing/>
    </w:pPr>
    <w:rPr>
      <w:rFonts w:ascii="Marianne" w:eastAsiaTheme="minorHAnsi" w:hAnsi="Marianne" w:cstheme="minorBidi"/>
      <w:b/>
      <w:bCs/>
      <w:color w:val="810F3F"/>
      <w:kern w:val="0"/>
      <w:sz w:val="72"/>
      <w:szCs w:val="72"/>
      <w:lang w:eastAsia="en-US"/>
      <w14:ligatures w14:val="none"/>
      <w14:cntxtAlts w14:val="0"/>
    </w:rPr>
  </w:style>
  <w:style w:type="character" w:customStyle="1" w:styleId="TITRECOUVERTURECar">
    <w:name w:val="TITRE COUVERTURE Car"/>
    <w:basedOn w:val="Policepardfaut"/>
    <w:link w:val="TITRECOUVERTURE"/>
    <w:rsid w:val="00656733"/>
    <w:rPr>
      <w:rFonts w:ascii="Marianne" w:hAnsi="Marianne"/>
      <w:b/>
      <w:bCs/>
      <w:color w:val="810F3F"/>
      <w:sz w:val="72"/>
      <w:szCs w:val="72"/>
    </w:rPr>
  </w:style>
  <w:style w:type="paragraph" w:customStyle="1" w:styleId="CoverSous-titreDate">
    <w:name w:val="Cover : Sous-titre/Date"/>
    <w:basedOn w:val="Normal"/>
    <w:link w:val="CoverSous-titreDateCar"/>
    <w:uiPriority w:val="87"/>
    <w:rsid w:val="007B63AE"/>
    <w:pPr>
      <w:spacing w:after="0" w:line="240" w:lineRule="auto"/>
      <w:ind w:left="454" w:right="1247"/>
      <w:contextualSpacing/>
    </w:pPr>
    <w:rPr>
      <w:rFonts w:ascii="Marianne" w:eastAsiaTheme="minorHAnsi" w:hAnsi="Marianne" w:cstheme="minorBidi"/>
      <w:b/>
      <w:bCs/>
      <w:color w:val="1D1D1B"/>
      <w:kern w:val="0"/>
      <w:sz w:val="40"/>
      <w:szCs w:val="40"/>
      <w:lang w:eastAsia="en-US"/>
      <w14:ligatures w14:val="none"/>
      <w14:cntxtAlts w14:val="0"/>
    </w:rPr>
  </w:style>
  <w:style w:type="character" w:customStyle="1" w:styleId="CoverSous-titreDateCar">
    <w:name w:val="Cover : Sous-titre/Date Car"/>
    <w:basedOn w:val="Policepardfaut"/>
    <w:link w:val="CoverSous-titreDate"/>
    <w:uiPriority w:val="87"/>
    <w:rsid w:val="007B63AE"/>
    <w:rPr>
      <w:rFonts w:ascii="Marianne" w:hAnsi="Marianne"/>
      <w:b/>
      <w:bCs/>
      <w:color w:val="1D1D1B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62D40"/>
    <w:rPr>
      <w:rFonts w:ascii="Marianne" w:eastAsiaTheme="majorEastAsia" w:hAnsi="Marianne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1238"/>
    <w:rPr>
      <w:rFonts w:ascii="Marianne" w:eastAsiaTheme="majorEastAsia" w:hAnsi="Marianne" w:cstheme="majorBidi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1B8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603A"/>
    <w:pPr>
      <w:spacing w:after="100"/>
    </w:pPr>
    <w:rPr>
      <w:rFonts w:ascii="Marianne" w:hAnsi="Marianne"/>
      <w:b/>
    </w:rPr>
  </w:style>
  <w:style w:type="paragraph" w:styleId="TM2">
    <w:name w:val="toc 2"/>
    <w:basedOn w:val="Normal"/>
    <w:next w:val="Normal"/>
    <w:autoRedefine/>
    <w:uiPriority w:val="39"/>
    <w:unhideWhenUsed/>
    <w:rsid w:val="0010603A"/>
    <w:pPr>
      <w:spacing w:after="100" w:line="286" w:lineRule="auto"/>
      <w:ind w:left="198"/>
    </w:pPr>
    <w:rPr>
      <w:rFonts w:ascii="Marianne" w:hAnsi="Marianne"/>
    </w:rPr>
  </w:style>
  <w:style w:type="character" w:styleId="Lienhypertexte">
    <w:name w:val="Hyperlink"/>
    <w:basedOn w:val="Policepardfaut"/>
    <w:uiPriority w:val="99"/>
    <w:unhideWhenUsed/>
    <w:rsid w:val="0008136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7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DEME Paragraphe de liste,Paragraphe de liste du rapport,ParagrapheLEXSI,lp1,Bull - Bullet niveau 1,Lettre d'introduction,Paragrafo elenco1,Paragraphe 3,Listes,Paragraphe,Niveau 5 tiret Etude,Liste2,EC,Paragraphe de liste11,Puce"/>
    <w:basedOn w:val="Normal"/>
    <w:link w:val="ParagraphedelisteCar"/>
    <w:uiPriority w:val="34"/>
    <w:qFormat/>
    <w:rsid w:val="00A766D8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515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igne">
    <w:name w:val="Consigne"/>
    <w:basedOn w:val="Normal"/>
    <w:next w:val="Normal"/>
    <w:rsid w:val="00011A9B"/>
    <w:pPr>
      <w:spacing w:after="0" w:line="240" w:lineRule="auto"/>
      <w:ind w:left="284"/>
    </w:pPr>
    <w:rPr>
      <w:rFonts w:ascii="Arial" w:hAnsi="Arial" w:cs="Arial"/>
      <w:i/>
    </w:rPr>
  </w:style>
  <w:style w:type="character" w:customStyle="1" w:styleId="Titre3Car">
    <w:name w:val="Titre 3 Car"/>
    <w:basedOn w:val="Policepardfaut"/>
    <w:link w:val="Titre3"/>
    <w:uiPriority w:val="9"/>
    <w:rsid w:val="00F62D40"/>
    <w:rPr>
      <w:rFonts w:ascii="Marianne" w:eastAsiaTheme="majorEastAsia" w:hAnsi="Marianne" w:cstheme="majorBidi"/>
      <w:kern w:val="28"/>
      <w:sz w:val="24"/>
      <w:szCs w:val="24"/>
      <w:lang w:eastAsia="fr-FR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9175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5E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5E6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5E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TITREPRINCIPAL1repage">
    <w:name w:val="TITRE PRINCIPAL (1re page)"/>
    <w:basedOn w:val="Normal"/>
    <w:link w:val="TITREPRINCIPAL1repageCar"/>
    <w:qFormat/>
    <w:rsid w:val="00A95195"/>
    <w:pPr>
      <w:spacing w:after="0"/>
    </w:pPr>
    <w:rPr>
      <w:rFonts w:ascii="Marianne" w:hAnsi="Marianne" w:cs="Arial"/>
      <w:b/>
      <w:bCs/>
      <w:color w:val="auto"/>
      <w:sz w:val="36"/>
      <w:szCs w:val="36"/>
    </w:rPr>
  </w:style>
  <w:style w:type="paragraph" w:customStyle="1" w:styleId="SOUS-TITREPRINCIPAL1repage">
    <w:name w:val="SOUS-TITRE PRINCIPAL (1re page)"/>
    <w:basedOn w:val="Normal"/>
    <w:link w:val="SOUS-TITREPRINCIPAL1repageCar"/>
    <w:qFormat/>
    <w:rsid w:val="00A95195"/>
    <w:pPr>
      <w:spacing w:after="0"/>
    </w:pPr>
    <w:rPr>
      <w:rFonts w:ascii="Marianne" w:hAnsi="Marianne" w:cs="Arial"/>
      <w:color w:val="auto"/>
      <w:sz w:val="36"/>
      <w:szCs w:val="36"/>
    </w:rPr>
  </w:style>
  <w:style w:type="character" w:customStyle="1" w:styleId="TITREPRINCIPAL1repageCar">
    <w:name w:val="TITRE PRINCIPAL (1re page) Car"/>
    <w:basedOn w:val="Policepardfaut"/>
    <w:link w:val="TITREPRINCIPAL1repage"/>
    <w:rsid w:val="00A95195"/>
    <w:rPr>
      <w:rFonts w:ascii="Marianne" w:eastAsia="Times New Roman" w:hAnsi="Marianne" w:cs="Arial"/>
      <w:b/>
      <w:bCs/>
      <w:kern w:val="28"/>
      <w:sz w:val="36"/>
      <w:szCs w:val="36"/>
      <w:lang w:eastAsia="fr-FR"/>
      <w14:ligatures w14:val="standard"/>
      <w14:cntxtAlts/>
    </w:rPr>
  </w:style>
  <w:style w:type="character" w:customStyle="1" w:styleId="SOUS-TITREPRINCIPAL1repageCar">
    <w:name w:val="SOUS-TITRE PRINCIPAL (1re page) Car"/>
    <w:basedOn w:val="Policepardfaut"/>
    <w:link w:val="SOUS-TITREPRINCIPAL1repage"/>
    <w:rsid w:val="00A95195"/>
    <w:rPr>
      <w:rFonts w:ascii="Marianne" w:eastAsia="Times New Roman" w:hAnsi="Marianne" w:cs="Arial"/>
      <w:kern w:val="28"/>
      <w:sz w:val="36"/>
      <w:szCs w:val="36"/>
      <w:lang w:eastAsia="fr-FR"/>
      <w14:ligatures w14:val="standard"/>
      <w14:cntxtAlts/>
    </w:rPr>
  </w:style>
  <w:style w:type="paragraph" w:customStyle="1" w:styleId="Pucenoir">
    <w:name w:val="Puce noir"/>
    <w:basedOn w:val="Paragraphedeliste"/>
    <w:link w:val="PucenoirCar"/>
    <w:qFormat/>
    <w:rsid w:val="00A95195"/>
    <w:pPr>
      <w:numPr>
        <w:numId w:val="6"/>
      </w:numPr>
      <w:spacing w:after="160" w:line="259" w:lineRule="auto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noirCar">
    <w:name w:val="Puce noir Car"/>
    <w:basedOn w:val="Policepardfaut"/>
    <w:link w:val="Pucenoir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A95195"/>
    <w:pPr>
      <w:jc w:val="both"/>
    </w:pPr>
    <w:rPr>
      <w:rFonts w:ascii="Marianne Light" w:hAnsi="Marianne Light" w:cs="Arial"/>
      <w:sz w:val="18"/>
    </w:rPr>
  </w:style>
  <w:style w:type="character" w:customStyle="1" w:styleId="TexteCourantCar">
    <w:name w:val="Texte Courant Car"/>
    <w:basedOn w:val="Policepardfaut"/>
    <w:link w:val="TexteCourant"/>
    <w:rsid w:val="00A95195"/>
    <w:rPr>
      <w:rFonts w:ascii="Marianne Light" w:eastAsia="Times New Roman" w:hAnsi="Marianne Light" w:cs="Arial"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Pucerond">
    <w:name w:val="Puce rond"/>
    <w:basedOn w:val="Paragraphedeliste"/>
    <w:link w:val="PucerondCar"/>
    <w:qFormat/>
    <w:rsid w:val="00A95195"/>
    <w:pPr>
      <w:numPr>
        <w:ilvl w:val="1"/>
        <w:numId w:val="7"/>
      </w:numPr>
      <w:spacing w:after="60" w:line="259" w:lineRule="auto"/>
      <w:ind w:left="1434" w:hanging="357"/>
    </w:pPr>
    <w:rPr>
      <w:rFonts w:ascii="Marianne Light" w:eastAsiaTheme="minorHAnsi" w:hAnsi="Marianne Light" w:cstheme="minorBidi"/>
      <w:color w:val="auto"/>
      <w:kern w:val="0"/>
      <w:sz w:val="18"/>
      <w:szCs w:val="18"/>
      <w14:ligatures w14:val="none"/>
      <w14:cntxtAlts w14:val="0"/>
    </w:rPr>
  </w:style>
  <w:style w:type="character" w:customStyle="1" w:styleId="PucerondCar">
    <w:name w:val="Puce rond Car"/>
    <w:basedOn w:val="Policepardfaut"/>
    <w:link w:val="Pucerond"/>
    <w:rsid w:val="00A95195"/>
    <w:rPr>
      <w:rFonts w:ascii="Marianne Light" w:hAnsi="Marianne Light"/>
      <w:sz w:val="18"/>
      <w:szCs w:val="18"/>
      <w:lang w:eastAsia="fr-FR"/>
    </w:rPr>
  </w:style>
  <w:style w:type="paragraph" w:customStyle="1" w:styleId="Texteexerguesurligngris">
    <w:name w:val="Texte exergue surligné gris"/>
    <w:basedOn w:val="Normal"/>
    <w:link w:val="TexteexerguesurligngrisCar"/>
    <w:qFormat/>
    <w:rsid w:val="00A95195"/>
    <w:pPr>
      <w:spacing w:line="286" w:lineRule="auto"/>
      <w:contextualSpacing/>
    </w:pPr>
    <w:rPr>
      <w:rFonts w:ascii="Marianne Light" w:eastAsia="Calibri" w:hAnsi="Marianne Light" w:cs="Arial"/>
      <w:sz w:val="18"/>
      <w:lang w:eastAsia="en-US"/>
    </w:rPr>
  </w:style>
  <w:style w:type="paragraph" w:customStyle="1" w:styleId="Texteencadr">
    <w:name w:val="Texte encadré"/>
    <w:basedOn w:val="Normal"/>
    <w:link w:val="TexteencadrCar"/>
    <w:qFormat/>
    <w:rsid w:val="00A951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Marianne Light" w:hAnsi="Marianne Light" w:cs="Arial"/>
      <w:i/>
      <w:sz w:val="18"/>
    </w:rPr>
  </w:style>
  <w:style w:type="character" w:customStyle="1" w:styleId="TexteexerguesurligngrisCar">
    <w:name w:val="Texte exergue surligné gris Car"/>
    <w:basedOn w:val="Policepardfaut"/>
    <w:link w:val="Texteexerguesurligngris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exteencadrCar">
    <w:name w:val="Texte encadré Car"/>
    <w:basedOn w:val="Policepardfaut"/>
    <w:link w:val="Texteencadr"/>
    <w:rsid w:val="00A95195"/>
    <w:rPr>
      <w:rFonts w:ascii="Marianne Light" w:eastAsia="Times New Roman" w:hAnsi="Marianne Light" w:cs="Arial"/>
      <w:i/>
      <w:color w:val="000000"/>
      <w:kern w:val="28"/>
      <w:sz w:val="18"/>
      <w:szCs w:val="20"/>
      <w:lang w:eastAsia="fr-FR"/>
      <w14:ligatures w14:val="standard"/>
      <w14:cntxtAlts/>
    </w:rPr>
  </w:style>
  <w:style w:type="paragraph" w:customStyle="1" w:styleId="TexteExerguesPUCE">
    <w:name w:val="Texte Exergues + PUCE"/>
    <w:basedOn w:val="Texteexerguesurligngris"/>
    <w:link w:val="TexteExerguesPUCECar"/>
    <w:qFormat/>
    <w:rsid w:val="00A95195"/>
    <w:pPr>
      <w:numPr>
        <w:numId w:val="8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10603A"/>
    <w:pPr>
      <w:spacing w:after="100" w:line="259" w:lineRule="auto"/>
      <w:ind w:left="442"/>
    </w:pPr>
    <w:rPr>
      <w:rFonts w:ascii="Marianne Light" w:eastAsiaTheme="minorEastAsia" w:hAnsi="Marianne Light"/>
      <w:color w:val="auto"/>
      <w:kern w:val="0"/>
      <w:szCs w:val="22"/>
      <w14:ligatures w14:val="none"/>
      <w14:cntxtAlts w14:val="0"/>
    </w:rPr>
  </w:style>
  <w:style w:type="character" w:customStyle="1" w:styleId="TexteExerguesPUCECar">
    <w:name w:val="Texte Exergues + PUCE Car"/>
    <w:basedOn w:val="TexteexerguesurligngrisCar"/>
    <w:link w:val="TexteExerguesPUCE"/>
    <w:rsid w:val="00A95195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ParagraphedelisteCar">
    <w:name w:val="Paragraphe de liste Car"/>
    <w:aliases w:val="ADEME Paragraphe de liste Car,Paragraphe de liste du rapport Car,ParagrapheLEXSI Car,lp1 Car,Bull - Bullet niveau 1 Car,Lettre d'introduction Car,Paragrafo elenco1 Car,Paragraphe 3 Car,Listes Car,Paragraphe Car,Liste2 Car,EC Car"/>
    <w:basedOn w:val="Policepardfaut"/>
    <w:link w:val="Paragraphedeliste"/>
    <w:uiPriority w:val="34"/>
    <w:qFormat/>
    <w:rsid w:val="00EB02EC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tigede.ademe.fr/observation-dechets-activites-economiqu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4D83-24B7-41A7-9595-B14E0C6B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941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document | 2 |</vt:lpstr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 | 2 |</dc:title>
  <dc:creator>audrey</dc:creator>
  <cp:lastModifiedBy>BAUME Sébastien</cp:lastModifiedBy>
  <cp:revision>3</cp:revision>
  <dcterms:created xsi:type="dcterms:W3CDTF">2024-01-19T14:08:00Z</dcterms:created>
  <dcterms:modified xsi:type="dcterms:W3CDTF">2024-10-16T09:56:00Z</dcterms:modified>
</cp:coreProperties>
</file>